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890C2" w14:textId="0E8967FD" w:rsidR="00085666" w:rsidRPr="00302A62" w:rsidRDefault="00085666" w:rsidP="00504846">
      <w:pPr>
        <w:jc w:val="center"/>
        <w:rPr>
          <w:rFonts w:cs="Times New Roman"/>
          <w:lang w:val="sq-AL"/>
        </w:rPr>
      </w:pPr>
      <w:r w:rsidRPr="00302A62">
        <w:rPr>
          <w:rFonts w:cs="Times New Roman"/>
          <w:noProof/>
          <w:lang w:val="sq-AL"/>
        </w:rPr>
        <w:drawing>
          <wp:anchor distT="0" distB="0" distL="114300" distR="114300" simplePos="0" relativeHeight="251663360" behindDoc="1" locked="0" layoutInCell="1" allowOverlap="1" wp14:anchorId="405D98EF" wp14:editId="16F64303">
            <wp:simplePos x="0" y="0"/>
            <wp:positionH relativeFrom="column">
              <wp:posOffset>-899160</wp:posOffset>
            </wp:positionH>
            <wp:positionV relativeFrom="paragraph">
              <wp:posOffset>7373620</wp:posOffset>
            </wp:positionV>
            <wp:extent cx="1891665" cy="244348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1665" cy="2443480"/>
                    </a:xfrm>
                    <a:prstGeom prst="rect">
                      <a:avLst/>
                    </a:prstGeom>
                    <a:noFill/>
                  </pic:spPr>
                </pic:pic>
              </a:graphicData>
            </a:graphic>
            <wp14:sizeRelH relativeFrom="page">
              <wp14:pctWidth>0</wp14:pctWidth>
            </wp14:sizeRelH>
            <wp14:sizeRelV relativeFrom="page">
              <wp14:pctHeight>0</wp14:pctHeight>
            </wp14:sizeRelV>
          </wp:anchor>
        </w:drawing>
      </w:r>
    </w:p>
    <w:p w14:paraId="3221A0D7" w14:textId="3E3FA224" w:rsidR="00085666" w:rsidRPr="00302A62" w:rsidRDefault="005418E8" w:rsidP="004C2899">
      <w:pPr>
        <w:jc w:val="center"/>
        <w:rPr>
          <w:rFonts w:cs="Times New Roman"/>
          <w:b/>
          <w:bCs/>
          <w:color w:val="1F3864" w:themeColor="accent5" w:themeShade="80"/>
          <w:sz w:val="28"/>
          <w:szCs w:val="28"/>
          <w:lang w:val="sq-AL"/>
        </w:rPr>
      </w:pPr>
      <w:r w:rsidRPr="00302A62">
        <w:rPr>
          <w:rFonts w:cs="Times New Roman"/>
          <w:b/>
          <w:bCs/>
          <w:color w:val="1F3864" w:themeColor="accent5" w:themeShade="80"/>
          <w:sz w:val="28"/>
          <w:szCs w:val="28"/>
          <w:lang w:val="sq-AL"/>
        </w:rPr>
        <w:t xml:space="preserve">BASHKIA </w:t>
      </w:r>
      <w:r w:rsidR="00704509" w:rsidRPr="00302A62">
        <w:rPr>
          <w:rFonts w:cs="Times New Roman"/>
          <w:b/>
          <w:bCs/>
          <w:color w:val="1F3864" w:themeColor="accent5" w:themeShade="80"/>
          <w:sz w:val="28"/>
          <w:szCs w:val="28"/>
          <w:lang w:val="sq-AL"/>
        </w:rPr>
        <w:t>PUK</w:t>
      </w:r>
      <w:r w:rsidR="003C42A4" w:rsidRPr="00302A62">
        <w:rPr>
          <w:rFonts w:cs="Times New Roman"/>
          <w:b/>
          <w:bCs/>
          <w:color w:val="1F3864" w:themeColor="accent5" w:themeShade="80"/>
          <w:sz w:val="28"/>
          <w:szCs w:val="28"/>
          <w:lang w:val="sq-AL"/>
        </w:rPr>
        <w:t>Ë</w:t>
      </w:r>
    </w:p>
    <w:p w14:paraId="75EBECFC" w14:textId="77777777" w:rsidR="00504846" w:rsidRPr="00302A62" w:rsidRDefault="00504846" w:rsidP="004C2899">
      <w:pPr>
        <w:jc w:val="center"/>
        <w:rPr>
          <w:rFonts w:cs="Times New Roman"/>
          <w:b/>
          <w:bCs/>
          <w:color w:val="1F3864" w:themeColor="accent5" w:themeShade="80"/>
          <w:sz w:val="28"/>
          <w:szCs w:val="28"/>
          <w:lang w:val="sq-AL"/>
        </w:rPr>
      </w:pPr>
    </w:p>
    <w:p w14:paraId="636E98C6" w14:textId="2A3C0F41" w:rsidR="00085666" w:rsidRPr="00302A62" w:rsidRDefault="00085666" w:rsidP="00085666">
      <w:pPr>
        <w:rPr>
          <w:rFonts w:cs="Times New Roman"/>
          <w:lang w:val="sq-AL"/>
        </w:rPr>
      </w:pPr>
    </w:p>
    <w:p w14:paraId="69D27274" w14:textId="37DFDAE5" w:rsidR="00085666" w:rsidRPr="00302A62" w:rsidRDefault="00085666" w:rsidP="00085666">
      <w:pPr>
        <w:rPr>
          <w:rFonts w:cs="Times New Roman"/>
          <w:lang w:val="sq-AL"/>
        </w:rPr>
      </w:pPr>
    </w:p>
    <w:p w14:paraId="78CD6C61" w14:textId="41A30D98" w:rsidR="00085666" w:rsidRPr="00302A62" w:rsidRDefault="00085666" w:rsidP="00085666">
      <w:pPr>
        <w:rPr>
          <w:rFonts w:cs="Times New Roman"/>
          <w:lang w:val="sq-AL"/>
        </w:rPr>
      </w:pPr>
    </w:p>
    <w:p w14:paraId="21D34248" w14:textId="73B9BCC2" w:rsidR="00085666" w:rsidRPr="00302A62" w:rsidRDefault="00085666" w:rsidP="003C42A4">
      <w:pPr>
        <w:jc w:val="center"/>
        <w:rPr>
          <w:rFonts w:cs="Times New Roman"/>
          <w:lang w:val="sq-AL"/>
        </w:rPr>
      </w:pPr>
    </w:p>
    <w:p w14:paraId="357240E7" w14:textId="61BDCBD4" w:rsidR="00085666" w:rsidRPr="00302A62" w:rsidRDefault="00085666" w:rsidP="00085666">
      <w:pPr>
        <w:rPr>
          <w:rFonts w:cs="Times New Roman"/>
          <w:lang w:val="sq-AL"/>
        </w:rPr>
      </w:pPr>
    </w:p>
    <w:p w14:paraId="14433EF7" w14:textId="72D34D17" w:rsidR="00085666" w:rsidRPr="00302A62" w:rsidRDefault="00085666" w:rsidP="00085666">
      <w:pPr>
        <w:rPr>
          <w:rFonts w:cs="Times New Roman"/>
          <w:lang w:val="sq-AL"/>
        </w:rPr>
      </w:pPr>
    </w:p>
    <w:p w14:paraId="2F415083" w14:textId="749580FF" w:rsidR="00085666" w:rsidRPr="00302A62" w:rsidRDefault="00085666" w:rsidP="00085666">
      <w:pPr>
        <w:rPr>
          <w:rFonts w:cs="Times New Roman"/>
          <w:lang w:val="sq-AL"/>
        </w:rPr>
      </w:pPr>
    </w:p>
    <w:p w14:paraId="4606005D" w14:textId="6C928E7C" w:rsidR="00085666" w:rsidRPr="00302A62" w:rsidRDefault="00085666" w:rsidP="00085666">
      <w:pPr>
        <w:rPr>
          <w:rFonts w:cs="Times New Roman"/>
          <w:lang w:val="sq-AL"/>
        </w:rPr>
      </w:pPr>
    </w:p>
    <w:p w14:paraId="56325362" w14:textId="34988149" w:rsidR="00085666" w:rsidRPr="00302A62" w:rsidRDefault="00085666" w:rsidP="00085666">
      <w:pPr>
        <w:rPr>
          <w:rFonts w:cs="Times New Roman"/>
          <w:lang w:val="sq-AL"/>
        </w:rPr>
      </w:pPr>
    </w:p>
    <w:p w14:paraId="762893EA" w14:textId="6710D59A" w:rsidR="00302A62" w:rsidRPr="00302A62" w:rsidRDefault="00302A62" w:rsidP="00302A62">
      <w:pPr>
        <w:pStyle w:val="NormalWeb"/>
        <w:jc w:val="center"/>
        <w:rPr>
          <w:sz w:val="48"/>
          <w:szCs w:val="48"/>
          <w:lang w:val="sq-AL"/>
        </w:rPr>
      </w:pPr>
      <w:r w:rsidRPr="00302A62">
        <w:rPr>
          <w:rStyle w:val="Strong"/>
          <w:sz w:val="48"/>
          <w:szCs w:val="48"/>
          <w:lang w:val="sq-AL"/>
        </w:rPr>
        <w:t xml:space="preserve">Plani i Arsimit </w:t>
      </w:r>
      <w:proofErr w:type="spellStart"/>
      <w:r w:rsidRPr="00302A62">
        <w:rPr>
          <w:rStyle w:val="Strong"/>
          <w:sz w:val="48"/>
          <w:szCs w:val="48"/>
          <w:lang w:val="sq-AL"/>
        </w:rPr>
        <w:t>Parauniversitar</w:t>
      </w:r>
      <w:proofErr w:type="spellEnd"/>
      <w:r w:rsidRPr="00302A62">
        <w:rPr>
          <w:rStyle w:val="Strong"/>
          <w:sz w:val="48"/>
          <w:szCs w:val="48"/>
          <w:lang w:val="sq-AL"/>
        </w:rPr>
        <w:t xml:space="preserve"> për Bashkinë Pukë 2025–2028 </w:t>
      </w:r>
    </w:p>
    <w:p w14:paraId="4D0DA769" w14:textId="60ACFF9E" w:rsidR="00085666" w:rsidRPr="00302A62" w:rsidRDefault="00085666" w:rsidP="00085666">
      <w:pPr>
        <w:rPr>
          <w:rFonts w:cs="Times New Roman"/>
          <w:lang w:val="sq-AL"/>
        </w:rPr>
      </w:pPr>
    </w:p>
    <w:p w14:paraId="612B8468" w14:textId="23544C9E" w:rsidR="00085666" w:rsidRPr="00302A62" w:rsidRDefault="00085666" w:rsidP="00085666">
      <w:pPr>
        <w:rPr>
          <w:rFonts w:cs="Times New Roman"/>
          <w:lang w:val="sq-AL"/>
        </w:rPr>
      </w:pPr>
    </w:p>
    <w:p w14:paraId="14B41AE2" w14:textId="437329F8" w:rsidR="00085666" w:rsidRPr="00302A62" w:rsidRDefault="00085666" w:rsidP="00085666">
      <w:pPr>
        <w:rPr>
          <w:rFonts w:cs="Times New Roman"/>
          <w:lang w:val="sq-AL"/>
        </w:rPr>
      </w:pPr>
    </w:p>
    <w:p w14:paraId="341DDC32" w14:textId="058AC6C2" w:rsidR="00085666" w:rsidRPr="00302A62" w:rsidRDefault="00085666" w:rsidP="00085666">
      <w:pPr>
        <w:rPr>
          <w:rFonts w:cs="Times New Roman"/>
          <w:lang w:val="sq-AL"/>
        </w:rPr>
      </w:pPr>
    </w:p>
    <w:p w14:paraId="07332825" w14:textId="5097B4EF" w:rsidR="00085666" w:rsidRPr="00302A62" w:rsidRDefault="00085666" w:rsidP="00085666">
      <w:pPr>
        <w:rPr>
          <w:rFonts w:cs="Times New Roman"/>
          <w:lang w:val="sq-AL"/>
        </w:rPr>
      </w:pPr>
    </w:p>
    <w:p w14:paraId="67051614" w14:textId="7837E001" w:rsidR="00085666" w:rsidRPr="00302A62" w:rsidRDefault="00085666" w:rsidP="00085666">
      <w:pPr>
        <w:rPr>
          <w:rFonts w:cs="Times New Roman"/>
          <w:lang w:val="sq-AL"/>
        </w:rPr>
      </w:pPr>
    </w:p>
    <w:p w14:paraId="129981B3" w14:textId="261162E8" w:rsidR="00504846" w:rsidRPr="00302A62" w:rsidRDefault="00504846" w:rsidP="00085666">
      <w:pPr>
        <w:rPr>
          <w:rFonts w:cs="Times New Roman"/>
          <w:lang w:val="sq-AL"/>
        </w:rPr>
      </w:pPr>
    </w:p>
    <w:p w14:paraId="040C1E93" w14:textId="5FFD9B08" w:rsidR="00504846" w:rsidRPr="00302A62" w:rsidRDefault="00504846" w:rsidP="00085666">
      <w:pPr>
        <w:rPr>
          <w:rFonts w:cs="Times New Roman"/>
          <w:lang w:val="sq-AL"/>
        </w:rPr>
      </w:pPr>
    </w:p>
    <w:p w14:paraId="1F317380" w14:textId="4728B710" w:rsidR="00504846" w:rsidRPr="00302A62" w:rsidRDefault="00504846" w:rsidP="00085666">
      <w:pPr>
        <w:rPr>
          <w:rFonts w:cs="Times New Roman"/>
          <w:lang w:val="sq-AL"/>
        </w:rPr>
      </w:pPr>
    </w:p>
    <w:p w14:paraId="0003B82F" w14:textId="29BD8E9C" w:rsidR="00504846" w:rsidRPr="00302A62" w:rsidRDefault="00504846" w:rsidP="00085666">
      <w:pPr>
        <w:rPr>
          <w:rFonts w:cs="Times New Roman"/>
          <w:lang w:val="sq-AL"/>
        </w:rPr>
      </w:pPr>
    </w:p>
    <w:p w14:paraId="6814BE9A" w14:textId="7EE10FFE" w:rsidR="00504846" w:rsidRPr="00302A62" w:rsidRDefault="00504846" w:rsidP="00085666">
      <w:pPr>
        <w:rPr>
          <w:rFonts w:cs="Times New Roman"/>
          <w:lang w:val="sq-AL"/>
        </w:rPr>
      </w:pPr>
    </w:p>
    <w:p w14:paraId="1B2F76F7" w14:textId="06F3A698" w:rsidR="00504846" w:rsidRPr="00302A62" w:rsidRDefault="00504846" w:rsidP="00085666">
      <w:pPr>
        <w:rPr>
          <w:rFonts w:cs="Times New Roman"/>
          <w:lang w:val="sq-AL"/>
        </w:rPr>
      </w:pPr>
    </w:p>
    <w:p w14:paraId="4C4AC5EC" w14:textId="6B97CB1E" w:rsidR="00504846" w:rsidRPr="00302A62" w:rsidRDefault="00504846" w:rsidP="00085666">
      <w:pPr>
        <w:rPr>
          <w:rFonts w:cs="Times New Roman"/>
          <w:lang w:val="sq-AL"/>
        </w:rPr>
      </w:pPr>
    </w:p>
    <w:p w14:paraId="39583CAE" w14:textId="091C9F94" w:rsidR="00504846" w:rsidRPr="00302A62" w:rsidRDefault="00504846" w:rsidP="00085666">
      <w:pPr>
        <w:rPr>
          <w:rFonts w:cs="Times New Roman"/>
          <w:lang w:val="sq-AL"/>
        </w:rPr>
      </w:pPr>
    </w:p>
    <w:p w14:paraId="2A22A55E" w14:textId="0E2ECE42" w:rsidR="00504846" w:rsidRPr="00302A62" w:rsidRDefault="00504846" w:rsidP="00085666">
      <w:pPr>
        <w:rPr>
          <w:rFonts w:cs="Times New Roman"/>
          <w:lang w:val="sq-AL"/>
        </w:rPr>
      </w:pPr>
    </w:p>
    <w:p w14:paraId="34AB7BEA" w14:textId="31BD93DB" w:rsidR="00504846" w:rsidRPr="00302A62" w:rsidRDefault="00504846" w:rsidP="00085666">
      <w:pPr>
        <w:rPr>
          <w:rFonts w:cs="Times New Roman"/>
          <w:lang w:val="sq-AL"/>
        </w:rPr>
      </w:pPr>
    </w:p>
    <w:p w14:paraId="50DDF5D9" w14:textId="6E2D75FF" w:rsidR="00504846" w:rsidRPr="00302A62" w:rsidRDefault="00504846" w:rsidP="00085666">
      <w:pPr>
        <w:rPr>
          <w:rFonts w:cs="Times New Roman"/>
          <w:lang w:val="sq-AL"/>
        </w:rPr>
      </w:pPr>
    </w:p>
    <w:p w14:paraId="6114B49E" w14:textId="7261EA56" w:rsidR="00504846" w:rsidRPr="00302A62" w:rsidRDefault="00504846" w:rsidP="00085666">
      <w:pPr>
        <w:rPr>
          <w:rFonts w:cs="Times New Roman"/>
          <w:lang w:val="sq-AL"/>
        </w:rPr>
      </w:pPr>
    </w:p>
    <w:p w14:paraId="3167D663" w14:textId="7798523A" w:rsidR="00504846" w:rsidRPr="00302A62" w:rsidRDefault="00504846" w:rsidP="00085666">
      <w:pPr>
        <w:rPr>
          <w:rFonts w:cs="Times New Roman"/>
          <w:lang w:val="sq-AL"/>
        </w:rPr>
      </w:pPr>
    </w:p>
    <w:p w14:paraId="2997791A" w14:textId="330DA201" w:rsidR="00504846" w:rsidRPr="00302A62" w:rsidRDefault="00504846" w:rsidP="00085666">
      <w:pPr>
        <w:rPr>
          <w:rFonts w:cs="Times New Roman"/>
          <w:lang w:val="sq-AL"/>
        </w:rPr>
      </w:pPr>
    </w:p>
    <w:p w14:paraId="2D0CC5C0" w14:textId="5E0B11DE" w:rsidR="00504846" w:rsidRPr="00302A62" w:rsidRDefault="00504846" w:rsidP="00085666">
      <w:pPr>
        <w:rPr>
          <w:rFonts w:cs="Times New Roman"/>
          <w:lang w:val="sq-AL"/>
        </w:rPr>
      </w:pPr>
    </w:p>
    <w:p w14:paraId="69B9578C" w14:textId="06609744" w:rsidR="00504846" w:rsidRPr="00302A62" w:rsidRDefault="00504846" w:rsidP="00085666">
      <w:pPr>
        <w:rPr>
          <w:rFonts w:cs="Times New Roman"/>
          <w:lang w:val="sq-AL"/>
        </w:rPr>
      </w:pPr>
    </w:p>
    <w:p w14:paraId="4297B36A" w14:textId="50CACDB0" w:rsidR="00504846" w:rsidRPr="00302A62" w:rsidRDefault="00504846" w:rsidP="00085666">
      <w:pPr>
        <w:rPr>
          <w:rFonts w:cs="Times New Roman"/>
          <w:lang w:val="sq-AL"/>
        </w:rPr>
      </w:pPr>
    </w:p>
    <w:p w14:paraId="0F41AD29" w14:textId="659CB7AA" w:rsidR="00504846" w:rsidRPr="00302A62" w:rsidRDefault="00504846" w:rsidP="00085666">
      <w:pPr>
        <w:rPr>
          <w:rFonts w:cs="Times New Roman"/>
          <w:lang w:val="sq-AL"/>
        </w:rPr>
      </w:pPr>
    </w:p>
    <w:p w14:paraId="483ED052" w14:textId="2CCAB248" w:rsidR="00504846" w:rsidRPr="00302A62" w:rsidRDefault="00504846" w:rsidP="00085666">
      <w:pPr>
        <w:rPr>
          <w:rFonts w:cs="Times New Roman"/>
          <w:lang w:val="sq-AL"/>
        </w:rPr>
      </w:pPr>
    </w:p>
    <w:p w14:paraId="77263B7C" w14:textId="10C50141" w:rsidR="00504846" w:rsidRPr="00302A62" w:rsidRDefault="00504846" w:rsidP="00085666">
      <w:pPr>
        <w:rPr>
          <w:rFonts w:cs="Times New Roman"/>
          <w:lang w:val="sq-AL"/>
        </w:rPr>
      </w:pPr>
    </w:p>
    <w:p w14:paraId="70CDE22B" w14:textId="256A775F" w:rsidR="00504846" w:rsidRPr="00302A62" w:rsidRDefault="00504846" w:rsidP="00085666">
      <w:pPr>
        <w:rPr>
          <w:rFonts w:cs="Times New Roman"/>
          <w:lang w:val="sq-AL"/>
        </w:rPr>
      </w:pPr>
    </w:p>
    <w:p w14:paraId="007232C9" w14:textId="3812F022" w:rsidR="00504846" w:rsidRPr="00302A62" w:rsidRDefault="00504846" w:rsidP="00085666">
      <w:pPr>
        <w:rPr>
          <w:rFonts w:cs="Times New Roman"/>
          <w:lang w:val="sq-AL"/>
        </w:rPr>
      </w:pPr>
    </w:p>
    <w:p w14:paraId="49931B26" w14:textId="2B855B18" w:rsidR="00504846" w:rsidRPr="00302A62" w:rsidRDefault="00504846" w:rsidP="00085666">
      <w:pPr>
        <w:rPr>
          <w:rFonts w:cs="Times New Roman"/>
          <w:lang w:val="sq-AL"/>
        </w:rPr>
      </w:pPr>
    </w:p>
    <w:p w14:paraId="36047CD7" w14:textId="653604C4" w:rsidR="00504846" w:rsidRPr="00302A62" w:rsidRDefault="00504846" w:rsidP="00085666">
      <w:pPr>
        <w:rPr>
          <w:rFonts w:cs="Times New Roman"/>
          <w:lang w:val="sq-AL"/>
        </w:rPr>
      </w:pPr>
    </w:p>
    <w:p w14:paraId="6461CA0A" w14:textId="1690BE9F" w:rsidR="00504846" w:rsidRPr="00302A62" w:rsidRDefault="00504846" w:rsidP="00085666">
      <w:pPr>
        <w:rPr>
          <w:rFonts w:cs="Times New Roman"/>
          <w:lang w:val="sq-AL"/>
        </w:rPr>
      </w:pPr>
    </w:p>
    <w:p w14:paraId="61304078" w14:textId="7B91919F" w:rsidR="00504846" w:rsidRPr="00302A62" w:rsidRDefault="00504846" w:rsidP="00504846">
      <w:pPr>
        <w:spacing w:after="160"/>
        <w:jc w:val="center"/>
        <w:rPr>
          <w:rFonts w:cs="Times New Roman"/>
          <w:b/>
          <w:bCs/>
          <w:lang w:val="sq-AL"/>
        </w:rPr>
      </w:pPr>
      <w:r w:rsidRPr="00302A62">
        <w:rPr>
          <w:rFonts w:cs="Times New Roman"/>
          <w:b/>
          <w:bCs/>
          <w:color w:val="CC6600"/>
          <w:sz w:val="40"/>
          <w:szCs w:val="36"/>
          <w:lang w:val="sq-AL"/>
        </w:rPr>
        <w:t xml:space="preserve">2025 2028 </w:t>
      </w:r>
      <w:r w:rsidR="00F05B64" w:rsidRPr="00302A62">
        <w:rPr>
          <w:rFonts w:cs="Times New Roman"/>
          <w:b/>
          <w:bCs/>
          <w:lang w:val="sq-AL"/>
        </w:rPr>
        <w:br w:type="page"/>
      </w:r>
    </w:p>
    <w:p w14:paraId="11EC2EBD" w14:textId="77777777" w:rsidR="00085666" w:rsidRPr="00302A62" w:rsidRDefault="00085666" w:rsidP="00085666">
      <w:pPr>
        <w:rPr>
          <w:rFonts w:cs="Times New Roman"/>
          <w:lang w:val="sq-AL"/>
        </w:rPr>
      </w:pPr>
    </w:p>
    <w:sdt>
      <w:sdtPr>
        <w:rPr>
          <w:lang w:val="sq-AL"/>
        </w:rPr>
        <w:id w:val="649253213"/>
        <w:docPartObj>
          <w:docPartGallery w:val="Table of Contents"/>
          <w:docPartUnique/>
        </w:docPartObj>
      </w:sdtPr>
      <w:sdtEndPr>
        <w:rPr>
          <w:rFonts w:cs="Times New Roman"/>
          <w:b/>
          <w:bCs/>
          <w:noProof/>
        </w:rPr>
      </w:sdtEndPr>
      <w:sdtContent>
        <w:p w14:paraId="4F9D045A" w14:textId="6CE35673" w:rsidR="00861AC9" w:rsidRPr="00302A62" w:rsidRDefault="00085666">
          <w:pPr>
            <w:pStyle w:val="TOC1"/>
            <w:tabs>
              <w:tab w:val="left" w:pos="440"/>
              <w:tab w:val="right" w:leader="dot" w:pos="9617"/>
            </w:tabs>
            <w:rPr>
              <w:rFonts w:asciiTheme="minorHAnsi" w:eastAsiaTheme="minorEastAsia" w:hAnsiTheme="minorHAnsi"/>
              <w:noProof/>
              <w:sz w:val="22"/>
              <w:lang w:val="sq-AL"/>
            </w:rPr>
          </w:pPr>
          <w:r w:rsidRPr="00302A62">
            <w:rPr>
              <w:rFonts w:cs="Times New Roman"/>
              <w:lang w:val="sq-AL"/>
            </w:rPr>
            <w:fldChar w:fldCharType="begin"/>
          </w:r>
          <w:r w:rsidRPr="00302A62">
            <w:rPr>
              <w:rFonts w:cs="Times New Roman"/>
              <w:lang w:val="sq-AL"/>
            </w:rPr>
            <w:instrText xml:space="preserve"> TOC \o "1-3" \h \z \u </w:instrText>
          </w:r>
          <w:r w:rsidRPr="00302A62">
            <w:rPr>
              <w:rFonts w:cs="Times New Roman"/>
              <w:lang w:val="sq-AL"/>
            </w:rPr>
            <w:fldChar w:fldCharType="separate"/>
          </w:r>
          <w:hyperlink w:anchor="_Toc203064602" w:history="1">
            <w:r w:rsidR="00861AC9" w:rsidRPr="00302A62">
              <w:rPr>
                <w:rStyle w:val="Hyperlink"/>
                <w:noProof/>
                <w:lang w:val="sq-AL"/>
              </w:rPr>
              <w:t>1.</w:t>
            </w:r>
            <w:r w:rsidR="00861AC9" w:rsidRPr="00302A62">
              <w:rPr>
                <w:rFonts w:asciiTheme="minorHAnsi" w:eastAsiaTheme="minorEastAsia" w:hAnsiTheme="minorHAnsi"/>
                <w:noProof/>
                <w:sz w:val="22"/>
                <w:lang w:val="sq-AL"/>
              </w:rPr>
              <w:tab/>
            </w:r>
            <w:r w:rsidR="00861AC9" w:rsidRPr="00302A62">
              <w:rPr>
                <w:rStyle w:val="Hyperlink"/>
                <w:noProof/>
                <w:lang w:val="sq-AL"/>
              </w:rPr>
              <w:t>Hyrje dhe konteksti</w:t>
            </w:r>
            <w:r w:rsidR="00861AC9" w:rsidRPr="00302A62">
              <w:rPr>
                <w:noProof/>
                <w:webHidden/>
                <w:lang w:val="sq-AL"/>
              </w:rPr>
              <w:tab/>
            </w:r>
            <w:r w:rsidR="00861AC9" w:rsidRPr="00302A62">
              <w:rPr>
                <w:noProof/>
                <w:webHidden/>
                <w:lang w:val="sq-AL"/>
              </w:rPr>
              <w:fldChar w:fldCharType="begin"/>
            </w:r>
            <w:r w:rsidR="00861AC9" w:rsidRPr="00302A62">
              <w:rPr>
                <w:noProof/>
                <w:webHidden/>
                <w:lang w:val="sq-AL"/>
              </w:rPr>
              <w:instrText xml:space="preserve"> PAGEREF _Toc203064602 \h </w:instrText>
            </w:r>
            <w:r w:rsidR="00861AC9" w:rsidRPr="00302A62">
              <w:rPr>
                <w:noProof/>
                <w:webHidden/>
                <w:lang w:val="sq-AL"/>
              </w:rPr>
            </w:r>
            <w:r w:rsidR="00861AC9" w:rsidRPr="00302A62">
              <w:rPr>
                <w:noProof/>
                <w:webHidden/>
                <w:lang w:val="sq-AL"/>
              </w:rPr>
              <w:fldChar w:fldCharType="separate"/>
            </w:r>
            <w:r w:rsidR="00861AC9" w:rsidRPr="00302A62">
              <w:rPr>
                <w:noProof/>
                <w:webHidden/>
                <w:lang w:val="sq-AL"/>
              </w:rPr>
              <w:t>6</w:t>
            </w:r>
            <w:r w:rsidR="00861AC9" w:rsidRPr="00302A62">
              <w:rPr>
                <w:noProof/>
                <w:webHidden/>
                <w:lang w:val="sq-AL"/>
              </w:rPr>
              <w:fldChar w:fldCharType="end"/>
            </w:r>
          </w:hyperlink>
        </w:p>
        <w:p w14:paraId="55BCE1B0" w14:textId="7A1791CA" w:rsidR="00861AC9" w:rsidRPr="00302A62" w:rsidRDefault="00DC3B2B">
          <w:pPr>
            <w:pStyle w:val="TOC2"/>
            <w:tabs>
              <w:tab w:val="right" w:leader="dot" w:pos="9617"/>
            </w:tabs>
            <w:rPr>
              <w:rFonts w:asciiTheme="minorHAnsi" w:eastAsiaTheme="minorEastAsia" w:hAnsiTheme="minorHAnsi"/>
              <w:noProof/>
              <w:sz w:val="22"/>
              <w:lang w:val="sq-AL"/>
            </w:rPr>
          </w:pPr>
          <w:hyperlink w:anchor="_Toc203064603" w:history="1">
            <w:r w:rsidR="00861AC9" w:rsidRPr="00302A62">
              <w:rPr>
                <w:rStyle w:val="Hyperlink"/>
                <w:noProof/>
                <w:lang w:val="sq-AL"/>
              </w:rPr>
              <w:t>Konteksti administrativ</w:t>
            </w:r>
            <w:r w:rsidR="00861AC9" w:rsidRPr="00302A62">
              <w:rPr>
                <w:noProof/>
                <w:webHidden/>
                <w:lang w:val="sq-AL"/>
              </w:rPr>
              <w:tab/>
            </w:r>
            <w:r w:rsidR="00861AC9" w:rsidRPr="00302A62">
              <w:rPr>
                <w:noProof/>
                <w:webHidden/>
                <w:lang w:val="sq-AL"/>
              </w:rPr>
              <w:fldChar w:fldCharType="begin"/>
            </w:r>
            <w:r w:rsidR="00861AC9" w:rsidRPr="00302A62">
              <w:rPr>
                <w:noProof/>
                <w:webHidden/>
                <w:lang w:val="sq-AL"/>
              </w:rPr>
              <w:instrText xml:space="preserve"> PAGEREF _Toc203064603 \h </w:instrText>
            </w:r>
            <w:r w:rsidR="00861AC9" w:rsidRPr="00302A62">
              <w:rPr>
                <w:noProof/>
                <w:webHidden/>
                <w:lang w:val="sq-AL"/>
              </w:rPr>
            </w:r>
            <w:r w:rsidR="00861AC9" w:rsidRPr="00302A62">
              <w:rPr>
                <w:noProof/>
                <w:webHidden/>
                <w:lang w:val="sq-AL"/>
              </w:rPr>
              <w:fldChar w:fldCharType="separate"/>
            </w:r>
            <w:r w:rsidR="00861AC9" w:rsidRPr="00302A62">
              <w:rPr>
                <w:noProof/>
                <w:webHidden/>
                <w:lang w:val="sq-AL"/>
              </w:rPr>
              <w:t>6</w:t>
            </w:r>
            <w:r w:rsidR="00861AC9" w:rsidRPr="00302A62">
              <w:rPr>
                <w:noProof/>
                <w:webHidden/>
                <w:lang w:val="sq-AL"/>
              </w:rPr>
              <w:fldChar w:fldCharType="end"/>
            </w:r>
          </w:hyperlink>
        </w:p>
        <w:p w14:paraId="4A2B0A7B" w14:textId="07B1BF88" w:rsidR="00861AC9" w:rsidRPr="00302A62" w:rsidRDefault="00DC3B2B">
          <w:pPr>
            <w:pStyle w:val="TOC2"/>
            <w:tabs>
              <w:tab w:val="right" w:leader="dot" w:pos="9617"/>
            </w:tabs>
            <w:rPr>
              <w:rFonts w:asciiTheme="minorHAnsi" w:eastAsiaTheme="minorEastAsia" w:hAnsiTheme="minorHAnsi"/>
              <w:noProof/>
              <w:sz w:val="22"/>
              <w:lang w:val="sq-AL"/>
            </w:rPr>
          </w:pPr>
          <w:hyperlink w:anchor="_Toc203064604" w:history="1">
            <w:r w:rsidR="00861AC9" w:rsidRPr="00302A62">
              <w:rPr>
                <w:rStyle w:val="Hyperlink"/>
                <w:noProof/>
                <w:lang w:val="sq-AL"/>
              </w:rPr>
              <w:t>Të dhëna demografike</w:t>
            </w:r>
            <w:r w:rsidR="00861AC9" w:rsidRPr="00302A62">
              <w:rPr>
                <w:noProof/>
                <w:webHidden/>
                <w:lang w:val="sq-AL"/>
              </w:rPr>
              <w:tab/>
            </w:r>
            <w:r w:rsidR="00861AC9" w:rsidRPr="00302A62">
              <w:rPr>
                <w:noProof/>
                <w:webHidden/>
                <w:lang w:val="sq-AL"/>
              </w:rPr>
              <w:fldChar w:fldCharType="begin"/>
            </w:r>
            <w:r w:rsidR="00861AC9" w:rsidRPr="00302A62">
              <w:rPr>
                <w:noProof/>
                <w:webHidden/>
                <w:lang w:val="sq-AL"/>
              </w:rPr>
              <w:instrText xml:space="preserve"> PAGEREF _Toc203064604 \h </w:instrText>
            </w:r>
            <w:r w:rsidR="00861AC9" w:rsidRPr="00302A62">
              <w:rPr>
                <w:noProof/>
                <w:webHidden/>
                <w:lang w:val="sq-AL"/>
              </w:rPr>
            </w:r>
            <w:r w:rsidR="00861AC9" w:rsidRPr="00302A62">
              <w:rPr>
                <w:noProof/>
                <w:webHidden/>
                <w:lang w:val="sq-AL"/>
              </w:rPr>
              <w:fldChar w:fldCharType="separate"/>
            </w:r>
            <w:r w:rsidR="00861AC9" w:rsidRPr="00302A62">
              <w:rPr>
                <w:noProof/>
                <w:webHidden/>
                <w:lang w:val="sq-AL"/>
              </w:rPr>
              <w:t>6</w:t>
            </w:r>
            <w:r w:rsidR="00861AC9" w:rsidRPr="00302A62">
              <w:rPr>
                <w:noProof/>
                <w:webHidden/>
                <w:lang w:val="sq-AL"/>
              </w:rPr>
              <w:fldChar w:fldCharType="end"/>
            </w:r>
          </w:hyperlink>
        </w:p>
        <w:p w14:paraId="703DFFF3" w14:textId="109FBF16" w:rsidR="00861AC9" w:rsidRPr="00302A62" w:rsidRDefault="00DC3B2B">
          <w:pPr>
            <w:pStyle w:val="TOC2"/>
            <w:tabs>
              <w:tab w:val="right" w:leader="dot" w:pos="9617"/>
            </w:tabs>
            <w:rPr>
              <w:rFonts w:asciiTheme="minorHAnsi" w:eastAsiaTheme="minorEastAsia" w:hAnsiTheme="minorHAnsi"/>
              <w:noProof/>
              <w:sz w:val="22"/>
              <w:lang w:val="sq-AL"/>
            </w:rPr>
          </w:pPr>
          <w:hyperlink w:anchor="_Toc203064605" w:history="1">
            <w:r w:rsidR="00861AC9" w:rsidRPr="00302A62">
              <w:rPr>
                <w:rStyle w:val="Hyperlink"/>
                <w:noProof/>
                <w:lang w:val="sq-AL"/>
              </w:rPr>
              <w:t>Kuadri ligjor dhe politika që përcakton bazën referuese për detyrat dhe përgjegjësitë në fushën e arsimit në nivel vendor</w:t>
            </w:r>
            <w:r w:rsidR="00861AC9" w:rsidRPr="00302A62">
              <w:rPr>
                <w:noProof/>
                <w:webHidden/>
                <w:lang w:val="sq-AL"/>
              </w:rPr>
              <w:tab/>
            </w:r>
            <w:r w:rsidR="00861AC9" w:rsidRPr="00302A62">
              <w:rPr>
                <w:noProof/>
                <w:webHidden/>
                <w:lang w:val="sq-AL"/>
              </w:rPr>
              <w:fldChar w:fldCharType="begin"/>
            </w:r>
            <w:r w:rsidR="00861AC9" w:rsidRPr="00302A62">
              <w:rPr>
                <w:noProof/>
                <w:webHidden/>
                <w:lang w:val="sq-AL"/>
              </w:rPr>
              <w:instrText xml:space="preserve"> PAGEREF _Toc203064605 \h </w:instrText>
            </w:r>
            <w:r w:rsidR="00861AC9" w:rsidRPr="00302A62">
              <w:rPr>
                <w:noProof/>
                <w:webHidden/>
                <w:lang w:val="sq-AL"/>
              </w:rPr>
            </w:r>
            <w:r w:rsidR="00861AC9" w:rsidRPr="00302A62">
              <w:rPr>
                <w:noProof/>
                <w:webHidden/>
                <w:lang w:val="sq-AL"/>
              </w:rPr>
              <w:fldChar w:fldCharType="separate"/>
            </w:r>
            <w:r w:rsidR="00861AC9" w:rsidRPr="00302A62">
              <w:rPr>
                <w:noProof/>
                <w:webHidden/>
                <w:lang w:val="sq-AL"/>
              </w:rPr>
              <w:t>8</w:t>
            </w:r>
            <w:r w:rsidR="00861AC9" w:rsidRPr="00302A62">
              <w:rPr>
                <w:noProof/>
                <w:webHidden/>
                <w:lang w:val="sq-AL"/>
              </w:rPr>
              <w:fldChar w:fldCharType="end"/>
            </w:r>
          </w:hyperlink>
        </w:p>
        <w:p w14:paraId="1591035E" w14:textId="2ED6B95D" w:rsidR="00861AC9" w:rsidRPr="00302A62" w:rsidRDefault="00DC3B2B">
          <w:pPr>
            <w:pStyle w:val="TOC1"/>
            <w:tabs>
              <w:tab w:val="left" w:pos="440"/>
              <w:tab w:val="right" w:leader="dot" w:pos="9617"/>
            </w:tabs>
            <w:rPr>
              <w:rFonts w:asciiTheme="minorHAnsi" w:eastAsiaTheme="minorEastAsia" w:hAnsiTheme="minorHAnsi"/>
              <w:noProof/>
              <w:sz w:val="22"/>
              <w:lang w:val="sq-AL"/>
            </w:rPr>
          </w:pPr>
          <w:hyperlink w:anchor="_Toc203064606" w:history="1">
            <w:r w:rsidR="00861AC9" w:rsidRPr="00302A62">
              <w:rPr>
                <w:rStyle w:val="Hyperlink"/>
                <w:noProof/>
                <w:lang w:val="sq-AL"/>
              </w:rPr>
              <w:t>2.</w:t>
            </w:r>
            <w:r w:rsidR="00861AC9" w:rsidRPr="00302A62">
              <w:rPr>
                <w:rFonts w:asciiTheme="minorHAnsi" w:eastAsiaTheme="minorEastAsia" w:hAnsiTheme="minorHAnsi"/>
                <w:noProof/>
                <w:sz w:val="22"/>
                <w:lang w:val="sq-AL"/>
              </w:rPr>
              <w:tab/>
            </w:r>
            <w:r w:rsidR="00861AC9" w:rsidRPr="00302A62">
              <w:rPr>
                <w:rStyle w:val="Hyperlink"/>
                <w:noProof/>
                <w:lang w:val="sq-AL"/>
              </w:rPr>
              <w:t>Analiza e shërbimit të arsimit parashkollor në vitin shkollor 2024 – 2025</w:t>
            </w:r>
            <w:r w:rsidR="00861AC9" w:rsidRPr="00302A62">
              <w:rPr>
                <w:noProof/>
                <w:webHidden/>
                <w:lang w:val="sq-AL"/>
              </w:rPr>
              <w:tab/>
            </w:r>
            <w:r w:rsidR="00861AC9" w:rsidRPr="00302A62">
              <w:rPr>
                <w:noProof/>
                <w:webHidden/>
                <w:lang w:val="sq-AL"/>
              </w:rPr>
              <w:fldChar w:fldCharType="begin"/>
            </w:r>
            <w:r w:rsidR="00861AC9" w:rsidRPr="00302A62">
              <w:rPr>
                <w:noProof/>
                <w:webHidden/>
                <w:lang w:val="sq-AL"/>
              </w:rPr>
              <w:instrText xml:space="preserve"> PAGEREF _Toc203064606 \h </w:instrText>
            </w:r>
            <w:r w:rsidR="00861AC9" w:rsidRPr="00302A62">
              <w:rPr>
                <w:noProof/>
                <w:webHidden/>
                <w:lang w:val="sq-AL"/>
              </w:rPr>
            </w:r>
            <w:r w:rsidR="00861AC9" w:rsidRPr="00302A62">
              <w:rPr>
                <w:noProof/>
                <w:webHidden/>
                <w:lang w:val="sq-AL"/>
              </w:rPr>
              <w:fldChar w:fldCharType="separate"/>
            </w:r>
            <w:r w:rsidR="00861AC9" w:rsidRPr="00302A62">
              <w:rPr>
                <w:noProof/>
                <w:webHidden/>
                <w:lang w:val="sq-AL"/>
              </w:rPr>
              <w:t>9</w:t>
            </w:r>
            <w:r w:rsidR="00861AC9" w:rsidRPr="00302A62">
              <w:rPr>
                <w:noProof/>
                <w:webHidden/>
                <w:lang w:val="sq-AL"/>
              </w:rPr>
              <w:fldChar w:fldCharType="end"/>
            </w:r>
          </w:hyperlink>
        </w:p>
        <w:p w14:paraId="773AEAD0" w14:textId="431A0143" w:rsidR="00861AC9" w:rsidRPr="00302A62" w:rsidRDefault="00DC3B2B">
          <w:pPr>
            <w:pStyle w:val="TOC2"/>
            <w:tabs>
              <w:tab w:val="right" w:leader="dot" w:pos="9617"/>
            </w:tabs>
            <w:rPr>
              <w:rFonts w:asciiTheme="minorHAnsi" w:eastAsiaTheme="minorEastAsia" w:hAnsiTheme="minorHAnsi"/>
              <w:noProof/>
              <w:sz w:val="22"/>
              <w:lang w:val="sq-AL"/>
            </w:rPr>
          </w:pPr>
          <w:hyperlink w:anchor="_Toc203064607" w:history="1">
            <w:r w:rsidR="00861AC9" w:rsidRPr="00302A62">
              <w:rPr>
                <w:rStyle w:val="Hyperlink"/>
                <w:noProof/>
                <w:lang w:val="sq-AL"/>
              </w:rPr>
              <w:t xml:space="preserve">Mbulimi i ofrimit të shërbimit të arsimit parashkollor </w:t>
            </w:r>
            <w:r w:rsidR="00861AC9" w:rsidRPr="00302A62">
              <w:rPr>
                <w:noProof/>
                <w:webHidden/>
                <w:lang w:val="sq-AL"/>
              </w:rPr>
              <w:tab/>
            </w:r>
            <w:r w:rsidR="00861AC9" w:rsidRPr="00302A62">
              <w:rPr>
                <w:noProof/>
                <w:webHidden/>
                <w:lang w:val="sq-AL"/>
              </w:rPr>
              <w:fldChar w:fldCharType="begin"/>
            </w:r>
            <w:r w:rsidR="00861AC9" w:rsidRPr="00302A62">
              <w:rPr>
                <w:noProof/>
                <w:webHidden/>
                <w:lang w:val="sq-AL"/>
              </w:rPr>
              <w:instrText xml:space="preserve"> PAGEREF _Toc203064607 \h </w:instrText>
            </w:r>
            <w:r w:rsidR="00861AC9" w:rsidRPr="00302A62">
              <w:rPr>
                <w:noProof/>
                <w:webHidden/>
                <w:lang w:val="sq-AL"/>
              </w:rPr>
            </w:r>
            <w:r w:rsidR="00861AC9" w:rsidRPr="00302A62">
              <w:rPr>
                <w:noProof/>
                <w:webHidden/>
                <w:lang w:val="sq-AL"/>
              </w:rPr>
              <w:fldChar w:fldCharType="separate"/>
            </w:r>
            <w:r w:rsidR="00861AC9" w:rsidRPr="00302A62">
              <w:rPr>
                <w:noProof/>
                <w:webHidden/>
                <w:lang w:val="sq-AL"/>
              </w:rPr>
              <w:t>9</w:t>
            </w:r>
            <w:r w:rsidR="00861AC9" w:rsidRPr="00302A62">
              <w:rPr>
                <w:noProof/>
                <w:webHidden/>
                <w:lang w:val="sq-AL"/>
              </w:rPr>
              <w:fldChar w:fldCharType="end"/>
            </w:r>
          </w:hyperlink>
        </w:p>
        <w:p w14:paraId="2A4F1A36" w14:textId="5F11BBF8" w:rsidR="00861AC9" w:rsidRPr="00302A62" w:rsidRDefault="00DC3B2B">
          <w:pPr>
            <w:pStyle w:val="TOC2"/>
            <w:tabs>
              <w:tab w:val="right" w:leader="dot" w:pos="9617"/>
            </w:tabs>
            <w:rPr>
              <w:rFonts w:asciiTheme="minorHAnsi" w:eastAsiaTheme="minorEastAsia" w:hAnsiTheme="minorHAnsi"/>
              <w:noProof/>
              <w:sz w:val="22"/>
              <w:lang w:val="sq-AL"/>
            </w:rPr>
          </w:pPr>
          <w:hyperlink w:anchor="_Toc203064608" w:history="1">
            <w:r w:rsidR="00861AC9" w:rsidRPr="00302A62">
              <w:rPr>
                <w:rStyle w:val="Hyperlink"/>
                <w:noProof/>
                <w:lang w:val="sq-AL"/>
              </w:rPr>
              <w:t>Frekuentimi në kopshte</w:t>
            </w:r>
            <w:r w:rsidR="00861AC9" w:rsidRPr="00302A62">
              <w:rPr>
                <w:noProof/>
                <w:webHidden/>
                <w:lang w:val="sq-AL"/>
              </w:rPr>
              <w:tab/>
            </w:r>
            <w:r w:rsidR="00861AC9" w:rsidRPr="00302A62">
              <w:rPr>
                <w:noProof/>
                <w:webHidden/>
                <w:lang w:val="sq-AL"/>
              </w:rPr>
              <w:fldChar w:fldCharType="begin"/>
            </w:r>
            <w:r w:rsidR="00861AC9" w:rsidRPr="00302A62">
              <w:rPr>
                <w:noProof/>
                <w:webHidden/>
                <w:lang w:val="sq-AL"/>
              </w:rPr>
              <w:instrText xml:space="preserve"> PAGEREF _Toc203064608 \h </w:instrText>
            </w:r>
            <w:r w:rsidR="00861AC9" w:rsidRPr="00302A62">
              <w:rPr>
                <w:noProof/>
                <w:webHidden/>
                <w:lang w:val="sq-AL"/>
              </w:rPr>
            </w:r>
            <w:r w:rsidR="00861AC9" w:rsidRPr="00302A62">
              <w:rPr>
                <w:noProof/>
                <w:webHidden/>
                <w:lang w:val="sq-AL"/>
              </w:rPr>
              <w:fldChar w:fldCharType="separate"/>
            </w:r>
            <w:r w:rsidR="00861AC9" w:rsidRPr="00302A62">
              <w:rPr>
                <w:noProof/>
                <w:webHidden/>
                <w:lang w:val="sq-AL"/>
              </w:rPr>
              <w:t>9</w:t>
            </w:r>
            <w:r w:rsidR="00861AC9" w:rsidRPr="00302A62">
              <w:rPr>
                <w:noProof/>
                <w:webHidden/>
                <w:lang w:val="sq-AL"/>
              </w:rPr>
              <w:fldChar w:fldCharType="end"/>
            </w:r>
          </w:hyperlink>
        </w:p>
        <w:p w14:paraId="37AD4BC8" w14:textId="5A3B0625" w:rsidR="00861AC9" w:rsidRPr="00302A62" w:rsidRDefault="00DC3B2B">
          <w:pPr>
            <w:pStyle w:val="TOC1"/>
            <w:tabs>
              <w:tab w:val="left" w:pos="440"/>
              <w:tab w:val="right" w:leader="dot" w:pos="9617"/>
            </w:tabs>
            <w:rPr>
              <w:rFonts w:asciiTheme="minorHAnsi" w:eastAsiaTheme="minorEastAsia" w:hAnsiTheme="minorHAnsi"/>
              <w:noProof/>
              <w:sz w:val="22"/>
              <w:lang w:val="sq-AL"/>
            </w:rPr>
          </w:pPr>
          <w:hyperlink w:anchor="_Toc203064609" w:history="1">
            <w:r w:rsidR="00861AC9" w:rsidRPr="00302A62">
              <w:rPr>
                <w:rStyle w:val="Hyperlink"/>
                <w:noProof/>
                <w:lang w:val="sq-AL"/>
              </w:rPr>
              <w:t>3.</w:t>
            </w:r>
            <w:r w:rsidR="00861AC9" w:rsidRPr="00302A62">
              <w:rPr>
                <w:rFonts w:asciiTheme="minorHAnsi" w:eastAsiaTheme="minorEastAsia" w:hAnsiTheme="minorHAnsi"/>
                <w:noProof/>
                <w:sz w:val="22"/>
                <w:lang w:val="sq-AL"/>
              </w:rPr>
              <w:tab/>
            </w:r>
            <w:r w:rsidR="00861AC9" w:rsidRPr="00302A62">
              <w:rPr>
                <w:rStyle w:val="Hyperlink"/>
                <w:noProof/>
                <w:lang w:val="sq-AL"/>
              </w:rPr>
              <w:t>Analiza e shërbimit të në shkolla bazë dhe atij të mesëm në vitin shkollor 2024 – 2025</w:t>
            </w:r>
            <w:r w:rsidR="00861AC9" w:rsidRPr="00302A62">
              <w:rPr>
                <w:noProof/>
                <w:webHidden/>
                <w:lang w:val="sq-AL"/>
              </w:rPr>
              <w:tab/>
            </w:r>
            <w:r w:rsidR="00861AC9" w:rsidRPr="00302A62">
              <w:rPr>
                <w:noProof/>
                <w:webHidden/>
                <w:lang w:val="sq-AL"/>
              </w:rPr>
              <w:fldChar w:fldCharType="begin"/>
            </w:r>
            <w:r w:rsidR="00861AC9" w:rsidRPr="00302A62">
              <w:rPr>
                <w:noProof/>
                <w:webHidden/>
                <w:lang w:val="sq-AL"/>
              </w:rPr>
              <w:instrText xml:space="preserve"> PAGEREF _Toc203064609 \h </w:instrText>
            </w:r>
            <w:r w:rsidR="00861AC9" w:rsidRPr="00302A62">
              <w:rPr>
                <w:noProof/>
                <w:webHidden/>
                <w:lang w:val="sq-AL"/>
              </w:rPr>
            </w:r>
            <w:r w:rsidR="00861AC9" w:rsidRPr="00302A62">
              <w:rPr>
                <w:noProof/>
                <w:webHidden/>
                <w:lang w:val="sq-AL"/>
              </w:rPr>
              <w:fldChar w:fldCharType="separate"/>
            </w:r>
            <w:r w:rsidR="00861AC9" w:rsidRPr="00302A62">
              <w:rPr>
                <w:noProof/>
                <w:webHidden/>
                <w:lang w:val="sq-AL"/>
              </w:rPr>
              <w:t>10</w:t>
            </w:r>
            <w:r w:rsidR="00861AC9" w:rsidRPr="00302A62">
              <w:rPr>
                <w:noProof/>
                <w:webHidden/>
                <w:lang w:val="sq-AL"/>
              </w:rPr>
              <w:fldChar w:fldCharType="end"/>
            </w:r>
          </w:hyperlink>
        </w:p>
        <w:p w14:paraId="0E40FA0C" w14:textId="0EF627FE" w:rsidR="00861AC9" w:rsidRPr="00302A62" w:rsidRDefault="00DC3B2B">
          <w:pPr>
            <w:pStyle w:val="TOC2"/>
            <w:tabs>
              <w:tab w:val="right" w:leader="dot" w:pos="9617"/>
            </w:tabs>
            <w:rPr>
              <w:rFonts w:asciiTheme="minorHAnsi" w:eastAsiaTheme="minorEastAsia" w:hAnsiTheme="minorHAnsi"/>
              <w:noProof/>
              <w:sz w:val="22"/>
              <w:lang w:val="sq-AL"/>
            </w:rPr>
          </w:pPr>
          <w:hyperlink w:anchor="_Toc203064610" w:history="1">
            <w:r w:rsidR="00861AC9" w:rsidRPr="00302A62">
              <w:rPr>
                <w:rStyle w:val="Hyperlink"/>
                <w:noProof/>
                <w:lang w:val="sq-AL"/>
              </w:rPr>
              <w:t>Mbulimi i ofrimit të shërbimit të arsimit</w:t>
            </w:r>
            <w:r w:rsidR="00861AC9" w:rsidRPr="00302A62">
              <w:rPr>
                <w:noProof/>
                <w:webHidden/>
                <w:lang w:val="sq-AL"/>
              </w:rPr>
              <w:tab/>
            </w:r>
            <w:r w:rsidR="00861AC9" w:rsidRPr="00302A62">
              <w:rPr>
                <w:noProof/>
                <w:webHidden/>
                <w:lang w:val="sq-AL"/>
              </w:rPr>
              <w:fldChar w:fldCharType="begin"/>
            </w:r>
            <w:r w:rsidR="00861AC9" w:rsidRPr="00302A62">
              <w:rPr>
                <w:noProof/>
                <w:webHidden/>
                <w:lang w:val="sq-AL"/>
              </w:rPr>
              <w:instrText xml:space="preserve"> PAGEREF _Toc203064610 \h </w:instrText>
            </w:r>
            <w:r w:rsidR="00861AC9" w:rsidRPr="00302A62">
              <w:rPr>
                <w:noProof/>
                <w:webHidden/>
                <w:lang w:val="sq-AL"/>
              </w:rPr>
            </w:r>
            <w:r w:rsidR="00861AC9" w:rsidRPr="00302A62">
              <w:rPr>
                <w:noProof/>
                <w:webHidden/>
                <w:lang w:val="sq-AL"/>
              </w:rPr>
              <w:fldChar w:fldCharType="separate"/>
            </w:r>
            <w:r w:rsidR="00861AC9" w:rsidRPr="00302A62">
              <w:rPr>
                <w:noProof/>
                <w:webHidden/>
                <w:lang w:val="sq-AL"/>
              </w:rPr>
              <w:t>10</w:t>
            </w:r>
            <w:r w:rsidR="00861AC9" w:rsidRPr="00302A62">
              <w:rPr>
                <w:noProof/>
                <w:webHidden/>
                <w:lang w:val="sq-AL"/>
              </w:rPr>
              <w:fldChar w:fldCharType="end"/>
            </w:r>
          </w:hyperlink>
        </w:p>
        <w:p w14:paraId="6DC54F49" w14:textId="06CAEC1B" w:rsidR="00861AC9" w:rsidRPr="00302A62" w:rsidRDefault="00DC3B2B">
          <w:pPr>
            <w:pStyle w:val="TOC2"/>
            <w:tabs>
              <w:tab w:val="right" w:leader="dot" w:pos="9617"/>
            </w:tabs>
            <w:rPr>
              <w:rFonts w:asciiTheme="minorHAnsi" w:eastAsiaTheme="minorEastAsia" w:hAnsiTheme="minorHAnsi"/>
              <w:noProof/>
              <w:sz w:val="22"/>
              <w:lang w:val="sq-AL"/>
            </w:rPr>
          </w:pPr>
          <w:hyperlink w:anchor="_Toc203064611" w:history="1">
            <w:r w:rsidR="00861AC9" w:rsidRPr="00302A62">
              <w:rPr>
                <w:rStyle w:val="Hyperlink"/>
                <w:noProof/>
                <w:lang w:val="sq-AL"/>
              </w:rPr>
              <w:t>Frekuentimi në arsimin fillor</w:t>
            </w:r>
            <w:r w:rsidR="00861AC9" w:rsidRPr="00302A62">
              <w:rPr>
                <w:noProof/>
                <w:webHidden/>
                <w:lang w:val="sq-AL"/>
              </w:rPr>
              <w:tab/>
            </w:r>
            <w:r w:rsidR="00861AC9" w:rsidRPr="00302A62">
              <w:rPr>
                <w:noProof/>
                <w:webHidden/>
                <w:lang w:val="sq-AL"/>
              </w:rPr>
              <w:fldChar w:fldCharType="begin"/>
            </w:r>
            <w:r w:rsidR="00861AC9" w:rsidRPr="00302A62">
              <w:rPr>
                <w:noProof/>
                <w:webHidden/>
                <w:lang w:val="sq-AL"/>
              </w:rPr>
              <w:instrText xml:space="preserve"> PAGEREF _Toc203064611 \h </w:instrText>
            </w:r>
            <w:r w:rsidR="00861AC9" w:rsidRPr="00302A62">
              <w:rPr>
                <w:noProof/>
                <w:webHidden/>
                <w:lang w:val="sq-AL"/>
              </w:rPr>
            </w:r>
            <w:r w:rsidR="00861AC9" w:rsidRPr="00302A62">
              <w:rPr>
                <w:noProof/>
                <w:webHidden/>
                <w:lang w:val="sq-AL"/>
              </w:rPr>
              <w:fldChar w:fldCharType="separate"/>
            </w:r>
            <w:r w:rsidR="00861AC9" w:rsidRPr="00302A62">
              <w:rPr>
                <w:noProof/>
                <w:webHidden/>
                <w:lang w:val="sq-AL"/>
              </w:rPr>
              <w:t>11</w:t>
            </w:r>
            <w:r w:rsidR="00861AC9" w:rsidRPr="00302A62">
              <w:rPr>
                <w:noProof/>
                <w:webHidden/>
                <w:lang w:val="sq-AL"/>
              </w:rPr>
              <w:fldChar w:fldCharType="end"/>
            </w:r>
          </w:hyperlink>
        </w:p>
        <w:p w14:paraId="457F94D0" w14:textId="65AFD2EA" w:rsidR="00861AC9" w:rsidRPr="00302A62" w:rsidRDefault="00DC3B2B">
          <w:pPr>
            <w:pStyle w:val="TOC2"/>
            <w:tabs>
              <w:tab w:val="right" w:leader="dot" w:pos="9617"/>
            </w:tabs>
            <w:rPr>
              <w:rFonts w:asciiTheme="minorHAnsi" w:eastAsiaTheme="minorEastAsia" w:hAnsiTheme="minorHAnsi"/>
              <w:noProof/>
              <w:sz w:val="22"/>
              <w:lang w:val="sq-AL"/>
            </w:rPr>
          </w:pPr>
          <w:hyperlink w:anchor="_Toc203064612" w:history="1">
            <w:r w:rsidR="00861AC9" w:rsidRPr="00302A62">
              <w:rPr>
                <w:rStyle w:val="Hyperlink"/>
                <w:noProof/>
                <w:lang w:val="sq-AL"/>
              </w:rPr>
              <w:t>Frekuentimi arsimi 9-vjecar</w:t>
            </w:r>
            <w:r w:rsidR="00861AC9" w:rsidRPr="00302A62">
              <w:rPr>
                <w:noProof/>
                <w:webHidden/>
                <w:lang w:val="sq-AL"/>
              </w:rPr>
              <w:tab/>
            </w:r>
            <w:r w:rsidR="00861AC9" w:rsidRPr="00302A62">
              <w:rPr>
                <w:noProof/>
                <w:webHidden/>
                <w:lang w:val="sq-AL"/>
              </w:rPr>
              <w:fldChar w:fldCharType="begin"/>
            </w:r>
            <w:r w:rsidR="00861AC9" w:rsidRPr="00302A62">
              <w:rPr>
                <w:noProof/>
                <w:webHidden/>
                <w:lang w:val="sq-AL"/>
              </w:rPr>
              <w:instrText xml:space="preserve"> PAGEREF _Toc203064612 \h </w:instrText>
            </w:r>
            <w:r w:rsidR="00861AC9" w:rsidRPr="00302A62">
              <w:rPr>
                <w:noProof/>
                <w:webHidden/>
                <w:lang w:val="sq-AL"/>
              </w:rPr>
            </w:r>
            <w:r w:rsidR="00861AC9" w:rsidRPr="00302A62">
              <w:rPr>
                <w:noProof/>
                <w:webHidden/>
                <w:lang w:val="sq-AL"/>
              </w:rPr>
              <w:fldChar w:fldCharType="separate"/>
            </w:r>
            <w:r w:rsidR="00861AC9" w:rsidRPr="00302A62">
              <w:rPr>
                <w:noProof/>
                <w:webHidden/>
                <w:lang w:val="sq-AL"/>
              </w:rPr>
              <w:t>12</w:t>
            </w:r>
            <w:r w:rsidR="00861AC9" w:rsidRPr="00302A62">
              <w:rPr>
                <w:noProof/>
                <w:webHidden/>
                <w:lang w:val="sq-AL"/>
              </w:rPr>
              <w:fldChar w:fldCharType="end"/>
            </w:r>
          </w:hyperlink>
        </w:p>
        <w:p w14:paraId="4A7CBB9D" w14:textId="32662296" w:rsidR="00861AC9" w:rsidRPr="00302A62" w:rsidRDefault="00DC3B2B">
          <w:pPr>
            <w:pStyle w:val="TOC2"/>
            <w:tabs>
              <w:tab w:val="right" w:leader="dot" w:pos="9617"/>
            </w:tabs>
            <w:rPr>
              <w:rFonts w:asciiTheme="minorHAnsi" w:eastAsiaTheme="minorEastAsia" w:hAnsiTheme="minorHAnsi"/>
              <w:noProof/>
              <w:sz w:val="22"/>
              <w:lang w:val="sq-AL"/>
            </w:rPr>
          </w:pPr>
          <w:hyperlink w:anchor="_Toc203064613" w:history="1">
            <w:r w:rsidR="00861AC9" w:rsidRPr="00302A62">
              <w:rPr>
                <w:rStyle w:val="Hyperlink"/>
                <w:noProof/>
                <w:lang w:val="sq-AL"/>
              </w:rPr>
              <w:t>Frekuentimi arsimi i mesem</w:t>
            </w:r>
            <w:r w:rsidR="00861AC9" w:rsidRPr="00302A62">
              <w:rPr>
                <w:noProof/>
                <w:webHidden/>
                <w:lang w:val="sq-AL"/>
              </w:rPr>
              <w:tab/>
            </w:r>
            <w:r w:rsidR="00861AC9" w:rsidRPr="00302A62">
              <w:rPr>
                <w:noProof/>
                <w:webHidden/>
                <w:lang w:val="sq-AL"/>
              </w:rPr>
              <w:fldChar w:fldCharType="begin"/>
            </w:r>
            <w:r w:rsidR="00861AC9" w:rsidRPr="00302A62">
              <w:rPr>
                <w:noProof/>
                <w:webHidden/>
                <w:lang w:val="sq-AL"/>
              </w:rPr>
              <w:instrText xml:space="preserve"> PAGEREF _Toc203064613 \h </w:instrText>
            </w:r>
            <w:r w:rsidR="00861AC9" w:rsidRPr="00302A62">
              <w:rPr>
                <w:noProof/>
                <w:webHidden/>
                <w:lang w:val="sq-AL"/>
              </w:rPr>
            </w:r>
            <w:r w:rsidR="00861AC9" w:rsidRPr="00302A62">
              <w:rPr>
                <w:noProof/>
                <w:webHidden/>
                <w:lang w:val="sq-AL"/>
              </w:rPr>
              <w:fldChar w:fldCharType="separate"/>
            </w:r>
            <w:r w:rsidR="00861AC9" w:rsidRPr="00302A62">
              <w:rPr>
                <w:noProof/>
                <w:webHidden/>
                <w:lang w:val="sq-AL"/>
              </w:rPr>
              <w:t>12</w:t>
            </w:r>
            <w:r w:rsidR="00861AC9" w:rsidRPr="00302A62">
              <w:rPr>
                <w:noProof/>
                <w:webHidden/>
                <w:lang w:val="sq-AL"/>
              </w:rPr>
              <w:fldChar w:fldCharType="end"/>
            </w:r>
          </w:hyperlink>
        </w:p>
        <w:p w14:paraId="2E365DE3" w14:textId="3B66B7F0" w:rsidR="00861AC9" w:rsidRPr="00302A62" w:rsidRDefault="00DC3B2B">
          <w:pPr>
            <w:pStyle w:val="TOC1"/>
            <w:tabs>
              <w:tab w:val="left" w:pos="440"/>
              <w:tab w:val="right" w:leader="dot" w:pos="9617"/>
            </w:tabs>
            <w:rPr>
              <w:rFonts w:asciiTheme="minorHAnsi" w:eastAsiaTheme="minorEastAsia" w:hAnsiTheme="minorHAnsi"/>
              <w:noProof/>
              <w:sz w:val="22"/>
              <w:lang w:val="sq-AL"/>
            </w:rPr>
          </w:pPr>
          <w:hyperlink w:anchor="_Toc203064614" w:history="1">
            <w:r w:rsidR="00861AC9" w:rsidRPr="00302A62">
              <w:rPr>
                <w:rStyle w:val="Hyperlink"/>
                <w:noProof/>
                <w:lang w:val="sq-AL"/>
              </w:rPr>
              <w:t>4.</w:t>
            </w:r>
            <w:r w:rsidR="00861AC9" w:rsidRPr="00302A62">
              <w:rPr>
                <w:rFonts w:asciiTheme="minorHAnsi" w:eastAsiaTheme="minorEastAsia" w:hAnsiTheme="minorHAnsi"/>
                <w:noProof/>
                <w:sz w:val="22"/>
                <w:lang w:val="sq-AL"/>
              </w:rPr>
              <w:tab/>
            </w:r>
            <w:r w:rsidR="00861AC9" w:rsidRPr="00302A62">
              <w:rPr>
                <w:rStyle w:val="Hyperlink"/>
                <w:noProof/>
                <w:lang w:val="sq-AL"/>
              </w:rPr>
              <w:t>Shërbimi i Arsimit sipas njësive administrative</w:t>
            </w:r>
            <w:r w:rsidR="00861AC9" w:rsidRPr="00302A62">
              <w:rPr>
                <w:noProof/>
                <w:webHidden/>
                <w:lang w:val="sq-AL"/>
              </w:rPr>
              <w:tab/>
            </w:r>
            <w:r w:rsidR="00861AC9" w:rsidRPr="00302A62">
              <w:rPr>
                <w:noProof/>
                <w:webHidden/>
                <w:lang w:val="sq-AL"/>
              </w:rPr>
              <w:fldChar w:fldCharType="begin"/>
            </w:r>
            <w:r w:rsidR="00861AC9" w:rsidRPr="00302A62">
              <w:rPr>
                <w:noProof/>
                <w:webHidden/>
                <w:lang w:val="sq-AL"/>
              </w:rPr>
              <w:instrText xml:space="preserve"> PAGEREF _Toc203064614 \h </w:instrText>
            </w:r>
            <w:r w:rsidR="00861AC9" w:rsidRPr="00302A62">
              <w:rPr>
                <w:noProof/>
                <w:webHidden/>
                <w:lang w:val="sq-AL"/>
              </w:rPr>
            </w:r>
            <w:r w:rsidR="00861AC9" w:rsidRPr="00302A62">
              <w:rPr>
                <w:noProof/>
                <w:webHidden/>
                <w:lang w:val="sq-AL"/>
              </w:rPr>
              <w:fldChar w:fldCharType="separate"/>
            </w:r>
            <w:r w:rsidR="00861AC9" w:rsidRPr="00302A62">
              <w:rPr>
                <w:noProof/>
                <w:webHidden/>
                <w:lang w:val="sq-AL"/>
              </w:rPr>
              <w:t>13</w:t>
            </w:r>
            <w:r w:rsidR="00861AC9" w:rsidRPr="00302A62">
              <w:rPr>
                <w:noProof/>
                <w:webHidden/>
                <w:lang w:val="sq-AL"/>
              </w:rPr>
              <w:fldChar w:fldCharType="end"/>
            </w:r>
          </w:hyperlink>
        </w:p>
        <w:p w14:paraId="76BC9DDC" w14:textId="02E430B8" w:rsidR="00861AC9" w:rsidRPr="00302A62" w:rsidRDefault="00DC3B2B">
          <w:pPr>
            <w:pStyle w:val="TOC2"/>
            <w:tabs>
              <w:tab w:val="right" w:leader="dot" w:pos="9617"/>
            </w:tabs>
            <w:rPr>
              <w:rFonts w:asciiTheme="minorHAnsi" w:eastAsiaTheme="minorEastAsia" w:hAnsiTheme="minorHAnsi"/>
              <w:noProof/>
              <w:sz w:val="22"/>
              <w:lang w:val="sq-AL"/>
            </w:rPr>
          </w:pPr>
          <w:hyperlink w:anchor="_Toc203064615" w:history="1">
            <w:r w:rsidR="00861AC9" w:rsidRPr="00302A62">
              <w:rPr>
                <w:rStyle w:val="Hyperlink"/>
                <w:noProof/>
                <w:lang w:val="sq-AL"/>
              </w:rPr>
              <w:t xml:space="preserve">Njësia Administrative: </w:t>
            </w:r>
            <w:r w:rsidR="00704509" w:rsidRPr="00302A62">
              <w:rPr>
                <w:rStyle w:val="Hyperlink"/>
                <w:noProof/>
                <w:lang w:val="sq-AL"/>
              </w:rPr>
              <w:t>Pukë</w:t>
            </w:r>
            <w:r w:rsidR="00861AC9" w:rsidRPr="00302A62">
              <w:rPr>
                <w:noProof/>
                <w:webHidden/>
                <w:lang w:val="sq-AL"/>
              </w:rPr>
              <w:tab/>
            </w:r>
            <w:r w:rsidR="00861AC9" w:rsidRPr="00302A62">
              <w:rPr>
                <w:noProof/>
                <w:webHidden/>
                <w:lang w:val="sq-AL"/>
              </w:rPr>
              <w:fldChar w:fldCharType="begin"/>
            </w:r>
            <w:r w:rsidR="00861AC9" w:rsidRPr="00302A62">
              <w:rPr>
                <w:noProof/>
                <w:webHidden/>
                <w:lang w:val="sq-AL"/>
              </w:rPr>
              <w:instrText xml:space="preserve"> PAGEREF _Toc203064615 \h </w:instrText>
            </w:r>
            <w:r w:rsidR="00861AC9" w:rsidRPr="00302A62">
              <w:rPr>
                <w:noProof/>
                <w:webHidden/>
                <w:lang w:val="sq-AL"/>
              </w:rPr>
            </w:r>
            <w:r w:rsidR="00861AC9" w:rsidRPr="00302A62">
              <w:rPr>
                <w:noProof/>
                <w:webHidden/>
                <w:lang w:val="sq-AL"/>
              </w:rPr>
              <w:fldChar w:fldCharType="separate"/>
            </w:r>
            <w:r w:rsidR="00861AC9" w:rsidRPr="00302A62">
              <w:rPr>
                <w:noProof/>
                <w:webHidden/>
                <w:lang w:val="sq-AL"/>
              </w:rPr>
              <w:t>13</w:t>
            </w:r>
            <w:r w:rsidR="00861AC9" w:rsidRPr="00302A62">
              <w:rPr>
                <w:noProof/>
                <w:webHidden/>
                <w:lang w:val="sq-AL"/>
              </w:rPr>
              <w:fldChar w:fldCharType="end"/>
            </w:r>
          </w:hyperlink>
        </w:p>
        <w:p w14:paraId="3D00FD4E" w14:textId="007DE12B" w:rsidR="00861AC9" w:rsidRPr="00302A62" w:rsidRDefault="00DC3B2B">
          <w:pPr>
            <w:pStyle w:val="TOC3"/>
            <w:tabs>
              <w:tab w:val="right" w:leader="dot" w:pos="9617"/>
            </w:tabs>
            <w:rPr>
              <w:rFonts w:asciiTheme="minorHAnsi" w:eastAsiaTheme="minorEastAsia" w:hAnsiTheme="minorHAnsi" w:cstheme="minorBidi"/>
              <w:noProof/>
              <w:sz w:val="22"/>
              <w:szCs w:val="22"/>
              <w:lang w:val="sq-AL"/>
            </w:rPr>
          </w:pPr>
          <w:hyperlink w:anchor="_Toc203064616" w:history="1">
            <w:r w:rsidR="00861AC9" w:rsidRPr="00302A62">
              <w:rPr>
                <w:rStyle w:val="Hyperlink"/>
                <w:noProof/>
                <w:lang w:val="sq-AL"/>
              </w:rPr>
              <w:t>Kopshtet</w:t>
            </w:r>
            <w:r w:rsidR="00861AC9" w:rsidRPr="00302A62">
              <w:rPr>
                <w:noProof/>
                <w:webHidden/>
                <w:lang w:val="sq-AL"/>
              </w:rPr>
              <w:tab/>
            </w:r>
            <w:r w:rsidR="00861AC9" w:rsidRPr="00302A62">
              <w:rPr>
                <w:noProof/>
                <w:webHidden/>
                <w:lang w:val="sq-AL"/>
              </w:rPr>
              <w:fldChar w:fldCharType="begin"/>
            </w:r>
            <w:r w:rsidR="00861AC9" w:rsidRPr="00302A62">
              <w:rPr>
                <w:noProof/>
                <w:webHidden/>
                <w:lang w:val="sq-AL"/>
              </w:rPr>
              <w:instrText xml:space="preserve"> PAGEREF _Toc203064616 \h </w:instrText>
            </w:r>
            <w:r w:rsidR="00861AC9" w:rsidRPr="00302A62">
              <w:rPr>
                <w:noProof/>
                <w:webHidden/>
                <w:lang w:val="sq-AL"/>
              </w:rPr>
            </w:r>
            <w:r w:rsidR="00861AC9" w:rsidRPr="00302A62">
              <w:rPr>
                <w:noProof/>
                <w:webHidden/>
                <w:lang w:val="sq-AL"/>
              </w:rPr>
              <w:fldChar w:fldCharType="separate"/>
            </w:r>
            <w:r w:rsidR="00861AC9" w:rsidRPr="00302A62">
              <w:rPr>
                <w:noProof/>
                <w:webHidden/>
                <w:lang w:val="sq-AL"/>
              </w:rPr>
              <w:t>13</w:t>
            </w:r>
            <w:r w:rsidR="00861AC9" w:rsidRPr="00302A62">
              <w:rPr>
                <w:noProof/>
                <w:webHidden/>
                <w:lang w:val="sq-AL"/>
              </w:rPr>
              <w:fldChar w:fldCharType="end"/>
            </w:r>
          </w:hyperlink>
        </w:p>
        <w:p w14:paraId="6A0260E4" w14:textId="25375A86" w:rsidR="00861AC9" w:rsidRPr="00302A62" w:rsidRDefault="00DC3B2B">
          <w:pPr>
            <w:pStyle w:val="TOC3"/>
            <w:tabs>
              <w:tab w:val="right" w:leader="dot" w:pos="9617"/>
            </w:tabs>
            <w:rPr>
              <w:rFonts w:asciiTheme="minorHAnsi" w:eastAsiaTheme="minorEastAsia" w:hAnsiTheme="minorHAnsi" w:cstheme="minorBidi"/>
              <w:noProof/>
              <w:sz w:val="22"/>
              <w:szCs w:val="22"/>
              <w:lang w:val="sq-AL"/>
            </w:rPr>
          </w:pPr>
          <w:hyperlink w:anchor="_Toc203064617" w:history="1">
            <w:r w:rsidR="00861AC9" w:rsidRPr="00302A62">
              <w:rPr>
                <w:rStyle w:val="Hyperlink"/>
                <w:noProof/>
                <w:lang w:val="sq-AL"/>
              </w:rPr>
              <w:t>Shkollat</w:t>
            </w:r>
            <w:r w:rsidR="00861AC9" w:rsidRPr="00302A62">
              <w:rPr>
                <w:noProof/>
                <w:webHidden/>
                <w:lang w:val="sq-AL"/>
              </w:rPr>
              <w:tab/>
            </w:r>
            <w:r w:rsidR="00861AC9" w:rsidRPr="00302A62">
              <w:rPr>
                <w:noProof/>
                <w:webHidden/>
                <w:lang w:val="sq-AL"/>
              </w:rPr>
              <w:fldChar w:fldCharType="begin"/>
            </w:r>
            <w:r w:rsidR="00861AC9" w:rsidRPr="00302A62">
              <w:rPr>
                <w:noProof/>
                <w:webHidden/>
                <w:lang w:val="sq-AL"/>
              </w:rPr>
              <w:instrText xml:space="preserve"> PAGEREF _Toc203064617 \h </w:instrText>
            </w:r>
            <w:r w:rsidR="00861AC9" w:rsidRPr="00302A62">
              <w:rPr>
                <w:noProof/>
                <w:webHidden/>
                <w:lang w:val="sq-AL"/>
              </w:rPr>
            </w:r>
            <w:r w:rsidR="00861AC9" w:rsidRPr="00302A62">
              <w:rPr>
                <w:noProof/>
                <w:webHidden/>
                <w:lang w:val="sq-AL"/>
              </w:rPr>
              <w:fldChar w:fldCharType="separate"/>
            </w:r>
            <w:r w:rsidR="00861AC9" w:rsidRPr="00302A62">
              <w:rPr>
                <w:noProof/>
                <w:webHidden/>
                <w:lang w:val="sq-AL"/>
              </w:rPr>
              <w:t>13</w:t>
            </w:r>
            <w:r w:rsidR="00861AC9" w:rsidRPr="00302A62">
              <w:rPr>
                <w:noProof/>
                <w:webHidden/>
                <w:lang w:val="sq-AL"/>
              </w:rPr>
              <w:fldChar w:fldCharType="end"/>
            </w:r>
          </w:hyperlink>
        </w:p>
        <w:p w14:paraId="784BF692" w14:textId="267214D5" w:rsidR="00861AC9" w:rsidRPr="00302A62" w:rsidRDefault="00DC3B2B">
          <w:pPr>
            <w:pStyle w:val="TOC3"/>
            <w:tabs>
              <w:tab w:val="right" w:leader="dot" w:pos="9617"/>
            </w:tabs>
            <w:rPr>
              <w:rFonts w:asciiTheme="minorHAnsi" w:eastAsiaTheme="minorEastAsia" w:hAnsiTheme="minorHAnsi" w:cstheme="minorBidi"/>
              <w:noProof/>
              <w:sz w:val="22"/>
              <w:szCs w:val="22"/>
              <w:lang w:val="sq-AL"/>
            </w:rPr>
          </w:pPr>
          <w:hyperlink w:anchor="_Toc203064618" w:history="1">
            <w:r w:rsidR="00861AC9" w:rsidRPr="00302A62">
              <w:rPr>
                <w:rStyle w:val="Hyperlink"/>
                <w:noProof/>
                <w:lang w:val="sq-AL"/>
              </w:rPr>
              <w:t xml:space="preserve">Konvikti për nxënësit në </w:t>
            </w:r>
            <w:r w:rsidR="00704509" w:rsidRPr="00302A62">
              <w:rPr>
                <w:rStyle w:val="Hyperlink"/>
                <w:noProof/>
                <w:lang w:val="sq-AL"/>
              </w:rPr>
              <w:t>Pukë</w:t>
            </w:r>
            <w:r w:rsidR="00861AC9" w:rsidRPr="00302A62">
              <w:rPr>
                <w:noProof/>
                <w:webHidden/>
                <w:lang w:val="sq-AL"/>
              </w:rPr>
              <w:tab/>
            </w:r>
            <w:r w:rsidR="00861AC9" w:rsidRPr="00302A62">
              <w:rPr>
                <w:noProof/>
                <w:webHidden/>
                <w:lang w:val="sq-AL"/>
              </w:rPr>
              <w:fldChar w:fldCharType="begin"/>
            </w:r>
            <w:r w:rsidR="00861AC9" w:rsidRPr="00302A62">
              <w:rPr>
                <w:noProof/>
                <w:webHidden/>
                <w:lang w:val="sq-AL"/>
              </w:rPr>
              <w:instrText xml:space="preserve"> PAGEREF _Toc203064618 \h </w:instrText>
            </w:r>
            <w:r w:rsidR="00861AC9" w:rsidRPr="00302A62">
              <w:rPr>
                <w:noProof/>
                <w:webHidden/>
                <w:lang w:val="sq-AL"/>
              </w:rPr>
            </w:r>
            <w:r w:rsidR="00861AC9" w:rsidRPr="00302A62">
              <w:rPr>
                <w:noProof/>
                <w:webHidden/>
                <w:lang w:val="sq-AL"/>
              </w:rPr>
              <w:fldChar w:fldCharType="separate"/>
            </w:r>
            <w:r w:rsidR="00861AC9" w:rsidRPr="00302A62">
              <w:rPr>
                <w:noProof/>
                <w:webHidden/>
                <w:lang w:val="sq-AL"/>
              </w:rPr>
              <w:t>14</w:t>
            </w:r>
            <w:r w:rsidR="00861AC9" w:rsidRPr="00302A62">
              <w:rPr>
                <w:noProof/>
                <w:webHidden/>
                <w:lang w:val="sq-AL"/>
              </w:rPr>
              <w:fldChar w:fldCharType="end"/>
            </w:r>
          </w:hyperlink>
        </w:p>
        <w:p w14:paraId="153F46E3" w14:textId="264EDC4F" w:rsidR="00861AC9" w:rsidRPr="00302A62" w:rsidRDefault="00DC3B2B">
          <w:pPr>
            <w:pStyle w:val="TOC2"/>
            <w:tabs>
              <w:tab w:val="right" w:leader="dot" w:pos="9617"/>
            </w:tabs>
            <w:rPr>
              <w:rFonts w:asciiTheme="minorHAnsi" w:eastAsiaTheme="minorEastAsia" w:hAnsiTheme="minorHAnsi"/>
              <w:noProof/>
              <w:sz w:val="22"/>
              <w:lang w:val="sq-AL"/>
            </w:rPr>
          </w:pPr>
          <w:hyperlink w:anchor="_Toc203064619" w:history="1">
            <w:r w:rsidR="00861AC9" w:rsidRPr="00302A62">
              <w:rPr>
                <w:rStyle w:val="Hyperlink"/>
                <w:noProof/>
                <w:lang w:val="sq-AL"/>
              </w:rPr>
              <w:t>Njësia Administrative:</w:t>
            </w:r>
            <w:r w:rsidR="00302A62" w:rsidRPr="00302A62">
              <w:rPr>
                <w:rStyle w:val="Hyperlink"/>
                <w:noProof/>
                <w:lang w:val="sq-AL"/>
              </w:rPr>
              <w:t>Qerret</w:t>
            </w:r>
            <w:r w:rsidR="00861AC9" w:rsidRPr="00302A62">
              <w:rPr>
                <w:noProof/>
                <w:webHidden/>
                <w:lang w:val="sq-AL"/>
              </w:rPr>
              <w:tab/>
            </w:r>
            <w:r w:rsidR="00861AC9" w:rsidRPr="00302A62">
              <w:rPr>
                <w:noProof/>
                <w:webHidden/>
                <w:lang w:val="sq-AL"/>
              </w:rPr>
              <w:fldChar w:fldCharType="begin"/>
            </w:r>
            <w:r w:rsidR="00861AC9" w:rsidRPr="00302A62">
              <w:rPr>
                <w:noProof/>
                <w:webHidden/>
                <w:lang w:val="sq-AL"/>
              </w:rPr>
              <w:instrText xml:space="preserve"> PAGEREF _Toc203064619 \h </w:instrText>
            </w:r>
            <w:r w:rsidR="00861AC9" w:rsidRPr="00302A62">
              <w:rPr>
                <w:noProof/>
                <w:webHidden/>
                <w:lang w:val="sq-AL"/>
              </w:rPr>
            </w:r>
            <w:r w:rsidR="00861AC9" w:rsidRPr="00302A62">
              <w:rPr>
                <w:noProof/>
                <w:webHidden/>
                <w:lang w:val="sq-AL"/>
              </w:rPr>
              <w:fldChar w:fldCharType="separate"/>
            </w:r>
            <w:r w:rsidR="00861AC9" w:rsidRPr="00302A62">
              <w:rPr>
                <w:noProof/>
                <w:webHidden/>
                <w:lang w:val="sq-AL"/>
              </w:rPr>
              <w:t>14</w:t>
            </w:r>
            <w:r w:rsidR="00861AC9" w:rsidRPr="00302A62">
              <w:rPr>
                <w:noProof/>
                <w:webHidden/>
                <w:lang w:val="sq-AL"/>
              </w:rPr>
              <w:fldChar w:fldCharType="end"/>
            </w:r>
          </w:hyperlink>
        </w:p>
        <w:p w14:paraId="378F3214" w14:textId="6385B2D5" w:rsidR="00861AC9" w:rsidRPr="00302A62" w:rsidRDefault="00DC3B2B">
          <w:pPr>
            <w:pStyle w:val="TOC3"/>
            <w:tabs>
              <w:tab w:val="right" w:leader="dot" w:pos="9617"/>
            </w:tabs>
            <w:rPr>
              <w:rFonts w:asciiTheme="minorHAnsi" w:eastAsiaTheme="minorEastAsia" w:hAnsiTheme="minorHAnsi" w:cstheme="minorBidi"/>
              <w:noProof/>
              <w:sz w:val="22"/>
              <w:szCs w:val="22"/>
              <w:lang w:val="sq-AL"/>
            </w:rPr>
          </w:pPr>
          <w:hyperlink w:anchor="_Toc203064620" w:history="1">
            <w:r w:rsidR="00861AC9" w:rsidRPr="00302A62">
              <w:rPr>
                <w:rStyle w:val="Hyperlink"/>
                <w:noProof/>
                <w:lang w:val="sq-AL"/>
              </w:rPr>
              <w:t>Kopshtet</w:t>
            </w:r>
            <w:r w:rsidR="00861AC9" w:rsidRPr="00302A62">
              <w:rPr>
                <w:noProof/>
                <w:webHidden/>
                <w:lang w:val="sq-AL"/>
              </w:rPr>
              <w:tab/>
            </w:r>
            <w:r w:rsidR="00861AC9" w:rsidRPr="00302A62">
              <w:rPr>
                <w:noProof/>
                <w:webHidden/>
                <w:lang w:val="sq-AL"/>
              </w:rPr>
              <w:fldChar w:fldCharType="begin"/>
            </w:r>
            <w:r w:rsidR="00861AC9" w:rsidRPr="00302A62">
              <w:rPr>
                <w:noProof/>
                <w:webHidden/>
                <w:lang w:val="sq-AL"/>
              </w:rPr>
              <w:instrText xml:space="preserve"> PAGEREF _Toc203064620 \h </w:instrText>
            </w:r>
            <w:r w:rsidR="00861AC9" w:rsidRPr="00302A62">
              <w:rPr>
                <w:noProof/>
                <w:webHidden/>
                <w:lang w:val="sq-AL"/>
              </w:rPr>
            </w:r>
            <w:r w:rsidR="00861AC9" w:rsidRPr="00302A62">
              <w:rPr>
                <w:noProof/>
                <w:webHidden/>
                <w:lang w:val="sq-AL"/>
              </w:rPr>
              <w:fldChar w:fldCharType="separate"/>
            </w:r>
            <w:r w:rsidR="00861AC9" w:rsidRPr="00302A62">
              <w:rPr>
                <w:noProof/>
                <w:webHidden/>
                <w:lang w:val="sq-AL"/>
              </w:rPr>
              <w:t>14</w:t>
            </w:r>
            <w:r w:rsidR="00861AC9" w:rsidRPr="00302A62">
              <w:rPr>
                <w:noProof/>
                <w:webHidden/>
                <w:lang w:val="sq-AL"/>
              </w:rPr>
              <w:fldChar w:fldCharType="end"/>
            </w:r>
          </w:hyperlink>
        </w:p>
        <w:p w14:paraId="0B810B46" w14:textId="2CDA4A2E" w:rsidR="00861AC9" w:rsidRPr="00302A62" w:rsidRDefault="00DC3B2B">
          <w:pPr>
            <w:pStyle w:val="TOC3"/>
            <w:tabs>
              <w:tab w:val="right" w:leader="dot" w:pos="9617"/>
            </w:tabs>
            <w:rPr>
              <w:rFonts w:asciiTheme="minorHAnsi" w:eastAsiaTheme="minorEastAsia" w:hAnsiTheme="minorHAnsi" w:cstheme="minorBidi"/>
              <w:noProof/>
              <w:sz w:val="22"/>
              <w:szCs w:val="22"/>
              <w:lang w:val="sq-AL"/>
            </w:rPr>
          </w:pPr>
          <w:hyperlink w:anchor="_Toc203064621" w:history="1">
            <w:r w:rsidR="00861AC9" w:rsidRPr="00302A62">
              <w:rPr>
                <w:rStyle w:val="Hyperlink"/>
                <w:noProof/>
                <w:lang w:val="sq-AL"/>
              </w:rPr>
              <w:t>Shkollat</w:t>
            </w:r>
            <w:r w:rsidR="00861AC9" w:rsidRPr="00302A62">
              <w:rPr>
                <w:noProof/>
                <w:webHidden/>
                <w:lang w:val="sq-AL"/>
              </w:rPr>
              <w:tab/>
            </w:r>
            <w:r w:rsidR="00861AC9" w:rsidRPr="00302A62">
              <w:rPr>
                <w:noProof/>
                <w:webHidden/>
                <w:lang w:val="sq-AL"/>
              </w:rPr>
              <w:fldChar w:fldCharType="begin"/>
            </w:r>
            <w:r w:rsidR="00861AC9" w:rsidRPr="00302A62">
              <w:rPr>
                <w:noProof/>
                <w:webHidden/>
                <w:lang w:val="sq-AL"/>
              </w:rPr>
              <w:instrText xml:space="preserve"> PAGEREF _Toc203064621 \h </w:instrText>
            </w:r>
            <w:r w:rsidR="00861AC9" w:rsidRPr="00302A62">
              <w:rPr>
                <w:noProof/>
                <w:webHidden/>
                <w:lang w:val="sq-AL"/>
              </w:rPr>
            </w:r>
            <w:r w:rsidR="00861AC9" w:rsidRPr="00302A62">
              <w:rPr>
                <w:noProof/>
                <w:webHidden/>
                <w:lang w:val="sq-AL"/>
              </w:rPr>
              <w:fldChar w:fldCharType="separate"/>
            </w:r>
            <w:r w:rsidR="00861AC9" w:rsidRPr="00302A62">
              <w:rPr>
                <w:noProof/>
                <w:webHidden/>
                <w:lang w:val="sq-AL"/>
              </w:rPr>
              <w:t>14</w:t>
            </w:r>
            <w:r w:rsidR="00861AC9" w:rsidRPr="00302A62">
              <w:rPr>
                <w:noProof/>
                <w:webHidden/>
                <w:lang w:val="sq-AL"/>
              </w:rPr>
              <w:fldChar w:fldCharType="end"/>
            </w:r>
          </w:hyperlink>
        </w:p>
        <w:p w14:paraId="709A4662" w14:textId="61387F79" w:rsidR="00861AC9" w:rsidRPr="00302A62" w:rsidRDefault="00DC3B2B">
          <w:pPr>
            <w:pStyle w:val="TOC2"/>
            <w:tabs>
              <w:tab w:val="right" w:leader="dot" w:pos="9617"/>
            </w:tabs>
            <w:rPr>
              <w:rFonts w:asciiTheme="minorHAnsi" w:eastAsiaTheme="minorEastAsia" w:hAnsiTheme="minorHAnsi"/>
              <w:noProof/>
              <w:sz w:val="22"/>
              <w:lang w:val="sq-AL"/>
            </w:rPr>
          </w:pPr>
          <w:hyperlink w:anchor="_Toc203064622" w:history="1">
            <w:r w:rsidR="00861AC9" w:rsidRPr="00302A62">
              <w:rPr>
                <w:rStyle w:val="Hyperlink"/>
                <w:noProof/>
                <w:lang w:val="sq-AL"/>
              </w:rPr>
              <w:t xml:space="preserve">Njësia Administrative: </w:t>
            </w:r>
            <w:r w:rsidR="00302A62" w:rsidRPr="00302A62">
              <w:rPr>
                <w:rStyle w:val="Hyperlink"/>
                <w:noProof/>
                <w:lang w:val="sq-AL"/>
              </w:rPr>
              <w:t>Qelëz</w:t>
            </w:r>
            <w:r w:rsidR="00861AC9" w:rsidRPr="00302A62">
              <w:rPr>
                <w:noProof/>
                <w:webHidden/>
                <w:lang w:val="sq-AL"/>
              </w:rPr>
              <w:tab/>
            </w:r>
            <w:r w:rsidR="00861AC9" w:rsidRPr="00302A62">
              <w:rPr>
                <w:noProof/>
                <w:webHidden/>
                <w:lang w:val="sq-AL"/>
              </w:rPr>
              <w:fldChar w:fldCharType="begin"/>
            </w:r>
            <w:r w:rsidR="00861AC9" w:rsidRPr="00302A62">
              <w:rPr>
                <w:noProof/>
                <w:webHidden/>
                <w:lang w:val="sq-AL"/>
              </w:rPr>
              <w:instrText xml:space="preserve"> PAGEREF _Toc203064622 \h </w:instrText>
            </w:r>
            <w:r w:rsidR="00861AC9" w:rsidRPr="00302A62">
              <w:rPr>
                <w:noProof/>
                <w:webHidden/>
                <w:lang w:val="sq-AL"/>
              </w:rPr>
            </w:r>
            <w:r w:rsidR="00861AC9" w:rsidRPr="00302A62">
              <w:rPr>
                <w:noProof/>
                <w:webHidden/>
                <w:lang w:val="sq-AL"/>
              </w:rPr>
              <w:fldChar w:fldCharType="separate"/>
            </w:r>
            <w:r w:rsidR="00861AC9" w:rsidRPr="00302A62">
              <w:rPr>
                <w:noProof/>
                <w:webHidden/>
                <w:lang w:val="sq-AL"/>
              </w:rPr>
              <w:t>14</w:t>
            </w:r>
            <w:r w:rsidR="00861AC9" w:rsidRPr="00302A62">
              <w:rPr>
                <w:noProof/>
                <w:webHidden/>
                <w:lang w:val="sq-AL"/>
              </w:rPr>
              <w:fldChar w:fldCharType="end"/>
            </w:r>
          </w:hyperlink>
        </w:p>
        <w:p w14:paraId="698B0227" w14:textId="38635B79" w:rsidR="00861AC9" w:rsidRPr="00302A62" w:rsidRDefault="00DC3B2B">
          <w:pPr>
            <w:pStyle w:val="TOC3"/>
            <w:tabs>
              <w:tab w:val="right" w:leader="dot" w:pos="9617"/>
            </w:tabs>
            <w:rPr>
              <w:rFonts w:asciiTheme="minorHAnsi" w:eastAsiaTheme="minorEastAsia" w:hAnsiTheme="minorHAnsi" w:cstheme="minorBidi"/>
              <w:noProof/>
              <w:sz w:val="22"/>
              <w:szCs w:val="22"/>
              <w:lang w:val="sq-AL"/>
            </w:rPr>
          </w:pPr>
          <w:hyperlink w:anchor="_Toc203064623" w:history="1">
            <w:r w:rsidR="00861AC9" w:rsidRPr="00302A62">
              <w:rPr>
                <w:rStyle w:val="Hyperlink"/>
                <w:noProof/>
                <w:lang w:val="sq-AL"/>
              </w:rPr>
              <w:t>Kopshtet</w:t>
            </w:r>
            <w:r w:rsidR="00861AC9" w:rsidRPr="00302A62">
              <w:rPr>
                <w:noProof/>
                <w:webHidden/>
                <w:lang w:val="sq-AL"/>
              </w:rPr>
              <w:tab/>
            </w:r>
            <w:r w:rsidR="00861AC9" w:rsidRPr="00302A62">
              <w:rPr>
                <w:noProof/>
                <w:webHidden/>
                <w:lang w:val="sq-AL"/>
              </w:rPr>
              <w:fldChar w:fldCharType="begin"/>
            </w:r>
            <w:r w:rsidR="00861AC9" w:rsidRPr="00302A62">
              <w:rPr>
                <w:noProof/>
                <w:webHidden/>
                <w:lang w:val="sq-AL"/>
              </w:rPr>
              <w:instrText xml:space="preserve"> PAGEREF _Toc203064623 \h </w:instrText>
            </w:r>
            <w:r w:rsidR="00861AC9" w:rsidRPr="00302A62">
              <w:rPr>
                <w:noProof/>
                <w:webHidden/>
                <w:lang w:val="sq-AL"/>
              </w:rPr>
            </w:r>
            <w:r w:rsidR="00861AC9" w:rsidRPr="00302A62">
              <w:rPr>
                <w:noProof/>
                <w:webHidden/>
                <w:lang w:val="sq-AL"/>
              </w:rPr>
              <w:fldChar w:fldCharType="separate"/>
            </w:r>
            <w:r w:rsidR="00861AC9" w:rsidRPr="00302A62">
              <w:rPr>
                <w:noProof/>
                <w:webHidden/>
                <w:lang w:val="sq-AL"/>
              </w:rPr>
              <w:t>14</w:t>
            </w:r>
            <w:r w:rsidR="00861AC9" w:rsidRPr="00302A62">
              <w:rPr>
                <w:noProof/>
                <w:webHidden/>
                <w:lang w:val="sq-AL"/>
              </w:rPr>
              <w:fldChar w:fldCharType="end"/>
            </w:r>
          </w:hyperlink>
        </w:p>
        <w:p w14:paraId="14DE8962" w14:textId="09744AB0" w:rsidR="00861AC9" w:rsidRPr="00302A62" w:rsidRDefault="00DC3B2B">
          <w:pPr>
            <w:pStyle w:val="TOC3"/>
            <w:tabs>
              <w:tab w:val="right" w:leader="dot" w:pos="9617"/>
            </w:tabs>
            <w:rPr>
              <w:rFonts w:asciiTheme="minorHAnsi" w:eastAsiaTheme="minorEastAsia" w:hAnsiTheme="minorHAnsi" w:cstheme="minorBidi"/>
              <w:noProof/>
              <w:sz w:val="22"/>
              <w:szCs w:val="22"/>
              <w:lang w:val="sq-AL"/>
            </w:rPr>
          </w:pPr>
          <w:hyperlink w:anchor="_Toc203064624" w:history="1">
            <w:r w:rsidR="00861AC9" w:rsidRPr="00302A62">
              <w:rPr>
                <w:rStyle w:val="Hyperlink"/>
                <w:noProof/>
                <w:lang w:val="sq-AL"/>
              </w:rPr>
              <w:t>Shkollat</w:t>
            </w:r>
            <w:r w:rsidR="00861AC9" w:rsidRPr="00302A62">
              <w:rPr>
                <w:noProof/>
                <w:webHidden/>
                <w:lang w:val="sq-AL"/>
              </w:rPr>
              <w:tab/>
            </w:r>
            <w:r w:rsidR="00861AC9" w:rsidRPr="00302A62">
              <w:rPr>
                <w:noProof/>
                <w:webHidden/>
                <w:lang w:val="sq-AL"/>
              </w:rPr>
              <w:fldChar w:fldCharType="begin"/>
            </w:r>
            <w:r w:rsidR="00861AC9" w:rsidRPr="00302A62">
              <w:rPr>
                <w:noProof/>
                <w:webHidden/>
                <w:lang w:val="sq-AL"/>
              </w:rPr>
              <w:instrText xml:space="preserve"> PAGEREF _Toc203064624 \h </w:instrText>
            </w:r>
            <w:r w:rsidR="00861AC9" w:rsidRPr="00302A62">
              <w:rPr>
                <w:noProof/>
                <w:webHidden/>
                <w:lang w:val="sq-AL"/>
              </w:rPr>
            </w:r>
            <w:r w:rsidR="00861AC9" w:rsidRPr="00302A62">
              <w:rPr>
                <w:noProof/>
                <w:webHidden/>
                <w:lang w:val="sq-AL"/>
              </w:rPr>
              <w:fldChar w:fldCharType="separate"/>
            </w:r>
            <w:r w:rsidR="00861AC9" w:rsidRPr="00302A62">
              <w:rPr>
                <w:noProof/>
                <w:webHidden/>
                <w:lang w:val="sq-AL"/>
              </w:rPr>
              <w:t>15</w:t>
            </w:r>
            <w:r w:rsidR="00861AC9" w:rsidRPr="00302A62">
              <w:rPr>
                <w:noProof/>
                <w:webHidden/>
                <w:lang w:val="sq-AL"/>
              </w:rPr>
              <w:fldChar w:fldCharType="end"/>
            </w:r>
          </w:hyperlink>
        </w:p>
        <w:p w14:paraId="384927B4" w14:textId="7F5DAA4D" w:rsidR="00861AC9" w:rsidRPr="00302A62" w:rsidRDefault="00DC3B2B">
          <w:pPr>
            <w:pStyle w:val="TOC2"/>
            <w:tabs>
              <w:tab w:val="right" w:leader="dot" w:pos="9617"/>
            </w:tabs>
            <w:rPr>
              <w:rFonts w:asciiTheme="minorHAnsi" w:eastAsiaTheme="minorEastAsia" w:hAnsiTheme="minorHAnsi"/>
              <w:noProof/>
              <w:sz w:val="22"/>
              <w:lang w:val="sq-AL"/>
            </w:rPr>
          </w:pPr>
          <w:hyperlink w:anchor="_Toc203064625" w:history="1">
            <w:r w:rsidR="00861AC9" w:rsidRPr="00302A62">
              <w:rPr>
                <w:rStyle w:val="Hyperlink"/>
                <w:noProof/>
                <w:lang w:val="sq-AL"/>
              </w:rPr>
              <w:t xml:space="preserve">Njësia Administrative: </w:t>
            </w:r>
            <w:r w:rsidR="00302A62" w:rsidRPr="00302A62">
              <w:rPr>
                <w:rStyle w:val="Hyperlink"/>
                <w:noProof/>
                <w:lang w:val="sq-AL"/>
              </w:rPr>
              <w:t>Gjegjan</w:t>
            </w:r>
            <w:r w:rsidR="00861AC9" w:rsidRPr="00302A62">
              <w:rPr>
                <w:noProof/>
                <w:webHidden/>
                <w:lang w:val="sq-AL"/>
              </w:rPr>
              <w:tab/>
            </w:r>
            <w:r w:rsidR="00861AC9" w:rsidRPr="00302A62">
              <w:rPr>
                <w:noProof/>
                <w:webHidden/>
                <w:lang w:val="sq-AL"/>
              </w:rPr>
              <w:fldChar w:fldCharType="begin"/>
            </w:r>
            <w:r w:rsidR="00861AC9" w:rsidRPr="00302A62">
              <w:rPr>
                <w:noProof/>
                <w:webHidden/>
                <w:lang w:val="sq-AL"/>
              </w:rPr>
              <w:instrText xml:space="preserve"> PAGEREF _Toc203064625 \h </w:instrText>
            </w:r>
            <w:r w:rsidR="00861AC9" w:rsidRPr="00302A62">
              <w:rPr>
                <w:noProof/>
                <w:webHidden/>
                <w:lang w:val="sq-AL"/>
              </w:rPr>
            </w:r>
            <w:r w:rsidR="00861AC9" w:rsidRPr="00302A62">
              <w:rPr>
                <w:noProof/>
                <w:webHidden/>
                <w:lang w:val="sq-AL"/>
              </w:rPr>
              <w:fldChar w:fldCharType="separate"/>
            </w:r>
            <w:r w:rsidR="00861AC9" w:rsidRPr="00302A62">
              <w:rPr>
                <w:noProof/>
                <w:webHidden/>
                <w:lang w:val="sq-AL"/>
              </w:rPr>
              <w:t>15</w:t>
            </w:r>
            <w:r w:rsidR="00861AC9" w:rsidRPr="00302A62">
              <w:rPr>
                <w:noProof/>
                <w:webHidden/>
                <w:lang w:val="sq-AL"/>
              </w:rPr>
              <w:fldChar w:fldCharType="end"/>
            </w:r>
          </w:hyperlink>
        </w:p>
        <w:p w14:paraId="6984F995" w14:textId="0E1FBE8D" w:rsidR="00861AC9" w:rsidRPr="00302A62" w:rsidRDefault="00DC3B2B">
          <w:pPr>
            <w:pStyle w:val="TOC3"/>
            <w:tabs>
              <w:tab w:val="right" w:leader="dot" w:pos="9617"/>
            </w:tabs>
            <w:rPr>
              <w:rFonts w:asciiTheme="minorHAnsi" w:eastAsiaTheme="minorEastAsia" w:hAnsiTheme="minorHAnsi" w:cstheme="minorBidi"/>
              <w:noProof/>
              <w:sz w:val="22"/>
              <w:szCs w:val="22"/>
              <w:lang w:val="sq-AL"/>
            </w:rPr>
          </w:pPr>
          <w:hyperlink w:anchor="_Toc203064626" w:history="1">
            <w:r w:rsidR="00861AC9" w:rsidRPr="00302A62">
              <w:rPr>
                <w:rStyle w:val="Hyperlink"/>
                <w:noProof/>
                <w:lang w:val="sq-AL"/>
              </w:rPr>
              <w:t>Kopshtet</w:t>
            </w:r>
            <w:r w:rsidR="00861AC9" w:rsidRPr="00302A62">
              <w:rPr>
                <w:noProof/>
                <w:webHidden/>
                <w:lang w:val="sq-AL"/>
              </w:rPr>
              <w:tab/>
            </w:r>
            <w:r w:rsidR="00861AC9" w:rsidRPr="00302A62">
              <w:rPr>
                <w:noProof/>
                <w:webHidden/>
                <w:lang w:val="sq-AL"/>
              </w:rPr>
              <w:fldChar w:fldCharType="begin"/>
            </w:r>
            <w:r w:rsidR="00861AC9" w:rsidRPr="00302A62">
              <w:rPr>
                <w:noProof/>
                <w:webHidden/>
                <w:lang w:val="sq-AL"/>
              </w:rPr>
              <w:instrText xml:space="preserve"> PAGEREF _Toc203064626 \h </w:instrText>
            </w:r>
            <w:r w:rsidR="00861AC9" w:rsidRPr="00302A62">
              <w:rPr>
                <w:noProof/>
                <w:webHidden/>
                <w:lang w:val="sq-AL"/>
              </w:rPr>
            </w:r>
            <w:r w:rsidR="00861AC9" w:rsidRPr="00302A62">
              <w:rPr>
                <w:noProof/>
                <w:webHidden/>
                <w:lang w:val="sq-AL"/>
              </w:rPr>
              <w:fldChar w:fldCharType="separate"/>
            </w:r>
            <w:r w:rsidR="00861AC9" w:rsidRPr="00302A62">
              <w:rPr>
                <w:noProof/>
                <w:webHidden/>
                <w:lang w:val="sq-AL"/>
              </w:rPr>
              <w:t>15</w:t>
            </w:r>
            <w:r w:rsidR="00861AC9" w:rsidRPr="00302A62">
              <w:rPr>
                <w:noProof/>
                <w:webHidden/>
                <w:lang w:val="sq-AL"/>
              </w:rPr>
              <w:fldChar w:fldCharType="end"/>
            </w:r>
          </w:hyperlink>
        </w:p>
        <w:p w14:paraId="2D67B720" w14:textId="47494647" w:rsidR="00861AC9" w:rsidRPr="00302A62" w:rsidRDefault="00DC3B2B">
          <w:pPr>
            <w:pStyle w:val="TOC3"/>
            <w:tabs>
              <w:tab w:val="right" w:leader="dot" w:pos="9617"/>
            </w:tabs>
            <w:rPr>
              <w:rFonts w:asciiTheme="minorHAnsi" w:eastAsiaTheme="minorEastAsia" w:hAnsiTheme="minorHAnsi" w:cstheme="minorBidi"/>
              <w:noProof/>
              <w:sz w:val="22"/>
              <w:szCs w:val="22"/>
              <w:lang w:val="sq-AL"/>
            </w:rPr>
          </w:pPr>
          <w:hyperlink w:anchor="_Toc203064627" w:history="1">
            <w:r w:rsidR="00861AC9" w:rsidRPr="00302A62">
              <w:rPr>
                <w:rStyle w:val="Hyperlink"/>
                <w:noProof/>
                <w:lang w:val="sq-AL"/>
              </w:rPr>
              <w:t>Shkollat</w:t>
            </w:r>
            <w:r w:rsidR="00861AC9" w:rsidRPr="00302A62">
              <w:rPr>
                <w:noProof/>
                <w:webHidden/>
                <w:lang w:val="sq-AL"/>
              </w:rPr>
              <w:tab/>
            </w:r>
            <w:r w:rsidR="00861AC9" w:rsidRPr="00302A62">
              <w:rPr>
                <w:noProof/>
                <w:webHidden/>
                <w:lang w:val="sq-AL"/>
              </w:rPr>
              <w:fldChar w:fldCharType="begin"/>
            </w:r>
            <w:r w:rsidR="00861AC9" w:rsidRPr="00302A62">
              <w:rPr>
                <w:noProof/>
                <w:webHidden/>
                <w:lang w:val="sq-AL"/>
              </w:rPr>
              <w:instrText xml:space="preserve"> PAGEREF _Toc203064627 \h </w:instrText>
            </w:r>
            <w:r w:rsidR="00861AC9" w:rsidRPr="00302A62">
              <w:rPr>
                <w:noProof/>
                <w:webHidden/>
                <w:lang w:val="sq-AL"/>
              </w:rPr>
            </w:r>
            <w:r w:rsidR="00861AC9" w:rsidRPr="00302A62">
              <w:rPr>
                <w:noProof/>
                <w:webHidden/>
                <w:lang w:val="sq-AL"/>
              </w:rPr>
              <w:fldChar w:fldCharType="separate"/>
            </w:r>
            <w:r w:rsidR="00861AC9" w:rsidRPr="00302A62">
              <w:rPr>
                <w:noProof/>
                <w:webHidden/>
                <w:lang w:val="sq-AL"/>
              </w:rPr>
              <w:t>15</w:t>
            </w:r>
            <w:r w:rsidR="00861AC9" w:rsidRPr="00302A62">
              <w:rPr>
                <w:noProof/>
                <w:webHidden/>
                <w:lang w:val="sq-AL"/>
              </w:rPr>
              <w:fldChar w:fldCharType="end"/>
            </w:r>
          </w:hyperlink>
        </w:p>
        <w:p w14:paraId="7EE912F9" w14:textId="598AF65C" w:rsidR="00861AC9" w:rsidRPr="00302A62" w:rsidRDefault="00DC3B2B">
          <w:pPr>
            <w:pStyle w:val="TOC2"/>
            <w:tabs>
              <w:tab w:val="right" w:leader="dot" w:pos="9617"/>
            </w:tabs>
            <w:rPr>
              <w:rFonts w:asciiTheme="minorHAnsi" w:eastAsiaTheme="minorEastAsia" w:hAnsiTheme="minorHAnsi"/>
              <w:noProof/>
              <w:sz w:val="22"/>
              <w:lang w:val="sq-AL"/>
            </w:rPr>
          </w:pPr>
          <w:hyperlink w:anchor="_Toc203064628" w:history="1">
            <w:r w:rsidR="00861AC9" w:rsidRPr="00302A62">
              <w:rPr>
                <w:rStyle w:val="Hyperlink"/>
                <w:noProof/>
                <w:lang w:val="sq-AL"/>
              </w:rPr>
              <w:t xml:space="preserve">Njësia Administrative: </w:t>
            </w:r>
            <w:r w:rsidR="00302A62" w:rsidRPr="00302A62">
              <w:rPr>
                <w:rStyle w:val="Hyperlink"/>
                <w:noProof/>
                <w:lang w:val="sq-AL"/>
              </w:rPr>
              <w:t>Rrapë</w:t>
            </w:r>
            <w:r w:rsidR="00861AC9" w:rsidRPr="00302A62">
              <w:rPr>
                <w:noProof/>
                <w:webHidden/>
                <w:lang w:val="sq-AL"/>
              </w:rPr>
              <w:tab/>
            </w:r>
            <w:r w:rsidR="00861AC9" w:rsidRPr="00302A62">
              <w:rPr>
                <w:noProof/>
                <w:webHidden/>
                <w:lang w:val="sq-AL"/>
              </w:rPr>
              <w:fldChar w:fldCharType="begin"/>
            </w:r>
            <w:r w:rsidR="00861AC9" w:rsidRPr="00302A62">
              <w:rPr>
                <w:noProof/>
                <w:webHidden/>
                <w:lang w:val="sq-AL"/>
              </w:rPr>
              <w:instrText xml:space="preserve"> PAGEREF _Toc203064628 \h </w:instrText>
            </w:r>
            <w:r w:rsidR="00861AC9" w:rsidRPr="00302A62">
              <w:rPr>
                <w:noProof/>
                <w:webHidden/>
                <w:lang w:val="sq-AL"/>
              </w:rPr>
            </w:r>
            <w:r w:rsidR="00861AC9" w:rsidRPr="00302A62">
              <w:rPr>
                <w:noProof/>
                <w:webHidden/>
                <w:lang w:val="sq-AL"/>
              </w:rPr>
              <w:fldChar w:fldCharType="separate"/>
            </w:r>
            <w:r w:rsidR="00861AC9" w:rsidRPr="00302A62">
              <w:rPr>
                <w:noProof/>
                <w:webHidden/>
                <w:lang w:val="sq-AL"/>
              </w:rPr>
              <w:t>16</w:t>
            </w:r>
            <w:r w:rsidR="00861AC9" w:rsidRPr="00302A62">
              <w:rPr>
                <w:noProof/>
                <w:webHidden/>
                <w:lang w:val="sq-AL"/>
              </w:rPr>
              <w:fldChar w:fldCharType="end"/>
            </w:r>
          </w:hyperlink>
        </w:p>
        <w:p w14:paraId="4E89DE2E" w14:textId="0BCF10F6" w:rsidR="00861AC9" w:rsidRPr="00302A62" w:rsidRDefault="00DC3B2B">
          <w:pPr>
            <w:pStyle w:val="TOC3"/>
            <w:tabs>
              <w:tab w:val="right" w:leader="dot" w:pos="9617"/>
            </w:tabs>
            <w:rPr>
              <w:rFonts w:asciiTheme="minorHAnsi" w:eastAsiaTheme="minorEastAsia" w:hAnsiTheme="minorHAnsi" w:cstheme="minorBidi"/>
              <w:noProof/>
              <w:sz w:val="22"/>
              <w:szCs w:val="22"/>
              <w:lang w:val="sq-AL"/>
            </w:rPr>
          </w:pPr>
          <w:hyperlink w:anchor="_Toc203064629" w:history="1">
            <w:r w:rsidR="00861AC9" w:rsidRPr="00302A62">
              <w:rPr>
                <w:rStyle w:val="Hyperlink"/>
                <w:noProof/>
                <w:lang w:val="sq-AL"/>
              </w:rPr>
              <w:t>Kopshtet</w:t>
            </w:r>
            <w:r w:rsidR="00861AC9" w:rsidRPr="00302A62">
              <w:rPr>
                <w:noProof/>
                <w:webHidden/>
                <w:lang w:val="sq-AL"/>
              </w:rPr>
              <w:tab/>
            </w:r>
            <w:r w:rsidR="00861AC9" w:rsidRPr="00302A62">
              <w:rPr>
                <w:noProof/>
                <w:webHidden/>
                <w:lang w:val="sq-AL"/>
              </w:rPr>
              <w:fldChar w:fldCharType="begin"/>
            </w:r>
            <w:r w:rsidR="00861AC9" w:rsidRPr="00302A62">
              <w:rPr>
                <w:noProof/>
                <w:webHidden/>
                <w:lang w:val="sq-AL"/>
              </w:rPr>
              <w:instrText xml:space="preserve"> PAGEREF _Toc203064629 \h </w:instrText>
            </w:r>
            <w:r w:rsidR="00861AC9" w:rsidRPr="00302A62">
              <w:rPr>
                <w:noProof/>
                <w:webHidden/>
                <w:lang w:val="sq-AL"/>
              </w:rPr>
            </w:r>
            <w:r w:rsidR="00861AC9" w:rsidRPr="00302A62">
              <w:rPr>
                <w:noProof/>
                <w:webHidden/>
                <w:lang w:val="sq-AL"/>
              </w:rPr>
              <w:fldChar w:fldCharType="separate"/>
            </w:r>
            <w:r w:rsidR="00861AC9" w:rsidRPr="00302A62">
              <w:rPr>
                <w:noProof/>
                <w:webHidden/>
                <w:lang w:val="sq-AL"/>
              </w:rPr>
              <w:t>16</w:t>
            </w:r>
            <w:r w:rsidR="00861AC9" w:rsidRPr="00302A62">
              <w:rPr>
                <w:noProof/>
                <w:webHidden/>
                <w:lang w:val="sq-AL"/>
              </w:rPr>
              <w:fldChar w:fldCharType="end"/>
            </w:r>
          </w:hyperlink>
        </w:p>
        <w:p w14:paraId="1A1D7124" w14:textId="2D405C01" w:rsidR="00861AC9" w:rsidRPr="00302A62" w:rsidRDefault="00DC3B2B">
          <w:pPr>
            <w:pStyle w:val="TOC3"/>
            <w:tabs>
              <w:tab w:val="right" w:leader="dot" w:pos="9617"/>
            </w:tabs>
            <w:rPr>
              <w:rFonts w:asciiTheme="minorHAnsi" w:eastAsiaTheme="minorEastAsia" w:hAnsiTheme="minorHAnsi" w:cstheme="minorBidi"/>
              <w:noProof/>
              <w:sz w:val="22"/>
              <w:szCs w:val="22"/>
              <w:lang w:val="sq-AL"/>
            </w:rPr>
          </w:pPr>
          <w:hyperlink w:anchor="_Toc203064630" w:history="1">
            <w:r w:rsidR="00861AC9" w:rsidRPr="00302A62">
              <w:rPr>
                <w:rStyle w:val="Hyperlink"/>
                <w:noProof/>
                <w:lang w:val="sq-AL"/>
              </w:rPr>
              <w:t>Shkollat</w:t>
            </w:r>
            <w:r w:rsidR="00861AC9" w:rsidRPr="00302A62">
              <w:rPr>
                <w:noProof/>
                <w:webHidden/>
                <w:lang w:val="sq-AL"/>
              </w:rPr>
              <w:tab/>
            </w:r>
            <w:r w:rsidR="00861AC9" w:rsidRPr="00302A62">
              <w:rPr>
                <w:noProof/>
                <w:webHidden/>
                <w:lang w:val="sq-AL"/>
              </w:rPr>
              <w:fldChar w:fldCharType="begin"/>
            </w:r>
            <w:r w:rsidR="00861AC9" w:rsidRPr="00302A62">
              <w:rPr>
                <w:noProof/>
                <w:webHidden/>
                <w:lang w:val="sq-AL"/>
              </w:rPr>
              <w:instrText xml:space="preserve"> PAGEREF _Toc203064630 \h </w:instrText>
            </w:r>
            <w:r w:rsidR="00861AC9" w:rsidRPr="00302A62">
              <w:rPr>
                <w:noProof/>
                <w:webHidden/>
                <w:lang w:val="sq-AL"/>
              </w:rPr>
            </w:r>
            <w:r w:rsidR="00861AC9" w:rsidRPr="00302A62">
              <w:rPr>
                <w:noProof/>
                <w:webHidden/>
                <w:lang w:val="sq-AL"/>
              </w:rPr>
              <w:fldChar w:fldCharType="separate"/>
            </w:r>
            <w:r w:rsidR="00861AC9" w:rsidRPr="00302A62">
              <w:rPr>
                <w:noProof/>
                <w:webHidden/>
                <w:lang w:val="sq-AL"/>
              </w:rPr>
              <w:t>16</w:t>
            </w:r>
            <w:r w:rsidR="00861AC9" w:rsidRPr="00302A62">
              <w:rPr>
                <w:noProof/>
                <w:webHidden/>
                <w:lang w:val="sq-AL"/>
              </w:rPr>
              <w:fldChar w:fldCharType="end"/>
            </w:r>
          </w:hyperlink>
        </w:p>
        <w:p w14:paraId="768A312A" w14:textId="3C2EEEA1" w:rsidR="00861AC9" w:rsidRPr="00302A62" w:rsidRDefault="00DC3B2B">
          <w:pPr>
            <w:pStyle w:val="TOC1"/>
            <w:tabs>
              <w:tab w:val="left" w:pos="440"/>
              <w:tab w:val="right" w:leader="dot" w:pos="9617"/>
            </w:tabs>
            <w:rPr>
              <w:rFonts w:asciiTheme="minorHAnsi" w:eastAsiaTheme="minorEastAsia" w:hAnsiTheme="minorHAnsi"/>
              <w:noProof/>
              <w:sz w:val="22"/>
              <w:lang w:val="sq-AL"/>
            </w:rPr>
          </w:pPr>
          <w:hyperlink w:anchor="_Toc203064631" w:history="1">
            <w:r w:rsidR="00861AC9" w:rsidRPr="00302A62">
              <w:rPr>
                <w:rStyle w:val="Hyperlink"/>
                <w:noProof/>
                <w:lang w:val="sq-AL"/>
              </w:rPr>
              <w:t>5.</w:t>
            </w:r>
            <w:r w:rsidR="00861AC9" w:rsidRPr="00302A62">
              <w:rPr>
                <w:rFonts w:asciiTheme="minorHAnsi" w:eastAsiaTheme="minorEastAsia" w:hAnsiTheme="minorHAnsi"/>
                <w:noProof/>
                <w:sz w:val="22"/>
                <w:lang w:val="sq-AL"/>
              </w:rPr>
              <w:tab/>
            </w:r>
            <w:r w:rsidR="00861AC9" w:rsidRPr="00302A62">
              <w:rPr>
                <w:rStyle w:val="Hyperlink"/>
                <w:noProof/>
                <w:lang w:val="sq-AL"/>
              </w:rPr>
              <w:t>Vizioni, Qëllimet Strategjike, Objektivat dhe përmbledhja e ndërhyrjeve për përmirësimin e Arsimit Parauniversitar</w:t>
            </w:r>
            <w:r w:rsidR="00861AC9" w:rsidRPr="00302A62">
              <w:rPr>
                <w:noProof/>
                <w:webHidden/>
                <w:lang w:val="sq-AL"/>
              </w:rPr>
              <w:tab/>
            </w:r>
            <w:r w:rsidR="00861AC9" w:rsidRPr="00302A62">
              <w:rPr>
                <w:noProof/>
                <w:webHidden/>
                <w:lang w:val="sq-AL"/>
              </w:rPr>
              <w:fldChar w:fldCharType="begin"/>
            </w:r>
            <w:r w:rsidR="00861AC9" w:rsidRPr="00302A62">
              <w:rPr>
                <w:noProof/>
                <w:webHidden/>
                <w:lang w:val="sq-AL"/>
              </w:rPr>
              <w:instrText xml:space="preserve"> PAGEREF _Toc203064631 \h </w:instrText>
            </w:r>
            <w:r w:rsidR="00861AC9" w:rsidRPr="00302A62">
              <w:rPr>
                <w:noProof/>
                <w:webHidden/>
                <w:lang w:val="sq-AL"/>
              </w:rPr>
            </w:r>
            <w:r w:rsidR="00861AC9" w:rsidRPr="00302A62">
              <w:rPr>
                <w:noProof/>
                <w:webHidden/>
                <w:lang w:val="sq-AL"/>
              </w:rPr>
              <w:fldChar w:fldCharType="separate"/>
            </w:r>
            <w:r w:rsidR="00861AC9" w:rsidRPr="00302A62">
              <w:rPr>
                <w:noProof/>
                <w:webHidden/>
                <w:lang w:val="sq-AL"/>
              </w:rPr>
              <w:t>17</w:t>
            </w:r>
            <w:r w:rsidR="00861AC9" w:rsidRPr="00302A62">
              <w:rPr>
                <w:noProof/>
                <w:webHidden/>
                <w:lang w:val="sq-AL"/>
              </w:rPr>
              <w:fldChar w:fldCharType="end"/>
            </w:r>
          </w:hyperlink>
        </w:p>
        <w:p w14:paraId="2E8D1637" w14:textId="1D41A5DC" w:rsidR="00861AC9" w:rsidRPr="00302A62" w:rsidRDefault="00DC3B2B">
          <w:pPr>
            <w:pStyle w:val="TOC2"/>
            <w:tabs>
              <w:tab w:val="right" w:leader="dot" w:pos="9617"/>
            </w:tabs>
            <w:rPr>
              <w:rFonts w:asciiTheme="minorHAnsi" w:eastAsiaTheme="minorEastAsia" w:hAnsiTheme="minorHAnsi"/>
              <w:noProof/>
              <w:sz w:val="22"/>
              <w:lang w:val="sq-AL"/>
            </w:rPr>
          </w:pPr>
          <w:hyperlink w:anchor="_Toc203064632" w:history="1">
            <w:r w:rsidR="00861AC9" w:rsidRPr="00302A62">
              <w:rPr>
                <w:rStyle w:val="Hyperlink"/>
                <w:noProof/>
                <w:lang w:val="sq-AL"/>
              </w:rPr>
              <w:t>Vizioni</w:t>
            </w:r>
            <w:r w:rsidR="00861AC9" w:rsidRPr="00302A62">
              <w:rPr>
                <w:noProof/>
                <w:webHidden/>
                <w:lang w:val="sq-AL"/>
              </w:rPr>
              <w:tab/>
            </w:r>
            <w:r w:rsidR="00861AC9" w:rsidRPr="00302A62">
              <w:rPr>
                <w:noProof/>
                <w:webHidden/>
                <w:lang w:val="sq-AL"/>
              </w:rPr>
              <w:fldChar w:fldCharType="begin"/>
            </w:r>
            <w:r w:rsidR="00861AC9" w:rsidRPr="00302A62">
              <w:rPr>
                <w:noProof/>
                <w:webHidden/>
                <w:lang w:val="sq-AL"/>
              </w:rPr>
              <w:instrText xml:space="preserve"> PAGEREF _Toc203064632 \h </w:instrText>
            </w:r>
            <w:r w:rsidR="00861AC9" w:rsidRPr="00302A62">
              <w:rPr>
                <w:noProof/>
                <w:webHidden/>
                <w:lang w:val="sq-AL"/>
              </w:rPr>
            </w:r>
            <w:r w:rsidR="00861AC9" w:rsidRPr="00302A62">
              <w:rPr>
                <w:noProof/>
                <w:webHidden/>
                <w:lang w:val="sq-AL"/>
              </w:rPr>
              <w:fldChar w:fldCharType="separate"/>
            </w:r>
            <w:r w:rsidR="00861AC9" w:rsidRPr="00302A62">
              <w:rPr>
                <w:noProof/>
                <w:webHidden/>
                <w:lang w:val="sq-AL"/>
              </w:rPr>
              <w:t>17</w:t>
            </w:r>
            <w:r w:rsidR="00861AC9" w:rsidRPr="00302A62">
              <w:rPr>
                <w:noProof/>
                <w:webHidden/>
                <w:lang w:val="sq-AL"/>
              </w:rPr>
              <w:fldChar w:fldCharType="end"/>
            </w:r>
          </w:hyperlink>
        </w:p>
        <w:p w14:paraId="7599FC7E" w14:textId="42B9EDD5" w:rsidR="00861AC9" w:rsidRPr="00302A62" w:rsidRDefault="00DC3B2B">
          <w:pPr>
            <w:pStyle w:val="TOC3"/>
            <w:tabs>
              <w:tab w:val="right" w:leader="dot" w:pos="9617"/>
            </w:tabs>
            <w:rPr>
              <w:rFonts w:asciiTheme="minorHAnsi" w:eastAsiaTheme="minorEastAsia" w:hAnsiTheme="minorHAnsi" w:cstheme="minorBidi"/>
              <w:noProof/>
              <w:sz w:val="22"/>
              <w:szCs w:val="22"/>
              <w:lang w:val="sq-AL"/>
            </w:rPr>
          </w:pPr>
          <w:hyperlink w:anchor="_Toc203064633" w:history="1">
            <w:r w:rsidR="00861AC9" w:rsidRPr="00302A62">
              <w:rPr>
                <w:rStyle w:val="Hyperlink"/>
                <w:noProof/>
                <w:lang w:val="sq-AL"/>
              </w:rPr>
              <w:t>Përmbledhje e Qëllimeve, Objektivave dhe Aktiviteteve</w:t>
            </w:r>
            <w:r w:rsidR="00861AC9" w:rsidRPr="00302A62">
              <w:rPr>
                <w:noProof/>
                <w:webHidden/>
                <w:lang w:val="sq-AL"/>
              </w:rPr>
              <w:tab/>
            </w:r>
            <w:r w:rsidR="00861AC9" w:rsidRPr="00302A62">
              <w:rPr>
                <w:noProof/>
                <w:webHidden/>
                <w:lang w:val="sq-AL"/>
              </w:rPr>
              <w:fldChar w:fldCharType="begin"/>
            </w:r>
            <w:r w:rsidR="00861AC9" w:rsidRPr="00302A62">
              <w:rPr>
                <w:noProof/>
                <w:webHidden/>
                <w:lang w:val="sq-AL"/>
              </w:rPr>
              <w:instrText xml:space="preserve"> PAGEREF _Toc203064633 \h </w:instrText>
            </w:r>
            <w:r w:rsidR="00861AC9" w:rsidRPr="00302A62">
              <w:rPr>
                <w:noProof/>
                <w:webHidden/>
                <w:lang w:val="sq-AL"/>
              </w:rPr>
            </w:r>
            <w:r w:rsidR="00861AC9" w:rsidRPr="00302A62">
              <w:rPr>
                <w:noProof/>
                <w:webHidden/>
                <w:lang w:val="sq-AL"/>
              </w:rPr>
              <w:fldChar w:fldCharType="separate"/>
            </w:r>
            <w:r w:rsidR="00861AC9" w:rsidRPr="00302A62">
              <w:rPr>
                <w:noProof/>
                <w:webHidden/>
                <w:lang w:val="sq-AL"/>
              </w:rPr>
              <w:t>17</w:t>
            </w:r>
            <w:r w:rsidR="00861AC9" w:rsidRPr="00302A62">
              <w:rPr>
                <w:noProof/>
                <w:webHidden/>
                <w:lang w:val="sq-AL"/>
              </w:rPr>
              <w:fldChar w:fldCharType="end"/>
            </w:r>
          </w:hyperlink>
        </w:p>
        <w:p w14:paraId="2F7856AD" w14:textId="01496783" w:rsidR="00861AC9" w:rsidRPr="00302A62" w:rsidRDefault="00DC3B2B">
          <w:pPr>
            <w:pStyle w:val="TOC2"/>
            <w:tabs>
              <w:tab w:val="right" w:leader="dot" w:pos="9617"/>
            </w:tabs>
            <w:rPr>
              <w:rFonts w:asciiTheme="minorHAnsi" w:eastAsiaTheme="minorEastAsia" w:hAnsiTheme="minorHAnsi"/>
              <w:noProof/>
              <w:sz w:val="22"/>
              <w:lang w:val="sq-AL"/>
            </w:rPr>
          </w:pPr>
          <w:hyperlink w:anchor="_Toc203064634" w:history="1">
            <w:r w:rsidR="00861AC9" w:rsidRPr="00302A62">
              <w:rPr>
                <w:rStyle w:val="Hyperlink"/>
                <w:noProof/>
                <w:lang w:val="sq-AL"/>
              </w:rPr>
              <w:t>Përmbledhje e investimeve kapitale (2025–2028)</w:t>
            </w:r>
            <w:r w:rsidR="00861AC9" w:rsidRPr="00302A62">
              <w:rPr>
                <w:noProof/>
                <w:webHidden/>
                <w:lang w:val="sq-AL"/>
              </w:rPr>
              <w:tab/>
            </w:r>
            <w:r w:rsidR="00861AC9" w:rsidRPr="00302A62">
              <w:rPr>
                <w:noProof/>
                <w:webHidden/>
                <w:lang w:val="sq-AL"/>
              </w:rPr>
              <w:fldChar w:fldCharType="begin"/>
            </w:r>
            <w:r w:rsidR="00861AC9" w:rsidRPr="00302A62">
              <w:rPr>
                <w:noProof/>
                <w:webHidden/>
                <w:lang w:val="sq-AL"/>
              </w:rPr>
              <w:instrText xml:space="preserve"> PAGEREF _Toc203064634 \h </w:instrText>
            </w:r>
            <w:r w:rsidR="00861AC9" w:rsidRPr="00302A62">
              <w:rPr>
                <w:noProof/>
                <w:webHidden/>
                <w:lang w:val="sq-AL"/>
              </w:rPr>
            </w:r>
            <w:r w:rsidR="00861AC9" w:rsidRPr="00302A62">
              <w:rPr>
                <w:noProof/>
                <w:webHidden/>
                <w:lang w:val="sq-AL"/>
              </w:rPr>
              <w:fldChar w:fldCharType="separate"/>
            </w:r>
            <w:r w:rsidR="00861AC9" w:rsidRPr="00302A62">
              <w:rPr>
                <w:noProof/>
                <w:webHidden/>
                <w:lang w:val="sq-AL"/>
              </w:rPr>
              <w:t>18</w:t>
            </w:r>
            <w:r w:rsidR="00861AC9" w:rsidRPr="00302A62">
              <w:rPr>
                <w:noProof/>
                <w:webHidden/>
                <w:lang w:val="sq-AL"/>
              </w:rPr>
              <w:fldChar w:fldCharType="end"/>
            </w:r>
          </w:hyperlink>
        </w:p>
        <w:p w14:paraId="36A1E9B7" w14:textId="775C95BF" w:rsidR="00861AC9" w:rsidRPr="00302A62" w:rsidRDefault="00DC3B2B">
          <w:pPr>
            <w:pStyle w:val="TOC1"/>
            <w:tabs>
              <w:tab w:val="left" w:pos="440"/>
              <w:tab w:val="right" w:leader="dot" w:pos="9617"/>
            </w:tabs>
            <w:rPr>
              <w:rFonts w:asciiTheme="minorHAnsi" w:eastAsiaTheme="minorEastAsia" w:hAnsiTheme="minorHAnsi"/>
              <w:noProof/>
              <w:sz w:val="22"/>
              <w:lang w:val="sq-AL"/>
            </w:rPr>
          </w:pPr>
          <w:hyperlink w:anchor="_Toc203064635" w:history="1">
            <w:r w:rsidR="00861AC9" w:rsidRPr="00302A62">
              <w:rPr>
                <w:rStyle w:val="Hyperlink"/>
                <w:noProof/>
                <w:lang w:val="sq-AL"/>
              </w:rPr>
              <w:t>6.</w:t>
            </w:r>
            <w:r w:rsidR="00861AC9" w:rsidRPr="00302A62">
              <w:rPr>
                <w:rFonts w:asciiTheme="minorHAnsi" w:eastAsiaTheme="minorEastAsia" w:hAnsiTheme="minorHAnsi"/>
                <w:noProof/>
                <w:sz w:val="22"/>
                <w:lang w:val="sq-AL"/>
              </w:rPr>
              <w:tab/>
            </w:r>
            <w:r w:rsidR="00861AC9" w:rsidRPr="00302A62">
              <w:rPr>
                <w:rStyle w:val="Hyperlink"/>
                <w:noProof/>
                <w:lang w:val="sq-AL"/>
              </w:rPr>
              <w:t>Planifikimi afatmesëm buxhetor i shërbimit të Arsimit parauniversitar</w:t>
            </w:r>
            <w:r w:rsidR="00861AC9" w:rsidRPr="00302A62">
              <w:rPr>
                <w:noProof/>
                <w:webHidden/>
                <w:lang w:val="sq-AL"/>
              </w:rPr>
              <w:tab/>
            </w:r>
            <w:r w:rsidR="00861AC9" w:rsidRPr="00302A62">
              <w:rPr>
                <w:noProof/>
                <w:webHidden/>
                <w:lang w:val="sq-AL"/>
              </w:rPr>
              <w:fldChar w:fldCharType="begin"/>
            </w:r>
            <w:r w:rsidR="00861AC9" w:rsidRPr="00302A62">
              <w:rPr>
                <w:noProof/>
                <w:webHidden/>
                <w:lang w:val="sq-AL"/>
              </w:rPr>
              <w:instrText xml:space="preserve"> PAGEREF _Toc203064635 \h </w:instrText>
            </w:r>
            <w:r w:rsidR="00861AC9" w:rsidRPr="00302A62">
              <w:rPr>
                <w:noProof/>
                <w:webHidden/>
                <w:lang w:val="sq-AL"/>
              </w:rPr>
            </w:r>
            <w:r w:rsidR="00861AC9" w:rsidRPr="00302A62">
              <w:rPr>
                <w:noProof/>
                <w:webHidden/>
                <w:lang w:val="sq-AL"/>
              </w:rPr>
              <w:fldChar w:fldCharType="separate"/>
            </w:r>
            <w:r w:rsidR="00861AC9" w:rsidRPr="00302A62">
              <w:rPr>
                <w:noProof/>
                <w:webHidden/>
                <w:lang w:val="sq-AL"/>
              </w:rPr>
              <w:t>20</w:t>
            </w:r>
            <w:r w:rsidR="00861AC9" w:rsidRPr="00302A62">
              <w:rPr>
                <w:noProof/>
                <w:webHidden/>
                <w:lang w:val="sq-AL"/>
              </w:rPr>
              <w:fldChar w:fldCharType="end"/>
            </w:r>
          </w:hyperlink>
        </w:p>
        <w:p w14:paraId="7C8FD42A" w14:textId="4A7905AE" w:rsidR="00861AC9" w:rsidRPr="00302A62" w:rsidRDefault="00DC3B2B">
          <w:pPr>
            <w:pStyle w:val="TOC2"/>
            <w:tabs>
              <w:tab w:val="right" w:leader="dot" w:pos="9617"/>
            </w:tabs>
            <w:rPr>
              <w:rFonts w:asciiTheme="minorHAnsi" w:eastAsiaTheme="minorEastAsia" w:hAnsiTheme="minorHAnsi"/>
              <w:noProof/>
              <w:sz w:val="22"/>
              <w:lang w:val="sq-AL"/>
            </w:rPr>
          </w:pPr>
          <w:hyperlink w:anchor="_Toc203064636" w:history="1">
            <w:r w:rsidR="00861AC9" w:rsidRPr="00302A62">
              <w:rPr>
                <w:rStyle w:val="Hyperlink"/>
                <w:noProof/>
                <w:lang w:val="sq-AL"/>
              </w:rPr>
              <w:t>Të ardhurat vendore dhe transferimet nga qeveria qendrore për shërbimin e arsimit  parauniversitar</w:t>
            </w:r>
            <w:r w:rsidR="00861AC9" w:rsidRPr="00302A62">
              <w:rPr>
                <w:noProof/>
                <w:webHidden/>
                <w:lang w:val="sq-AL"/>
              </w:rPr>
              <w:tab/>
            </w:r>
            <w:r w:rsidR="00861AC9" w:rsidRPr="00302A62">
              <w:rPr>
                <w:noProof/>
                <w:webHidden/>
                <w:lang w:val="sq-AL"/>
              </w:rPr>
              <w:fldChar w:fldCharType="begin"/>
            </w:r>
            <w:r w:rsidR="00861AC9" w:rsidRPr="00302A62">
              <w:rPr>
                <w:noProof/>
                <w:webHidden/>
                <w:lang w:val="sq-AL"/>
              </w:rPr>
              <w:instrText xml:space="preserve"> PAGEREF _Toc203064636 \h </w:instrText>
            </w:r>
            <w:r w:rsidR="00861AC9" w:rsidRPr="00302A62">
              <w:rPr>
                <w:noProof/>
                <w:webHidden/>
                <w:lang w:val="sq-AL"/>
              </w:rPr>
            </w:r>
            <w:r w:rsidR="00861AC9" w:rsidRPr="00302A62">
              <w:rPr>
                <w:noProof/>
                <w:webHidden/>
                <w:lang w:val="sq-AL"/>
              </w:rPr>
              <w:fldChar w:fldCharType="separate"/>
            </w:r>
            <w:r w:rsidR="00861AC9" w:rsidRPr="00302A62">
              <w:rPr>
                <w:noProof/>
                <w:webHidden/>
                <w:lang w:val="sq-AL"/>
              </w:rPr>
              <w:t>20</w:t>
            </w:r>
            <w:r w:rsidR="00861AC9" w:rsidRPr="00302A62">
              <w:rPr>
                <w:noProof/>
                <w:webHidden/>
                <w:lang w:val="sq-AL"/>
              </w:rPr>
              <w:fldChar w:fldCharType="end"/>
            </w:r>
          </w:hyperlink>
        </w:p>
        <w:p w14:paraId="34CB426C" w14:textId="6E1F1842" w:rsidR="00861AC9" w:rsidRPr="00302A62" w:rsidRDefault="00DC3B2B">
          <w:pPr>
            <w:pStyle w:val="TOC1"/>
            <w:tabs>
              <w:tab w:val="left" w:pos="440"/>
              <w:tab w:val="right" w:leader="dot" w:pos="9617"/>
            </w:tabs>
            <w:rPr>
              <w:rFonts w:asciiTheme="minorHAnsi" w:eastAsiaTheme="minorEastAsia" w:hAnsiTheme="minorHAnsi"/>
              <w:noProof/>
              <w:sz w:val="22"/>
              <w:lang w:val="sq-AL"/>
            </w:rPr>
          </w:pPr>
          <w:hyperlink w:anchor="_Toc203064637" w:history="1">
            <w:r w:rsidR="00861AC9" w:rsidRPr="00302A62">
              <w:rPr>
                <w:rStyle w:val="Hyperlink"/>
                <w:noProof/>
                <w:lang w:val="sq-AL"/>
              </w:rPr>
              <w:t>7.</w:t>
            </w:r>
            <w:r w:rsidR="00861AC9" w:rsidRPr="00302A62">
              <w:rPr>
                <w:rFonts w:asciiTheme="minorHAnsi" w:eastAsiaTheme="minorEastAsia" w:hAnsiTheme="minorHAnsi"/>
                <w:noProof/>
                <w:sz w:val="22"/>
                <w:lang w:val="sq-AL"/>
              </w:rPr>
              <w:tab/>
            </w:r>
            <w:r w:rsidR="00861AC9" w:rsidRPr="00302A62">
              <w:rPr>
                <w:rStyle w:val="Hyperlink"/>
                <w:noProof/>
                <w:lang w:val="sq-AL"/>
              </w:rPr>
              <w:t>Plani i Veprimit (matrica e aktiviteteve)</w:t>
            </w:r>
            <w:r w:rsidR="00861AC9" w:rsidRPr="00302A62">
              <w:rPr>
                <w:noProof/>
                <w:webHidden/>
                <w:lang w:val="sq-AL"/>
              </w:rPr>
              <w:tab/>
            </w:r>
            <w:r w:rsidR="00861AC9" w:rsidRPr="00302A62">
              <w:rPr>
                <w:noProof/>
                <w:webHidden/>
                <w:lang w:val="sq-AL"/>
              </w:rPr>
              <w:fldChar w:fldCharType="begin"/>
            </w:r>
            <w:r w:rsidR="00861AC9" w:rsidRPr="00302A62">
              <w:rPr>
                <w:noProof/>
                <w:webHidden/>
                <w:lang w:val="sq-AL"/>
              </w:rPr>
              <w:instrText xml:space="preserve"> PAGEREF _Toc203064637 \h </w:instrText>
            </w:r>
            <w:r w:rsidR="00861AC9" w:rsidRPr="00302A62">
              <w:rPr>
                <w:noProof/>
                <w:webHidden/>
                <w:lang w:val="sq-AL"/>
              </w:rPr>
            </w:r>
            <w:r w:rsidR="00861AC9" w:rsidRPr="00302A62">
              <w:rPr>
                <w:noProof/>
                <w:webHidden/>
                <w:lang w:val="sq-AL"/>
              </w:rPr>
              <w:fldChar w:fldCharType="separate"/>
            </w:r>
            <w:r w:rsidR="00861AC9" w:rsidRPr="00302A62">
              <w:rPr>
                <w:noProof/>
                <w:webHidden/>
                <w:lang w:val="sq-AL"/>
              </w:rPr>
              <w:t>22</w:t>
            </w:r>
            <w:r w:rsidR="00861AC9" w:rsidRPr="00302A62">
              <w:rPr>
                <w:noProof/>
                <w:webHidden/>
                <w:lang w:val="sq-AL"/>
              </w:rPr>
              <w:fldChar w:fldCharType="end"/>
            </w:r>
          </w:hyperlink>
        </w:p>
        <w:p w14:paraId="74C00A1D" w14:textId="3826F52B" w:rsidR="00861AC9" w:rsidRPr="00302A62" w:rsidRDefault="00DC3B2B">
          <w:pPr>
            <w:pStyle w:val="TOC1"/>
            <w:tabs>
              <w:tab w:val="left" w:pos="440"/>
              <w:tab w:val="right" w:leader="dot" w:pos="9617"/>
            </w:tabs>
            <w:rPr>
              <w:rFonts w:asciiTheme="minorHAnsi" w:eastAsiaTheme="minorEastAsia" w:hAnsiTheme="minorHAnsi"/>
              <w:noProof/>
              <w:sz w:val="22"/>
              <w:lang w:val="sq-AL"/>
            </w:rPr>
          </w:pPr>
          <w:hyperlink w:anchor="_Toc203064638" w:history="1">
            <w:r w:rsidR="00861AC9" w:rsidRPr="00302A62">
              <w:rPr>
                <w:rStyle w:val="Hyperlink"/>
                <w:noProof/>
                <w:lang w:val="sq-AL"/>
              </w:rPr>
              <w:t>8.</w:t>
            </w:r>
            <w:r w:rsidR="00861AC9" w:rsidRPr="00302A62">
              <w:rPr>
                <w:rFonts w:asciiTheme="minorHAnsi" w:eastAsiaTheme="minorEastAsia" w:hAnsiTheme="minorHAnsi"/>
                <w:noProof/>
                <w:sz w:val="22"/>
                <w:lang w:val="sq-AL"/>
              </w:rPr>
              <w:tab/>
            </w:r>
            <w:r w:rsidR="00861AC9" w:rsidRPr="00302A62">
              <w:rPr>
                <w:rStyle w:val="Hyperlink"/>
                <w:noProof/>
                <w:lang w:val="sq-AL"/>
              </w:rPr>
              <w:t>Plani i investimeve kapitale</w:t>
            </w:r>
            <w:r w:rsidR="00861AC9" w:rsidRPr="00302A62">
              <w:rPr>
                <w:noProof/>
                <w:webHidden/>
                <w:lang w:val="sq-AL"/>
              </w:rPr>
              <w:tab/>
            </w:r>
            <w:r w:rsidR="00861AC9" w:rsidRPr="00302A62">
              <w:rPr>
                <w:noProof/>
                <w:webHidden/>
                <w:lang w:val="sq-AL"/>
              </w:rPr>
              <w:fldChar w:fldCharType="begin"/>
            </w:r>
            <w:r w:rsidR="00861AC9" w:rsidRPr="00302A62">
              <w:rPr>
                <w:noProof/>
                <w:webHidden/>
                <w:lang w:val="sq-AL"/>
              </w:rPr>
              <w:instrText xml:space="preserve"> PAGEREF _Toc203064638 \h </w:instrText>
            </w:r>
            <w:r w:rsidR="00861AC9" w:rsidRPr="00302A62">
              <w:rPr>
                <w:noProof/>
                <w:webHidden/>
                <w:lang w:val="sq-AL"/>
              </w:rPr>
            </w:r>
            <w:r w:rsidR="00861AC9" w:rsidRPr="00302A62">
              <w:rPr>
                <w:noProof/>
                <w:webHidden/>
                <w:lang w:val="sq-AL"/>
              </w:rPr>
              <w:fldChar w:fldCharType="separate"/>
            </w:r>
            <w:r w:rsidR="00861AC9" w:rsidRPr="00302A62">
              <w:rPr>
                <w:noProof/>
                <w:webHidden/>
                <w:lang w:val="sq-AL"/>
              </w:rPr>
              <w:t>30</w:t>
            </w:r>
            <w:r w:rsidR="00861AC9" w:rsidRPr="00302A62">
              <w:rPr>
                <w:noProof/>
                <w:webHidden/>
                <w:lang w:val="sq-AL"/>
              </w:rPr>
              <w:fldChar w:fldCharType="end"/>
            </w:r>
          </w:hyperlink>
        </w:p>
        <w:p w14:paraId="0650F56C" w14:textId="31AA79F1" w:rsidR="00861AC9" w:rsidRPr="00302A62" w:rsidRDefault="00DC3B2B">
          <w:pPr>
            <w:pStyle w:val="TOC1"/>
            <w:tabs>
              <w:tab w:val="left" w:pos="440"/>
              <w:tab w:val="right" w:leader="dot" w:pos="9617"/>
            </w:tabs>
            <w:rPr>
              <w:rFonts w:asciiTheme="minorHAnsi" w:eastAsiaTheme="minorEastAsia" w:hAnsiTheme="minorHAnsi"/>
              <w:noProof/>
              <w:sz w:val="22"/>
              <w:lang w:val="sq-AL"/>
            </w:rPr>
          </w:pPr>
          <w:hyperlink w:anchor="_Toc203064639" w:history="1">
            <w:r w:rsidR="00861AC9" w:rsidRPr="00302A62">
              <w:rPr>
                <w:rStyle w:val="Hyperlink"/>
                <w:noProof/>
                <w:lang w:val="sq-AL"/>
              </w:rPr>
              <w:t>9.</w:t>
            </w:r>
            <w:r w:rsidR="00861AC9" w:rsidRPr="00302A62">
              <w:rPr>
                <w:rFonts w:asciiTheme="minorHAnsi" w:eastAsiaTheme="minorEastAsia" w:hAnsiTheme="minorHAnsi"/>
                <w:noProof/>
                <w:sz w:val="22"/>
                <w:lang w:val="sq-AL"/>
              </w:rPr>
              <w:tab/>
            </w:r>
            <w:r w:rsidR="00861AC9" w:rsidRPr="00302A62">
              <w:rPr>
                <w:rStyle w:val="Hyperlink"/>
                <w:noProof/>
                <w:lang w:val="sq-AL"/>
              </w:rPr>
              <w:t>Monitorimi dhe vlerësimi</w:t>
            </w:r>
            <w:r w:rsidR="00861AC9" w:rsidRPr="00302A62">
              <w:rPr>
                <w:noProof/>
                <w:webHidden/>
                <w:lang w:val="sq-AL"/>
              </w:rPr>
              <w:tab/>
            </w:r>
            <w:r w:rsidR="00861AC9" w:rsidRPr="00302A62">
              <w:rPr>
                <w:noProof/>
                <w:webHidden/>
                <w:lang w:val="sq-AL"/>
              </w:rPr>
              <w:fldChar w:fldCharType="begin"/>
            </w:r>
            <w:r w:rsidR="00861AC9" w:rsidRPr="00302A62">
              <w:rPr>
                <w:noProof/>
                <w:webHidden/>
                <w:lang w:val="sq-AL"/>
              </w:rPr>
              <w:instrText xml:space="preserve"> PAGEREF _Toc203064639 \h </w:instrText>
            </w:r>
            <w:r w:rsidR="00861AC9" w:rsidRPr="00302A62">
              <w:rPr>
                <w:noProof/>
                <w:webHidden/>
                <w:lang w:val="sq-AL"/>
              </w:rPr>
            </w:r>
            <w:r w:rsidR="00861AC9" w:rsidRPr="00302A62">
              <w:rPr>
                <w:noProof/>
                <w:webHidden/>
                <w:lang w:val="sq-AL"/>
              </w:rPr>
              <w:fldChar w:fldCharType="separate"/>
            </w:r>
            <w:r w:rsidR="00861AC9" w:rsidRPr="00302A62">
              <w:rPr>
                <w:noProof/>
                <w:webHidden/>
                <w:lang w:val="sq-AL"/>
              </w:rPr>
              <w:t>31</w:t>
            </w:r>
            <w:r w:rsidR="00861AC9" w:rsidRPr="00302A62">
              <w:rPr>
                <w:noProof/>
                <w:webHidden/>
                <w:lang w:val="sq-AL"/>
              </w:rPr>
              <w:fldChar w:fldCharType="end"/>
            </w:r>
          </w:hyperlink>
        </w:p>
        <w:p w14:paraId="6AE3DF83" w14:textId="3AD55B2E" w:rsidR="00861AC9" w:rsidRPr="00302A62" w:rsidRDefault="00DC3B2B">
          <w:pPr>
            <w:pStyle w:val="TOC2"/>
            <w:tabs>
              <w:tab w:val="right" w:leader="dot" w:pos="9617"/>
            </w:tabs>
            <w:rPr>
              <w:rFonts w:asciiTheme="minorHAnsi" w:eastAsiaTheme="minorEastAsia" w:hAnsiTheme="minorHAnsi"/>
              <w:noProof/>
              <w:sz w:val="22"/>
              <w:lang w:val="sq-AL"/>
            </w:rPr>
          </w:pPr>
          <w:hyperlink w:anchor="_Toc203064640" w:history="1">
            <w:r w:rsidR="00861AC9" w:rsidRPr="00302A62">
              <w:rPr>
                <w:rStyle w:val="Hyperlink"/>
                <w:noProof/>
                <w:lang w:val="sq-AL"/>
              </w:rPr>
              <w:t>Indikatorët e Performancës</w:t>
            </w:r>
            <w:r w:rsidR="00861AC9" w:rsidRPr="00302A62">
              <w:rPr>
                <w:noProof/>
                <w:webHidden/>
                <w:lang w:val="sq-AL"/>
              </w:rPr>
              <w:tab/>
            </w:r>
            <w:r w:rsidR="00861AC9" w:rsidRPr="00302A62">
              <w:rPr>
                <w:noProof/>
                <w:webHidden/>
                <w:lang w:val="sq-AL"/>
              </w:rPr>
              <w:fldChar w:fldCharType="begin"/>
            </w:r>
            <w:r w:rsidR="00861AC9" w:rsidRPr="00302A62">
              <w:rPr>
                <w:noProof/>
                <w:webHidden/>
                <w:lang w:val="sq-AL"/>
              </w:rPr>
              <w:instrText xml:space="preserve"> PAGEREF _Toc203064640 \h </w:instrText>
            </w:r>
            <w:r w:rsidR="00861AC9" w:rsidRPr="00302A62">
              <w:rPr>
                <w:noProof/>
                <w:webHidden/>
                <w:lang w:val="sq-AL"/>
              </w:rPr>
            </w:r>
            <w:r w:rsidR="00861AC9" w:rsidRPr="00302A62">
              <w:rPr>
                <w:noProof/>
                <w:webHidden/>
                <w:lang w:val="sq-AL"/>
              </w:rPr>
              <w:fldChar w:fldCharType="separate"/>
            </w:r>
            <w:r w:rsidR="00861AC9" w:rsidRPr="00302A62">
              <w:rPr>
                <w:noProof/>
                <w:webHidden/>
                <w:lang w:val="sq-AL"/>
              </w:rPr>
              <w:t>31</w:t>
            </w:r>
            <w:r w:rsidR="00861AC9" w:rsidRPr="00302A62">
              <w:rPr>
                <w:noProof/>
                <w:webHidden/>
                <w:lang w:val="sq-AL"/>
              </w:rPr>
              <w:fldChar w:fldCharType="end"/>
            </w:r>
          </w:hyperlink>
        </w:p>
        <w:p w14:paraId="43029608" w14:textId="38629512" w:rsidR="00861AC9" w:rsidRPr="00302A62" w:rsidRDefault="00DC3B2B">
          <w:pPr>
            <w:pStyle w:val="TOC2"/>
            <w:tabs>
              <w:tab w:val="right" w:leader="dot" w:pos="9617"/>
            </w:tabs>
            <w:rPr>
              <w:rFonts w:asciiTheme="minorHAnsi" w:eastAsiaTheme="minorEastAsia" w:hAnsiTheme="minorHAnsi"/>
              <w:noProof/>
              <w:sz w:val="22"/>
              <w:lang w:val="sq-AL"/>
            </w:rPr>
          </w:pPr>
          <w:hyperlink w:anchor="_Toc203064641" w:history="1">
            <w:r w:rsidR="00861AC9" w:rsidRPr="00302A62">
              <w:rPr>
                <w:rStyle w:val="Hyperlink"/>
                <w:noProof/>
                <w:lang w:val="sq-AL"/>
              </w:rPr>
              <w:t>Planifikimi i vlerësimit të progresit</w:t>
            </w:r>
            <w:r w:rsidR="00861AC9" w:rsidRPr="00302A62">
              <w:rPr>
                <w:noProof/>
                <w:webHidden/>
                <w:lang w:val="sq-AL"/>
              </w:rPr>
              <w:tab/>
            </w:r>
            <w:r w:rsidR="00861AC9" w:rsidRPr="00302A62">
              <w:rPr>
                <w:noProof/>
                <w:webHidden/>
                <w:lang w:val="sq-AL"/>
              </w:rPr>
              <w:fldChar w:fldCharType="begin"/>
            </w:r>
            <w:r w:rsidR="00861AC9" w:rsidRPr="00302A62">
              <w:rPr>
                <w:noProof/>
                <w:webHidden/>
                <w:lang w:val="sq-AL"/>
              </w:rPr>
              <w:instrText xml:space="preserve"> PAGEREF _Toc203064641 \h </w:instrText>
            </w:r>
            <w:r w:rsidR="00861AC9" w:rsidRPr="00302A62">
              <w:rPr>
                <w:noProof/>
                <w:webHidden/>
                <w:lang w:val="sq-AL"/>
              </w:rPr>
            </w:r>
            <w:r w:rsidR="00861AC9" w:rsidRPr="00302A62">
              <w:rPr>
                <w:noProof/>
                <w:webHidden/>
                <w:lang w:val="sq-AL"/>
              </w:rPr>
              <w:fldChar w:fldCharType="separate"/>
            </w:r>
            <w:r w:rsidR="00861AC9" w:rsidRPr="00302A62">
              <w:rPr>
                <w:noProof/>
                <w:webHidden/>
                <w:lang w:val="sq-AL"/>
              </w:rPr>
              <w:t>31</w:t>
            </w:r>
            <w:r w:rsidR="00861AC9" w:rsidRPr="00302A62">
              <w:rPr>
                <w:noProof/>
                <w:webHidden/>
                <w:lang w:val="sq-AL"/>
              </w:rPr>
              <w:fldChar w:fldCharType="end"/>
            </w:r>
          </w:hyperlink>
        </w:p>
        <w:p w14:paraId="55428B0B" w14:textId="46E653D6" w:rsidR="00861AC9" w:rsidRPr="00302A62" w:rsidRDefault="00DC3B2B">
          <w:pPr>
            <w:pStyle w:val="TOC2"/>
            <w:tabs>
              <w:tab w:val="right" w:leader="dot" w:pos="9617"/>
            </w:tabs>
            <w:rPr>
              <w:rFonts w:asciiTheme="minorHAnsi" w:eastAsiaTheme="minorEastAsia" w:hAnsiTheme="minorHAnsi"/>
              <w:noProof/>
              <w:sz w:val="22"/>
              <w:lang w:val="sq-AL"/>
            </w:rPr>
          </w:pPr>
          <w:hyperlink w:anchor="_Toc203064642" w:history="1">
            <w:r w:rsidR="00861AC9" w:rsidRPr="00302A62">
              <w:rPr>
                <w:rStyle w:val="Hyperlink"/>
                <w:noProof/>
                <w:lang w:val="sq-AL"/>
              </w:rPr>
              <w:t>Përfshirja e aktorëve të jashtëm</w:t>
            </w:r>
            <w:r w:rsidR="00861AC9" w:rsidRPr="00302A62">
              <w:rPr>
                <w:noProof/>
                <w:webHidden/>
                <w:lang w:val="sq-AL"/>
              </w:rPr>
              <w:tab/>
            </w:r>
            <w:r w:rsidR="00861AC9" w:rsidRPr="00302A62">
              <w:rPr>
                <w:noProof/>
                <w:webHidden/>
                <w:lang w:val="sq-AL"/>
              </w:rPr>
              <w:fldChar w:fldCharType="begin"/>
            </w:r>
            <w:r w:rsidR="00861AC9" w:rsidRPr="00302A62">
              <w:rPr>
                <w:noProof/>
                <w:webHidden/>
                <w:lang w:val="sq-AL"/>
              </w:rPr>
              <w:instrText xml:space="preserve"> PAGEREF _Toc203064642 \h </w:instrText>
            </w:r>
            <w:r w:rsidR="00861AC9" w:rsidRPr="00302A62">
              <w:rPr>
                <w:noProof/>
                <w:webHidden/>
                <w:lang w:val="sq-AL"/>
              </w:rPr>
            </w:r>
            <w:r w:rsidR="00861AC9" w:rsidRPr="00302A62">
              <w:rPr>
                <w:noProof/>
                <w:webHidden/>
                <w:lang w:val="sq-AL"/>
              </w:rPr>
              <w:fldChar w:fldCharType="separate"/>
            </w:r>
            <w:r w:rsidR="00861AC9" w:rsidRPr="00302A62">
              <w:rPr>
                <w:noProof/>
                <w:webHidden/>
                <w:lang w:val="sq-AL"/>
              </w:rPr>
              <w:t>31</w:t>
            </w:r>
            <w:r w:rsidR="00861AC9" w:rsidRPr="00302A62">
              <w:rPr>
                <w:noProof/>
                <w:webHidden/>
                <w:lang w:val="sq-AL"/>
              </w:rPr>
              <w:fldChar w:fldCharType="end"/>
            </w:r>
          </w:hyperlink>
        </w:p>
        <w:p w14:paraId="74DD128A" w14:textId="20903386" w:rsidR="00861AC9" w:rsidRPr="00302A62" w:rsidRDefault="00DC3B2B">
          <w:pPr>
            <w:pStyle w:val="TOC2"/>
            <w:tabs>
              <w:tab w:val="right" w:leader="dot" w:pos="9617"/>
            </w:tabs>
            <w:rPr>
              <w:rFonts w:asciiTheme="minorHAnsi" w:eastAsiaTheme="minorEastAsia" w:hAnsiTheme="minorHAnsi"/>
              <w:noProof/>
              <w:sz w:val="22"/>
              <w:lang w:val="sq-AL"/>
            </w:rPr>
          </w:pPr>
          <w:hyperlink w:anchor="_Toc203064643" w:history="1">
            <w:r w:rsidR="00861AC9" w:rsidRPr="00302A62">
              <w:rPr>
                <w:rStyle w:val="Hyperlink"/>
                <w:bCs/>
                <w:noProof/>
                <w:lang w:val="sq-AL"/>
              </w:rPr>
              <w:t>Metodologjia e monitorimit dhe vlerësimi</w:t>
            </w:r>
            <w:r w:rsidR="00861AC9" w:rsidRPr="00302A62">
              <w:rPr>
                <w:noProof/>
                <w:webHidden/>
                <w:lang w:val="sq-AL"/>
              </w:rPr>
              <w:tab/>
            </w:r>
            <w:r w:rsidR="00861AC9" w:rsidRPr="00302A62">
              <w:rPr>
                <w:noProof/>
                <w:webHidden/>
                <w:lang w:val="sq-AL"/>
              </w:rPr>
              <w:fldChar w:fldCharType="begin"/>
            </w:r>
            <w:r w:rsidR="00861AC9" w:rsidRPr="00302A62">
              <w:rPr>
                <w:noProof/>
                <w:webHidden/>
                <w:lang w:val="sq-AL"/>
              </w:rPr>
              <w:instrText xml:space="preserve"> PAGEREF _Toc203064643 \h </w:instrText>
            </w:r>
            <w:r w:rsidR="00861AC9" w:rsidRPr="00302A62">
              <w:rPr>
                <w:noProof/>
                <w:webHidden/>
                <w:lang w:val="sq-AL"/>
              </w:rPr>
            </w:r>
            <w:r w:rsidR="00861AC9" w:rsidRPr="00302A62">
              <w:rPr>
                <w:noProof/>
                <w:webHidden/>
                <w:lang w:val="sq-AL"/>
              </w:rPr>
              <w:fldChar w:fldCharType="separate"/>
            </w:r>
            <w:r w:rsidR="00861AC9" w:rsidRPr="00302A62">
              <w:rPr>
                <w:noProof/>
                <w:webHidden/>
                <w:lang w:val="sq-AL"/>
              </w:rPr>
              <w:t>31</w:t>
            </w:r>
            <w:r w:rsidR="00861AC9" w:rsidRPr="00302A62">
              <w:rPr>
                <w:noProof/>
                <w:webHidden/>
                <w:lang w:val="sq-AL"/>
              </w:rPr>
              <w:fldChar w:fldCharType="end"/>
            </w:r>
          </w:hyperlink>
        </w:p>
        <w:p w14:paraId="601D2766" w14:textId="489E9DA7" w:rsidR="00861AC9" w:rsidRPr="00302A62" w:rsidRDefault="00DC3B2B">
          <w:pPr>
            <w:pStyle w:val="TOC2"/>
            <w:tabs>
              <w:tab w:val="right" w:leader="dot" w:pos="9617"/>
            </w:tabs>
            <w:rPr>
              <w:rFonts w:asciiTheme="minorHAnsi" w:eastAsiaTheme="minorEastAsia" w:hAnsiTheme="minorHAnsi"/>
              <w:noProof/>
              <w:sz w:val="22"/>
              <w:lang w:val="sq-AL"/>
            </w:rPr>
          </w:pPr>
          <w:hyperlink w:anchor="_Toc203064644" w:history="1">
            <w:r w:rsidR="00861AC9" w:rsidRPr="00302A62">
              <w:rPr>
                <w:rStyle w:val="Hyperlink"/>
                <w:rFonts w:eastAsiaTheme="majorEastAsia"/>
                <w:noProof/>
                <w:lang w:val="sq-AL"/>
              </w:rPr>
              <w:t>Monitorimi i realizimit të aktiviteteve</w:t>
            </w:r>
            <w:r w:rsidR="00861AC9" w:rsidRPr="00302A62">
              <w:rPr>
                <w:noProof/>
                <w:webHidden/>
                <w:lang w:val="sq-AL"/>
              </w:rPr>
              <w:tab/>
            </w:r>
            <w:r w:rsidR="00861AC9" w:rsidRPr="00302A62">
              <w:rPr>
                <w:noProof/>
                <w:webHidden/>
                <w:lang w:val="sq-AL"/>
              </w:rPr>
              <w:fldChar w:fldCharType="begin"/>
            </w:r>
            <w:r w:rsidR="00861AC9" w:rsidRPr="00302A62">
              <w:rPr>
                <w:noProof/>
                <w:webHidden/>
                <w:lang w:val="sq-AL"/>
              </w:rPr>
              <w:instrText xml:space="preserve"> PAGEREF _Toc203064644 \h </w:instrText>
            </w:r>
            <w:r w:rsidR="00861AC9" w:rsidRPr="00302A62">
              <w:rPr>
                <w:noProof/>
                <w:webHidden/>
                <w:lang w:val="sq-AL"/>
              </w:rPr>
            </w:r>
            <w:r w:rsidR="00861AC9" w:rsidRPr="00302A62">
              <w:rPr>
                <w:noProof/>
                <w:webHidden/>
                <w:lang w:val="sq-AL"/>
              </w:rPr>
              <w:fldChar w:fldCharType="separate"/>
            </w:r>
            <w:r w:rsidR="00861AC9" w:rsidRPr="00302A62">
              <w:rPr>
                <w:noProof/>
                <w:webHidden/>
                <w:lang w:val="sq-AL"/>
              </w:rPr>
              <w:t>31</w:t>
            </w:r>
            <w:r w:rsidR="00861AC9" w:rsidRPr="00302A62">
              <w:rPr>
                <w:noProof/>
                <w:webHidden/>
                <w:lang w:val="sq-AL"/>
              </w:rPr>
              <w:fldChar w:fldCharType="end"/>
            </w:r>
          </w:hyperlink>
        </w:p>
        <w:p w14:paraId="597D6A37" w14:textId="73A5DDC6" w:rsidR="00861AC9" w:rsidRPr="00302A62" w:rsidRDefault="00DC3B2B">
          <w:pPr>
            <w:pStyle w:val="TOC2"/>
            <w:tabs>
              <w:tab w:val="right" w:leader="dot" w:pos="9617"/>
            </w:tabs>
            <w:rPr>
              <w:rFonts w:asciiTheme="minorHAnsi" w:eastAsiaTheme="minorEastAsia" w:hAnsiTheme="minorHAnsi"/>
              <w:noProof/>
              <w:sz w:val="22"/>
              <w:lang w:val="sq-AL"/>
            </w:rPr>
          </w:pPr>
          <w:hyperlink w:anchor="_Toc203064645" w:history="1">
            <w:r w:rsidR="00861AC9" w:rsidRPr="00302A62">
              <w:rPr>
                <w:rStyle w:val="Hyperlink"/>
                <w:noProof/>
                <w:lang w:val="sq-AL"/>
              </w:rPr>
              <w:t>Vlerësimi i ndikimit në komunitet</w:t>
            </w:r>
            <w:r w:rsidR="00861AC9" w:rsidRPr="00302A62">
              <w:rPr>
                <w:noProof/>
                <w:webHidden/>
                <w:lang w:val="sq-AL"/>
              </w:rPr>
              <w:tab/>
            </w:r>
            <w:r w:rsidR="00861AC9" w:rsidRPr="00302A62">
              <w:rPr>
                <w:noProof/>
                <w:webHidden/>
                <w:lang w:val="sq-AL"/>
              </w:rPr>
              <w:fldChar w:fldCharType="begin"/>
            </w:r>
            <w:r w:rsidR="00861AC9" w:rsidRPr="00302A62">
              <w:rPr>
                <w:noProof/>
                <w:webHidden/>
                <w:lang w:val="sq-AL"/>
              </w:rPr>
              <w:instrText xml:space="preserve"> PAGEREF _Toc203064645 \h </w:instrText>
            </w:r>
            <w:r w:rsidR="00861AC9" w:rsidRPr="00302A62">
              <w:rPr>
                <w:noProof/>
                <w:webHidden/>
                <w:lang w:val="sq-AL"/>
              </w:rPr>
            </w:r>
            <w:r w:rsidR="00861AC9" w:rsidRPr="00302A62">
              <w:rPr>
                <w:noProof/>
                <w:webHidden/>
                <w:lang w:val="sq-AL"/>
              </w:rPr>
              <w:fldChar w:fldCharType="separate"/>
            </w:r>
            <w:r w:rsidR="00861AC9" w:rsidRPr="00302A62">
              <w:rPr>
                <w:noProof/>
                <w:webHidden/>
                <w:lang w:val="sq-AL"/>
              </w:rPr>
              <w:t>32</w:t>
            </w:r>
            <w:r w:rsidR="00861AC9" w:rsidRPr="00302A62">
              <w:rPr>
                <w:noProof/>
                <w:webHidden/>
                <w:lang w:val="sq-AL"/>
              </w:rPr>
              <w:fldChar w:fldCharType="end"/>
            </w:r>
          </w:hyperlink>
        </w:p>
        <w:p w14:paraId="3B60AAFB" w14:textId="2E1B7478" w:rsidR="00861AC9" w:rsidRPr="00302A62" w:rsidRDefault="00DC3B2B">
          <w:pPr>
            <w:pStyle w:val="TOC1"/>
            <w:tabs>
              <w:tab w:val="left" w:pos="660"/>
              <w:tab w:val="right" w:leader="dot" w:pos="9617"/>
            </w:tabs>
            <w:rPr>
              <w:rFonts w:asciiTheme="minorHAnsi" w:eastAsiaTheme="minorEastAsia" w:hAnsiTheme="minorHAnsi"/>
              <w:noProof/>
              <w:sz w:val="22"/>
              <w:lang w:val="sq-AL"/>
            </w:rPr>
          </w:pPr>
          <w:hyperlink w:anchor="_Toc203064646" w:history="1">
            <w:r w:rsidR="00861AC9" w:rsidRPr="00302A62">
              <w:rPr>
                <w:rStyle w:val="Hyperlink"/>
                <w:noProof/>
                <w:lang w:val="sq-AL"/>
              </w:rPr>
              <w:t>10.</w:t>
            </w:r>
            <w:r w:rsidR="00861AC9" w:rsidRPr="00302A62">
              <w:rPr>
                <w:rFonts w:asciiTheme="minorHAnsi" w:eastAsiaTheme="minorEastAsia" w:hAnsiTheme="minorHAnsi"/>
                <w:noProof/>
                <w:sz w:val="22"/>
                <w:lang w:val="sq-AL"/>
              </w:rPr>
              <w:tab/>
            </w:r>
            <w:r w:rsidR="00861AC9" w:rsidRPr="00302A62">
              <w:rPr>
                <w:rStyle w:val="Hyperlink"/>
                <w:noProof/>
                <w:lang w:val="sq-AL"/>
              </w:rPr>
              <w:t>Rishikimi dhe përshtatja e planit</w:t>
            </w:r>
            <w:r w:rsidR="00861AC9" w:rsidRPr="00302A62">
              <w:rPr>
                <w:noProof/>
                <w:webHidden/>
                <w:lang w:val="sq-AL"/>
              </w:rPr>
              <w:tab/>
            </w:r>
            <w:r w:rsidR="00861AC9" w:rsidRPr="00302A62">
              <w:rPr>
                <w:noProof/>
                <w:webHidden/>
                <w:lang w:val="sq-AL"/>
              </w:rPr>
              <w:fldChar w:fldCharType="begin"/>
            </w:r>
            <w:r w:rsidR="00861AC9" w:rsidRPr="00302A62">
              <w:rPr>
                <w:noProof/>
                <w:webHidden/>
                <w:lang w:val="sq-AL"/>
              </w:rPr>
              <w:instrText xml:space="preserve"> PAGEREF _Toc203064646 \h </w:instrText>
            </w:r>
            <w:r w:rsidR="00861AC9" w:rsidRPr="00302A62">
              <w:rPr>
                <w:noProof/>
                <w:webHidden/>
                <w:lang w:val="sq-AL"/>
              </w:rPr>
            </w:r>
            <w:r w:rsidR="00861AC9" w:rsidRPr="00302A62">
              <w:rPr>
                <w:noProof/>
                <w:webHidden/>
                <w:lang w:val="sq-AL"/>
              </w:rPr>
              <w:fldChar w:fldCharType="separate"/>
            </w:r>
            <w:r w:rsidR="00861AC9" w:rsidRPr="00302A62">
              <w:rPr>
                <w:noProof/>
                <w:webHidden/>
                <w:lang w:val="sq-AL"/>
              </w:rPr>
              <w:t>32</w:t>
            </w:r>
            <w:r w:rsidR="00861AC9" w:rsidRPr="00302A62">
              <w:rPr>
                <w:noProof/>
                <w:webHidden/>
                <w:lang w:val="sq-AL"/>
              </w:rPr>
              <w:fldChar w:fldCharType="end"/>
            </w:r>
          </w:hyperlink>
        </w:p>
        <w:p w14:paraId="068C2159" w14:textId="01A8EF4B" w:rsidR="00861AC9" w:rsidRPr="00302A62" w:rsidRDefault="00DC3B2B">
          <w:pPr>
            <w:pStyle w:val="TOC2"/>
            <w:tabs>
              <w:tab w:val="right" w:leader="dot" w:pos="9617"/>
            </w:tabs>
            <w:rPr>
              <w:rFonts w:asciiTheme="minorHAnsi" w:eastAsiaTheme="minorEastAsia" w:hAnsiTheme="minorHAnsi"/>
              <w:noProof/>
              <w:sz w:val="22"/>
              <w:lang w:val="sq-AL"/>
            </w:rPr>
          </w:pPr>
          <w:hyperlink w:anchor="_Toc203064647" w:history="1">
            <w:r w:rsidR="00861AC9" w:rsidRPr="00302A62">
              <w:rPr>
                <w:rStyle w:val="Hyperlink"/>
                <w:noProof/>
                <w:lang w:val="sq-AL"/>
              </w:rPr>
              <w:t>Procesi i rishikimit</w:t>
            </w:r>
            <w:r w:rsidR="00861AC9" w:rsidRPr="00302A62">
              <w:rPr>
                <w:noProof/>
                <w:webHidden/>
                <w:lang w:val="sq-AL"/>
              </w:rPr>
              <w:tab/>
            </w:r>
            <w:r w:rsidR="00861AC9" w:rsidRPr="00302A62">
              <w:rPr>
                <w:noProof/>
                <w:webHidden/>
                <w:lang w:val="sq-AL"/>
              </w:rPr>
              <w:fldChar w:fldCharType="begin"/>
            </w:r>
            <w:r w:rsidR="00861AC9" w:rsidRPr="00302A62">
              <w:rPr>
                <w:noProof/>
                <w:webHidden/>
                <w:lang w:val="sq-AL"/>
              </w:rPr>
              <w:instrText xml:space="preserve"> PAGEREF _Toc203064647 \h </w:instrText>
            </w:r>
            <w:r w:rsidR="00861AC9" w:rsidRPr="00302A62">
              <w:rPr>
                <w:noProof/>
                <w:webHidden/>
                <w:lang w:val="sq-AL"/>
              </w:rPr>
            </w:r>
            <w:r w:rsidR="00861AC9" w:rsidRPr="00302A62">
              <w:rPr>
                <w:noProof/>
                <w:webHidden/>
                <w:lang w:val="sq-AL"/>
              </w:rPr>
              <w:fldChar w:fldCharType="separate"/>
            </w:r>
            <w:r w:rsidR="00861AC9" w:rsidRPr="00302A62">
              <w:rPr>
                <w:noProof/>
                <w:webHidden/>
                <w:lang w:val="sq-AL"/>
              </w:rPr>
              <w:t>32</w:t>
            </w:r>
            <w:r w:rsidR="00861AC9" w:rsidRPr="00302A62">
              <w:rPr>
                <w:noProof/>
                <w:webHidden/>
                <w:lang w:val="sq-AL"/>
              </w:rPr>
              <w:fldChar w:fldCharType="end"/>
            </w:r>
          </w:hyperlink>
        </w:p>
        <w:p w14:paraId="48E815B8" w14:textId="78E626FE" w:rsidR="00861AC9" w:rsidRPr="00302A62" w:rsidRDefault="00DC3B2B">
          <w:pPr>
            <w:pStyle w:val="TOC2"/>
            <w:tabs>
              <w:tab w:val="right" w:leader="dot" w:pos="9617"/>
            </w:tabs>
            <w:rPr>
              <w:rFonts w:asciiTheme="minorHAnsi" w:eastAsiaTheme="minorEastAsia" w:hAnsiTheme="minorHAnsi"/>
              <w:noProof/>
              <w:sz w:val="22"/>
              <w:lang w:val="sq-AL"/>
            </w:rPr>
          </w:pPr>
          <w:hyperlink w:anchor="_Toc203064648" w:history="1">
            <w:r w:rsidR="00861AC9" w:rsidRPr="00302A62">
              <w:rPr>
                <w:rStyle w:val="Hyperlink"/>
                <w:noProof/>
                <w:lang w:val="sq-AL"/>
              </w:rPr>
              <w:t>Përshtatja e masave dhe aktiviteteve</w:t>
            </w:r>
            <w:r w:rsidR="00861AC9" w:rsidRPr="00302A62">
              <w:rPr>
                <w:noProof/>
                <w:webHidden/>
                <w:lang w:val="sq-AL"/>
              </w:rPr>
              <w:tab/>
            </w:r>
            <w:r w:rsidR="00861AC9" w:rsidRPr="00302A62">
              <w:rPr>
                <w:noProof/>
                <w:webHidden/>
                <w:lang w:val="sq-AL"/>
              </w:rPr>
              <w:fldChar w:fldCharType="begin"/>
            </w:r>
            <w:r w:rsidR="00861AC9" w:rsidRPr="00302A62">
              <w:rPr>
                <w:noProof/>
                <w:webHidden/>
                <w:lang w:val="sq-AL"/>
              </w:rPr>
              <w:instrText xml:space="preserve"> PAGEREF _Toc203064648 \h </w:instrText>
            </w:r>
            <w:r w:rsidR="00861AC9" w:rsidRPr="00302A62">
              <w:rPr>
                <w:noProof/>
                <w:webHidden/>
                <w:lang w:val="sq-AL"/>
              </w:rPr>
            </w:r>
            <w:r w:rsidR="00861AC9" w:rsidRPr="00302A62">
              <w:rPr>
                <w:noProof/>
                <w:webHidden/>
                <w:lang w:val="sq-AL"/>
              </w:rPr>
              <w:fldChar w:fldCharType="separate"/>
            </w:r>
            <w:r w:rsidR="00861AC9" w:rsidRPr="00302A62">
              <w:rPr>
                <w:noProof/>
                <w:webHidden/>
                <w:lang w:val="sq-AL"/>
              </w:rPr>
              <w:t>33</w:t>
            </w:r>
            <w:r w:rsidR="00861AC9" w:rsidRPr="00302A62">
              <w:rPr>
                <w:noProof/>
                <w:webHidden/>
                <w:lang w:val="sq-AL"/>
              </w:rPr>
              <w:fldChar w:fldCharType="end"/>
            </w:r>
          </w:hyperlink>
        </w:p>
        <w:p w14:paraId="0A960B24" w14:textId="0C7F9751" w:rsidR="00861AC9" w:rsidRPr="00302A62" w:rsidRDefault="00DC3B2B">
          <w:pPr>
            <w:pStyle w:val="TOC1"/>
            <w:tabs>
              <w:tab w:val="left" w:pos="660"/>
              <w:tab w:val="right" w:leader="dot" w:pos="9617"/>
            </w:tabs>
            <w:rPr>
              <w:rFonts w:asciiTheme="minorHAnsi" w:eastAsiaTheme="minorEastAsia" w:hAnsiTheme="minorHAnsi"/>
              <w:noProof/>
              <w:sz w:val="22"/>
              <w:lang w:val="sq-AL"/>
            </w:rPr>
          </w:pPr>
          <w:hyperlink w:anchor="_Toc203064649" w:history="1">
            <w:r w:rsidR="00861AC9" w:rsidRPr="00302A62">
              <w:rPr>
                <w:rStyle w:val="Hyperlink"/>
                <w:noProof/>
                <w:lang w:val="sq-AL"/>
              </w:rPr>
              <w:t>11.</w:t>
            </w:r>
            <w:r w:rsidR="00861AC9" w:rsidRPr="00302A62">
              <w:rPr>
                <w:rFonts w:asciiTheme="minorHAnsi" w:eastAsiaTheme="minorEastAsia" w:hAnsiTheme="minorHAnsi"/>
                <w:noProof/>
                <w:sz w:val="22"/>
                <w:lang w:val="sq-AL"/>
              </w:rPr>
              <w:tab/>
            </w:r>
            <w:r w:rsidR="00861AC9" w:rsidRPr="00302A62">
              <w:rPr>
                <w:rStyle w:val="Hyperlink"/>
                <w:noProof/>
                <w:lang w:val="sq-AL"/>
              </w:rPr>
              <w:t>Raportimi dhe transparenca</w:t>
            </w:r>
            <w:r w:rsidR="00861AC9" w:rsidRPr="00302A62">
              <w:rPr>
                <w:noProof/>
                <w:webHidden/>
                <w:lang w:val="sq-AL"/>
              </w:rPr>
              <w:tab/>
            </w:r>
            <w:r w:rsidR="00861AC9" w:rsidRPr="00302A62">
              <w:rPr>
                <w:noProof/>
                <w:webHidden/>
                <w:lang w:val="sq-AL"/>
              </w:rPr>
              <w:fldChar w:fldCharType="begin"/>
            </w:r>
            <w:r w:rsidR="00861AC9" w:rsidRPr="00302A62">
              <w:rPr>
                <w:noProof/>
                <w:webHidden/>
                <w:lang w:val="sq-AL"/>
              </w:rPr>
              <w:instrText xml:space="preserve"> PAGEREF _Toc203064649 \h </w:instrText>
            </w:r>
            <w:r w:rsidR="00861AC9" w:rsidRPr="00302A62">
              <w:rPr>
                <w:noProof/>
                <w:webHidden/>
                <w:lang w:val="sq-AL"/>
              </w:rPr>
            </w:r>
            <w:r w:rsidR="00861AC9" w:rsidRPr="00302A62">
              <w:rPr>
                <w:noProof/>
                <w:webHidden/>
                <w:lang w:val="sq-AL"/>
              </w:rPr>
              <w:fldChar w:fldCharType="separate"/>
            </w:r>
            <w:r w:rsidR="00861AC9" w:rsidRPr="00302A62">
              <w:rPr>
                <w:noProof/>
                <w:webHidden/>
                <w:lang w:val="sq-AL"/>
              </w:rPr>
              <w:t>33</w:t>
            </w:r>
            <w:r w:rsidR="00861AC9" w:rsidRPr="00302A62">
              <w:rPr>
                <w:noProof/>
                <w:webHidden/>
                <w:lang w:val="sq-AL"/>
              </w:rPr>
              <w:fldChar w:fldCharType="end"/>
            </w:r>
          </w:hyperlink>
        </w:p>
        <w:p w14:paraId="393608A5" w14:textId="6EC2C352" w:rsidR="00861AC9" w:rsidRPr="00302A62" w:rsidRDefault="00DC3B2B">
          <w:pPr>
            <w:pStyle w:val="TOC1"/>
            <w:tabs>
              <w:tab w:val="left" w:pos="660"/>
              <w:tab w:val="right" w:leader="dot" w:pos="9617"/>
            </w:tabs>
            <w:rPr>
              <w:rFonts w:asciiTheme="minorHAnsi" w:eastAsiaTheme="minorEastAsia" w:hAnsiTheme="minorHAnsi"/>
              <w:noProof/>
              <w:sz w:val="22"/>
              <w:lang w:val="sq-AL"/>
            </w:rPr>
          </w:pPr>
          <w:hyperlink w:anchor="_Toc203064650" w:history="1">
            <w:r w:rsidR="00861AC9" w:rsidRPr="00302A62">
              <w:rPr>
                <w:rStyle w:val="Hyperlink"/>
                <w:noProof/>
                <w:lang w:val="sq-AL"/>
              </w:rPr>
              <w:t>12.</w:t>
            </w:r>
            <w:r w:rsidR="00861AC9" w:rsidRPr="00302A62">
              <w:rPr>
                <w:rFonts w:asciiTheme="minorHAnsi" w:eastAsiaTheme="minorEastAsia" w:hAnsiTheme="minorHAnsi"/>
                <w:noProof/>
                <w:sz w:val="22"/>
                <w:lang w:val="sq-AL"/>
              </w:rPr>
              <w:tab/>
            </w:r>
            <w:r w:rsidR="00861AC9" w:rsidRPr="00302A62">
              <w:rPr>
                <w:rStyle w:val="Hyperlink"/>
                <w:noProof/>
                <w:lang w:val="sq-AL"/>
              </w:rPr>
              <w:t>Aneks 1: Kuadri Ligjor dhe nënligjor për Arsimin Parauniversitar</w:t>
            </w:r>
            <w:r w:rsidR="00861AC9" w:rsidRPr="00302A62">
              <w:rPr>
                <w:noProof/>
                <w:webHidden/>
                <w:lang w:val="sq-AL"/>
              </w:rPr>
              <w:tab/>
            </w:r>
            <w:r w:rsidR="00861AC9" w:rsidRPr="00302A62">
              <w:rPr>
                <w:noProof/>
                <w:webHidden/>
                <w:lang w:val="sq-AL"/>
              </w:rPr>
              <w:fldChar w:fldCharType="begin"/>
            </w:r>
            <w:r w:rsidR="00861AC9" w:rsidRPr="00302A62">
              <w:rPr>
                <w:noProof/>
                <w:webHidden/>
                <w:lang w:val="sq-AL"/>
              </w:rPr>
              <w:instrText xml:space="preserve"> PAGEREF _Toc203064650 \h </w:instrText>
            </w:r>
            <w:r w:rsidR="00861AC9" w:rsidRPr="00302A62">
              <w:rPr>
                <w:noProof/>
                <w:webHidden/>
                <w:lang w:val="sq-AL"/>
              </w:rPr>
            </w:r>
            <w:r w:rsidR="00861AC9" w:rsidRPr="00302A62">
              <w:rPr>
                <w:noProof/>
                <w:webHidden/>
                <w:lang w:val="sq-AL"/>
              </w:rPr>
              <w:fldChar w:fldCharType="separate"/>
            </w:r>
            <w:r w:rsidR="00861AC9" w:rsidRPr="00302A62">
              <w:rPr>
                <w:noProof/>
                <w:webHidden/>
                <w:lang w:val="sq-AL"/>
              </w:rPr>
              <w:t>34</w:t>
            </w:r>
            <w:r w:rsidR="00861AC9" w:rsidRPr="00302A62">
              <w:rPr>
                <w:noProof/>
                <w:webHidden/>
                <w:lang w:val="sq-AL"/>
              </w:rPr>
              <w:fldChar w:fldCharType="end"/>
            </w:r>
          </w:hyperlink>
        </w:p>
        <w:p w14:paraId="1AB3C476" w14:textId="68F66DFE" w:rsidR="00085666" w:rsidRPr="00302A62" w:rsidRDefault="00085666" w:rsidP="00504846">
          <w:pPr>
            <w:rPr>
              <w:rFonts w:cs="Times New Roman"/>
              <w:lang w:val="sq-AL"/>
            </w:rPr>
          </w:pPr>
          <w:r w:rsidRPr="00302A62">
            <w:rPr>
              <w:rFonts w:cs="Times New Roman"/>
              <w:b/>
              <w:bCs/>
              <w:noProof/>
              <w:lang w:val="sq-AL"/>
            </w:rPr>
            <w:fldChar w:fldCharType="end"/>
          </w:r>
        </w:p>
      </w:sdtContent>
    </w:sdt>
    <w:p w14:paraId="05E5B538" w14:textId="5865D107" w:rsidR="00085666" w:rsidRPr="00302A62" w:rsidRDefault="00085666" w:rsidP="00085666">
      <w:pPr>
        <w:rPr>
          <w:rFonts w:cs="Times New Roman"/>
          <w:lang w:val="sq-AL"/>
        </w:rPr>
      </w:pPr>
    </w:p>
    <w:p w14:paraId="2F5666F4" w14:textId="77777777" w:rsidR="003A69AB" w:rsidRPr="00302A62" w:rsidRDefault="003A69AB">
      <w:pPr>
        <w:spacing w:after="160"/>
        <w:rPr>
          <w:rFonts w:eastAsia="Times New Roman" w:cs="Times New Roman"/>
          <w:b/>
          <w:color w:val="002060"/>
          <w:sz w:val="28"/>
          <w:szCs w:val="32"/>
          <w:lang w:val="sq-AL"/>
        </w:rPr>
      </w:pPr>
      <w:r w:rsidRPr="00302A62">
        <w:rPr>
          <w:rFonts w:cs="Times New Roman"/>
          <w:lang w:val="sq-AL"/>
        </w:rPr>
        <w:br w:type="page"/>
      </w:r>
    </w:p>
    <w:p w14:paraId="5EDB9BC7" w14:textId="77777777" w:rsidR="003A69AB" w:rsidRPr="00302A62" w:rsidRDefault="003A69AB" w:rsidP="003A69AB">
      <w:pPr>
        <w:rPr>
          <w:rFonts w:cs="Times New Roman"/>
          <w:sz w:val="28"/>
          <w:szCs w:val="28"/>
          <w:lang w:val="sq-AL"/>
        </w:rPr>
      </w:pPr>
      <w:r w:rsidRPr="00302A62">
        <w:rPr>
          <w:rStyle w:val="Strong"/>
          <w:rFonts w:cs="Times New Roman"/>
          <w:sz w:val="28"/>
          <w:szCs w:val="28"/>
          <w:lang w:val="sq-AL"/>
        </w:rPr>
        <w:lastRenderedPageBreak/>
        <w:t>Parathënie</w:t>
      </w:r>
    </w:p>
    <w:p w14:paraId="1466D94F" w14:textId="0A11E9AF" w:rsidR="00504846" w:rsidRPr="00302A62" w:rsidRDefault="00504846" w:rsidP="00504846">
      <w:pPr>
        <w:pStyle w:val="NormalWeb"/>
        <w:rPr>
          <w:lang w:val="sq-AL"/>
        </w:rPr>
      </w:pPr>
      <w:r w:rsidRPr="00302A62">
        <w:rPr>
          <w:lang w:val="sq-AL"/>
        </w:rPr>
        <w:t xml:space="preserve">Bashkia </w:t>
      </w:r>
      <w:r w:rsidR="005660A6" w:rsidRPr="00302A62">
        <w:rPr>
          <w:lang w:val="sq-AL"/>
        </w:rPr>
        <w:t>Pukë</w:t>
      </w:r>
      <w:r w:rsidRPr="00302A62">
        <w:rPr>
          <w:lang w:val="sq-AL"/>
        </w:rPr>
        <w:t xml:space="preserve">, në përputhje me vizionin e saj për të ndërtuar një komunitet të qëndrueshëm, të drejtë dhe të zhvilluar, i kushton vëmendje të veçantë arsimit si një shtyllë themelore për të ardhmen e fëmijëve dhe të vetë zhvillimit shoqëror. Përkushtimi ynë ndaj një arsimi cilësor, gjithëpërfshirës dhe të </w:t>
      </w:r>
      <w:proofErr w:type="spellStart"/>
      <w:r w:rsidRPr="00302A62">
        <w:rPr>
          <w:lang w:val="sq-AL"/>
        </w:rPr>
        <w:t>aksesueshëm</w:t>
      </w:r>
      <w:proofErr w:type="spellEnd"/>
      <w:r w:rsidRPr="00302A62">
        <w:rPr>
          <w:lang w:val="sq-AL"/>
        </w:rPr>
        <w:t xml:space="preserve"> për çdo fëmijë reflektohet qartë në këtë </w:t>
      </w:r>
      <w:r w:rsidRPr="00302A62">
        <w:rPr>
          <w:rStyle w:val="Strong"/>
          <w:lang w:val="sq-AL"/>
        </w:rPr>
        <w:t xml:space="preserve">Plan të Arsimit </w:t>
      </w:r>
      <w:proofErr w:type="spellStart"/>
      <w:r w:rsidRPr="00302A62">
        <w:rPr>
          <w:rStyle w:val="Strong"/>
          <w:lang w:val="sq-AL"/>
        </w:rPr>
        <w:t>Parauniversitar</w:t>
      </w:r>
      <w:proofErr w:type="spellEnd"/>
      <w:r w:rsidRPr="00302A62">
        <w:rPr>
          <w:rStyle w:val="Strong"/>
          <w:lang w:val="sq-AL"/>
        </w:rPr>
        <w:t xml:space="preserve"> 2025–2028</w:t>
      </w:r>
      <w:r w:rsidRPr="00302A62">
        <w:rPr>
          <w:lang w:val="sq-AL"/>
        </w:rPr>
        <w:t>.</w:t>
      </w:r>
    </w:p>
    <w:p w14:paraId="48AB65FE" w14:textId="77777777" w:rsidR="00504846" w:rsidRPr="00302A62" w:rsidRDefault="00504846" w:rsidP="00504846">
      <w:pPr>
        <w:pStyle w:val="NormalWeb"/>
        <w:rPr>
          <w:lang w:val="sq-AL"/>
        </w:rPr>
      </w:pPr>
      <w:r w:rsidRPr="00302A62">
        <w:rPr>
          <w:lang w:val="sq-AL"/>
        </w:rPr>
        <w:t>Ky plan është ndërtuar mbi tri shtylla kryesore:</w:t>
      </w:r>
    </w:p>
    <w:p w14:paraId="7274A740" w14:textId="77777777" w:rsidR="00504846" w:rsidRPr="00302A62" w:rsidRDefault="00504846" w:rsidP="00DE3A11">
      <w:pPr>
        <w:pStyle w:val="NormalWeb"/>
        <w:numPr>
          <w:ilvl w:val="0"/>
          <w:numId w:val="42"/>
        </w:numPr>
        <w:jc w:val="left"/>
        <w:rPr>
          <w:lang w:val="sq-AL"/>
        </w:rPr>
      </w:pPr>
      <w:r w:rsidRPr="00302A62">
        <w:rPr>
          <w:rStyle w:val="Strong"/>
          <w:lang w:val="sq-AL"/>
        </w:rPr>
        <w:t>Sigurimi i një mjedisi arsimor të sigurt, funksional dhe gjithëpërfshirës</w:t>
      </w:r>
      <w:r w:rsidRPr="00302A62">
        <w:rPr>
          <w:lang w:val="sq-AL"/>
        </w:rPr>
        <w:t xml:space="preserve">, nëpërmjet investimeve në infrastrukturë, përmirësimit të kushteve </w:t>
      </w:r>
      <w:proofErr w:type="spellStart"/>
      <w:r w:rsidRPr="00302A62">
        <w:rPr>
          <w:lang w:val="sq-AL"/>
        </w:rPr>
        <w:t>higjieno</w:t>
      </w:r>
      <w:proofErr w:type="spellEnd"/>
      <w:r w:rsidRPr="00302A62">
        <w:rPr>
          <w:lang w:val="sq-AL"/>
        </w:rPr>
        <w:t>-sanitare, pajisjes me mjete didaktike dhe funksionimit të shërbimeve mbështetëse;</w:t>
      </w:r>
    </w:p>
    <w:p w14:paraId="00412443" w14:textId="77777777" w:rsidR="00504846" w:rsidRPr="00302A62" w:rsidRDefault="00504846" w:rsidP="00DE3A11">
      <w:pPr>
        <w:pStyle w:val="NormalWeb"/>
        <w:numPr>
          <w:ilvl w:val="0"/>
          <w:numId w:val="42"/>
        </w:numPr>
        <w:jc w:val="left"/>
        <w:rPr>
          <w:lang w:val="sq-AL"/>
        </w:rPr>
      </w:pPr>
      <w:r w:rsidRPr="00302A62">
        <w:rPr>
          <w:rStyle w:val="Strong"/>
          <w:lang w:val="sq-AL"/>
        </w:rPr>
        <w:t>Zhvillimi i plotë i fëmijëve</w:t>
      </w:r>
      <w:r w:rsidRPr="00302A62">
        <w:rPr>
          <w:lang w:val="sq-AL"/>
        </w:rPr>
        <w:t>, përmes përkujdesjes së integruar, fuqizimit të kapaciteteve të stafit edukues dhe garantimit të mbështetjes për fëmijët në nevojë apo me aftësi të veçanta;</w:t>
      </w:r>
    </w:p>
    <w:p w14:paraId="5E18C1EE" w14:textId="77777777" w:rsidR="00504846" w:rsidRPr="00302A62" w:rsidRDefault="00504846" w:rsidP="00DE3A11">
      <w:pPr>
        <w:pStyle w:val="NormalWeb"/>
        <w:numPr>
          <w:ilvl w:val="0"/>
          <w:numId w:val="42"/>
        </w:numPr>
        <w:jc w:val="left"/>
        <w:rPr>
          <w:lang w:val="sq-AL"/>
        </w:rPr>
      </w:pPr>
      <w:r w:rsidRPr="00302A62">
        <w:rPr>
          <w:rStyle w:val="Strong"/>
          <w:lang w:val="sq-AL"/>
        </w:rPr>
        <w:t>Nxitja e pjesëmarrjes, talentit dhe ndjesisë së përkatësisë</w:t>
      </w:r>
      <w:r w:rsidRPr="00302A62">
        <w:rPr>
          <w:lang w:val="sq-AL"/>
        </w:rPr>
        <w:t xml:space="preserve">, përmes veprimtarive edukative, kulturore dhe </w:t>
      </w:r>
      <w:proofErr w:type="spellStart"/>
      <w:r w:rsidRPr="00302A62">
        <w:rPr>
          <w:lang w:val="sq-AL"/>
        </w:rPr>
        <w:t>ndërgjegjësuese</w:t>
      </w:r>
      <w:proofErr w:type="spellEnd"/>
      <w:r w:rsidRPr="00302A62">
        <w:rPr>
          <w:lang w:val="sq-AL"/>
        </w:rPr>
        <w:t xml:space="preserve"> të zhvilluara gjatë gjithë vitit shkollor.</w:t>
      </w:r>
    </w:p>
    <w:p w14:paraId="76D4AC03" w14:textId="3678D9C7" w:rsidR="00504846" w:rsidRPr="00302A62" w:rsidRDefault="00504846" w:rsidP="00504846">
      <w:pPr>
        <w:pStyle w:val="NormalWeb"/>
        <w:rPr>
          <w:lang w:val="sq-AL"/>
        </w:rPr>
      </w:pPr>
      <w:r w:rsidRPr="00302A62">
        <w:rPr>
          <w:lang w:val="sq-AL"/>
        </w:rPr>
        <w:t xml:space="preserve">Në bashkëpunim me institucionet arsimore, komunitetin lokal, prindërit dhe partnerët e zhvillimit, Bashkia </w:t>
      </w:r>
      <w:r w:rsidR="005660A6" w:rsidRPr="00302A62">
        <w:rPr>
          <w:lang w:val="sq-AL"/>
        </w:rPr>
        <w:t>Pukë</w:t>
      </w:r>
      <w:r w:rsidRPr="00302A62">
        <w:rPr>
          <w:lang w:val="sq-AL"/>
        </w:rPr>
        <w:t xml:space="preserve"> synon të garantojë një sistem arsimor që i përgjigjet standardeve bashkëkohore dhe nevojave konkrete të çdo fëmije, pa përjashtim.</w:t>
      </w:r>
    </w:p>
    <w:p w14:paraId="12CD18F1" w14:textId="173B8E62" w:rsidR="00504846" w:rsidRPr="00302A62" w:rsidRDefault="00504846" w:rsidP="00504846">
      <w:pPr>
        <w:pStyle w:val="NormalWeb"/>
        <w:rPr>
          <w:lang w:val="sq-AL"/>
        </w:rPr>
      </w:pPr>
      <w:r w:rsidRPr="00302A62">
        <w:rPr>
          <w:lang w:val="sq-AL"/>
        </w:rPr>
        <w:t>Ky plan është hartuar me përkushtim dhe profesionalizëm, duke u mbështetur në të dhëna konkrete, standarde kombëtare dhe ndërkombëtare, si dhe në konsultime me aktorët lokalë. Zbatimi i tij do të kërkojë angazhim të vazhdueshëm, bashkëpunim të ndërsjellë dhe monitorim të kujdesshëm për të siguruar një ndikim pozitiv dhe afatgjatë.</w:t>
      </w:r>
    </w:p>
    <w:p w14:paraId="6142A1FA" w14:textId="30016BC1" w:rsidR="00504846" w:rsidRPr="00302A62" w:rsidRDefault="00504846" w:rsidP="00504846">
      <w:pPr>
        <w:pStyle w:val="NormalWeb"/>
        <w:rPr>
          <w:lang w:val="sq-AL"/>
        </w:rPr>
      </w:pPr>
      <w:r w:rsidRPr="00302A62">
        <w:rPr>
          <w:rStyle w:val="Strong"/>
          <w:lang w:val="sq-AL"/>
        </w:rPr>
        <w:t xml:space="preserve">Bashkia </w:t>
      </w:r>
      <w:r w:rsidR="005660A6" w:rsidRPr="00302A62">
        <w:rPr>
          <w:rStyle w:val="Strong"/>
          <w:lang w:val="sq-AL"/>
        </w:rPr>
        <w:t>Pukë</w:t>
      </w:r>
      <w:r w:rsidRPr="00302A62">
        <w:rPr>
          <w:rStyle w:val="Strong"/>
          <w:lang w:val="sq-AL"/>
        </w:rPr>
        <w:t xml:space="preserve"> </w:t>
      </w:r>
      <w:proofErr w:type="spellStart"/>
      <w:r w:rsidRPr="00302A62">
        <w:rPr>
          <w:rStyle w:val="Strong"/>
          <w:lang w:val="sq-AL"/>
        </w:rPr>
        <w:t>rikonfirmon</w:t>
      </w:r>
      <w:proofErr w:type="spellEnd"/>
      <w:r w:rsidRPr="00302A62">
        <w:rPr>
          <w:rStyle w:val="Strong"/>
          <w:lang w:val="sq-AL"/>
        </w:rPr>
        <w:t xml:space="preserve"> angazhimin e saj të palëkundur për t’i ofruar çdo fëmije një arsimit </w:t>
      </w:r>
      <w:proofErr w:type="spellStart"/>
      <w:r w:rsidRPr="00302A62">
        <w:rPr>
          <w:rStyle w:val="Strong"/>
          <w:lang w:val="sq-AL"/>
        </w:rPr>
        <w:t>dinjitoz</w:t>
      </w:r>
      <w:proofErr w:type="spellEnd"/>
      <w:r w:rsidRPr="00302A62">
        <w:rPr>
          <w:rStyle w:val="Strong"/>
          <w:lang w:val="sq-AL"/>
        </w:rPr>
        <w:t>, të drejtë dhe të barabartë, si themel për zhvillimin e tij personal dhe për të ardhmen e komunitetit tonë.</w:t>
      </w:r>
    </w:p>
    <w:p w14:paraId="464EC0DD" w14:textId="77777777" w:rsidR="00504846" w:rsidRPr="00302A62" w:rsidRDefault="00504846" w:rsidP="00504846">
      <w:pPr>
        <w:pStyle w:val="NormalWeb"/>
        <w:rPr>
          <w:lang w:val="sq-AL"/>
        </w:rPr>
      </w:pPr>
      <w:r w:rsidRPr="00302A62">
        <w:rPr>
          <w:lang w:val="sq-AL"/>
        </w:rPr>
        <w:t>Me respekt,</w:t>
      </w:r>
    </w:p>
    <w:p w14:paraId="0A5F8879" w14:textId="748E2C36" w:rsidR="00504846" w:rsidRPr="00302A62" w:rsidRDefault="00302A62" w:rsidP="00504846">
      <w:pPr>
        <w:pStyle w:val="NormalWeb"/>
        <w:spacing w:before="0" w:beforeAutospacing="0" w:after="0" w:afterAutospacing="0"/>
        <w:rPr>
          <w:rStyle w:val="Strong"/>
          <w:lang w:val="sq-AL"/>
        </w:rPr>
      </w:pPr>
      <w:r w:rsidRPr="00302A62">
        <w:rPr>
          <w:rStyle w:val="Strong"/>
          <w:lang w:val="sq-AL"/>
        </w:rPr>
        <w:t xml:space="preserve">Rrok </w:t>
      </w:r>
      <w:proofErr w:type="spellStart"/>
      <w:r w:rsidRPr="00302A62">
        <w:rPr>
          <w:rStyle w:val="Strong"/>
          <w:lang w:val="sq-AL"/>
        </w:rPr>
        <w:t>Dodaj</w:t>
      </w:r>
      <w:proofErr w:type="spellEnd"/>
      <w:r w:rsidRPr="00302A62">
        <w:rPr>
          <w:rStyle w:val="Strong"/>
          <w:lang w:val="sq-AL"/>
        </w:rPr>
        <w:t xml:space="preserve"> </w:t>
      </w:r>
    </w:p>
    <w:p w14:paraId="544CD826" w14:textId="3BD257AE" w:rsidR="00504846" w:rsidRPr="00302A62" w:rsidRDefault="00504846" w:rsidP="00504846">
      <w:pPr>
        <w:pStyle w:val="NormalWeb"/>
        <w:spacing w:before="0" w:beforeAutospacing="0" w:after="0" w:afterAutospacing="0"/>
        <w:rPr>
          <w:lang w:val="sq-AL"/>
        </w:rPr>
      </w:pPr>
      <w:r w:rsidRPr="00302A62">
        <w:rPr>
          <w:rStyle w:val="Emphasis"/>
          <w:rFonts w:eastAsiaTheme="majorEastAsia"/>
          <w:lang w:val="sq-AL"/>
        </w:rPr>
        <w:t xml:space="preserve">Kryetar i Bashkisë </w:t>
      </w:r>
      <w:r w:rsidR="005660A6" w:rsidRPr="00302A62">
        <w:rPr>
          <w:rStyle w:val="Emphasis"/>
          <w:rFonts w:eastAsiaTheme="majorEastAsia"/>
          <w:lang w:val="sq-AL"/>
        </w:rPr>
        <w:t>Pukë</w:t>
      </w:r>
    </w:p>
    <w:p w14:paraId="07855ACF" w14:textId="77777777" w:rsidR="009A68B4" w:rsidRPr="00302A62" w:rsidRDefault="009A68B4" w:rsidP="00A8684D">
      <w:pPr>
        <w:rPr>
          <w:rFonts w:cs="Times New Roman"/>
          <w:b/>
          <w:bCs/>
          <w:sz w:val="28"/>
          <w:szCs w:val="28"/>
          <w:lang w:val="sq-AL"/>
        </w:rPr>
      </w:pPr>
    </w:p>
    <w:p w14:paraId="766A7871" w14:textId="77777777" w:rsidR="009A68B4" w:rsidRPr="00302A62" w:rsidRDefault="009A68B4" w:rsidP="00A8684D">
      <w:pPr>
        <w:rPr>
          <w:rFonts w:cs="Times New Roman"/>
          <w:b/>
          <w:bCs/>
          <w:sz w:val="28"/>
          <w:szCs w:val="28"/>
          <w:lang w:val="sq-AL"/>
        </w:rPr>
      </w:pPr>
    </w:p>
    <w:p w14:paraId="01D48379" w14:textId="77777777" w:rsidR="009A68B4" w:rsidRPr="00302A62" w:rsidRDefault="009A68B4" w:rsidP="00A8684D">
      <w:pPr>
        <w:rPr>
          <w:rFonts w:cs="Times New Roman"/>
          <w:b/>
          <w:bCs/>
          <w:sz w:val="28"/>
          <w:szCs w:val="28"/>
          <w:lang w:val="sq-AL"/>
        </w:rPr>
      </w:pPr>
    </w:p>
    <w:p w14:paraId="184D4959" w14:textId="77777777" w:rsidR="009A68B4" w:rsidRPr="00302A62" w:rsidRDefault="009A68B4" w:rsidP="00A8684D">
      <w:pPr>
        <w:rPr>
          <w:rFonts w:cs="Times New Roman"/>
          <w:b/>
          <w:bCs/>
          <w:sz w:val="28"/>
          <w:szCs w:val="28"/>
          <w:lang w:val="sq-AL"/>
        </w:rPr>
      </w:pPr>
    </w:p>
    <w:p w14:paraId="6F3C2252" w14:textId="77777777" w:rsidR="009A68B4" w:rsidRPr="00302A62" w:rsidRDefault="009A68B4" w:rsidP="00A8684D">
      <w:pPr>
        <w:rPr>
          <w:rFonts w:cs="Times New Roman"/>
          <w:b/>
          <w:bCs/>
          <w:sz w:val="28"/>
          <w:szCs w:val="28"/>
          <w:lang w:val="sq-AL"/>
        </w:rPr>
      </w:pPr>
    </w:p>
    <w:p w14:paraId="4B80D081" w14:textId="77777777" w:rsidR="009A68B4" w:rsidRPr="00302A62" w:rsidRDefault="009A68B4" w:rsidP="00A8684D">
      <w:pPr>
        <w:rPr>
          <w:rFonts w:cs="Times New Roman"/>
          <w:b/>
          <w:bCs/>
          <w:sz w:val="28"/>
          <w:szCs w:val="28"/>
          <w:lang w:val="sq-AL"/>
        </w:rPr>
      </w:pPr>
    </w:p>
    <w:p w14:paraId="4D34DE83" w14:textId="77777777" w:rsidR="009A68B4" w:rsidRPr="00302A62" w:rsidRDefault="009A68B4" w:rsidP="00A8684D">
      <w:pPr>
        <w:rPr>
          <w:rFonts w:cs="Times New Roman"/>
          <w:b/>
          <w:bCs/>
          <w:sz w:val="28"/>
          <w:szCs w:val="28"/>
          <w:lang w:val="sq-AL"/>
        </w:rPr>
      </w:pPr>
    </w:p>
    <w:p w14:paraId="11800008" w14:textId="77777777" w:rsidR="009A68B4" w:rsidRPr="00302A62" w:rsidRDefault="009A68B4" w:rsidP="00A8684D">
      <w:pPr>
        <w:rPr>
          <w:rFonts w:cs="Times New Roman"/>
          <w:b/>
          <w:bCs/>
          <w:sz w:val="28"/>
          <w:szCs w:val="28"/>
          <w:lang w:val="sq-AL"/>
        </w:rPr>
      </w:pPr>
    </w:p>
    <w:p w14:paraId="3DD491BE" w14:textId="77777777" w:rsidR="009A68B4" w:rsidRPr="00302A62" w:rsidRDefault="009A68B4" w:rsidP="00A8684D">
      <w:pPr>
        <w:rPr>
          <w:rFonts w:cs="Times New Roman"/>
          <w:b/>
          <w:bCs/>
          <w:sz w:val="28"/>
          <w:szCs w:val="28"/>
          <w:lang w:val="sq-AL"/>
        </w:rPr>
      </w:pPr>
    </w:p>
    <w:p w14:paraId="4663868B" w14:textId="77777777" w:rsidR="009A68B4" w:rsidRPr="00302A62" w:rsidRDefault="009A68B4" w:rsidP="00A8684D">
      <w:pPr>
        <w:rPr>
          <w:rFonts w:cs="Times New Roman"/>
          <w:b/>
          <w:bCs/>
          <w:sz w:val="28"/>
          <w:szCs w:val="28"/>
          <w:lang w:val="sq-AL"/>
        </w:rPr>
      </w:pPr>
    </w:p>
    <w:p w14:paraId="2C5EF662" w14:textId="77777777" w:rsidR="009A68B4" w:rsidRPr="00302A62" w:rsidRDefault="009A68B4" w:rsidP="00A8684D">
      <w:pPr>
        <w:rPr>
          <w:rFonts w:cs="Times New Roman"/>
          <w:b/>
          <w:bCs/>
          <w:sz w:val="28"/>
          <w:szCs w:val="28"/>
          <w:lang w:val="sq-AL"/>
        </w:rPr>
      </w:pPr>
    </w:p>
    <w:p w14:paraId="059937A0" w14:textId="77777777" w:rsidR="009A68B4" w:rsidRPr="00302A62" w:rsidRDefault="009A68B4" w:rsidP="00A8684D">
      <w:pPr>
        <w:rPr>
          <w:rFonts w:cs="Times New Roman"/>
          <w:b/>
          <w:bCs/>
          <w:sz w:val="28"/>
          <w:szCs w:val="28"/>
          <w:lang w:val="sq-AL"/>
        </w:rPr>
      </w:pPr>
    </w:p>
    <w:p w14:paraId="2FD6BD33" w14:textId="77777777" w:rsidR="00504846" w:rsidRPr="00302A62" w:rsidRDefault="00504846">
      <w:pPr>
        <w:spacing w:after="160" w:line="259" w:lineRule="auto"/>
        <w:jc w:val="left"/>
        <w:rPr>
          <w:rFonts w:cs="Times New Roman"/>
          <w:b/>
          <w:bCs/>
          <w:i/>
          <w:iCs/>
          <w:sz w:val="32"/>
          <w:szCs w:val="32"/>
          <w:lang w:val="sq-AL"/>
        </w:rPr>
      </w:pPr>
      <w:r w:rsidRPr="00302A62">
        <w:rPr>
          <w:rFonts w:cs="Times New Roman"/>
          <w:b/>
          <w:bCs/>
          <w:i/>
          <w:iCs/>
          <w:sz w:val="32"/>
          <w:szCs w:val="32"/>
          <w:lang w:val="sq-AL"/>
        </w:rPr>
        <w:br w:type="page"/>
      </w:r>
    </w:p>
    <w:p w14:paraId="194168DD" w14:textId="77777777" w:rsidR="00504846" w:rsidRPr="00302A62" w:rsidRDefault="00504846" w:rsidP="009A68B4">
      <w:pPr>
        <w:jc w:val="center"/>
        <w:rPr>
          <w:rFonts w:cs="Times New Roman"/>
          <w:b/>
          <w:bCs/>
          <w:i/>
          <w:iCs/>
          <w:sz w:val="32"/>
          <w:szCs w:val="32"/>
          <w:lang w:val="sq-AL"/>
        </w:rPr>
      </w:pPr>
    </w:p>
    <w:p w14:paraId="0216900E" w14:textId="77777777" w:rsidR="00504846" w:rsidRPr="00302A62" w:rsidRDefault="00504846" w:rsidP="009A68B4">
      <w:pPr>
        <w:jc w:val="center"/>
        <w:rPr>
          <w:rFonts w:cs="Times New Roman"/>
          <w:b/>
          <w:bCs/>
          <w:i/>
          <w:iCs/>
          <w:sz w:val="32"/>
          <w:szCs w:val="32"/>
          <w:lang w:val="sq-AL"/>
        </w:rPr>
      </w:pPr>
    </w:p>
    <w:p w14:paraId="379835B2" w14:textId="77777777" w:rsidR="00504846" w:rsidRPr="00302A62" w:rsidRDefault="00504846" w:rsidP="009A68B4">
      <w:pPr>
        <w:jc w:val="center"/>
        <w:rPr>
          <w:rFonts w:cs="Times New Roman"/>
          <w:b/>
          <w:bCs/>
          <w:i/>
          <w:iCs/>
          <w:sz w:val="32"/>
          <w:szCs w:val="32"/>
          <w:lang w:val="sq-AL"/>
        </w:rPr>
      </w:pPr>
    </w:p>
    <w:p w14:paraId="6FEC1A0F" w14:textId="24494DF3" w:rsidR="00085666" w:rsidRPr="00302A62" w:rsidRDefault="00085666" w:rsidP="00A8684D">
      <w:pPr>
        <w:pStyle w:val="Heading1"/>
        <w:rPr>
          <w:lang w:val="sq-AL"/>
        </w:rPr>
      </w:pPr>
      <w:bookmarkStart w:id="0" w:name="_Toc203064602"/>
      <w:r w:rsidRPr="00302A62">
        <w:rPr>
          <w:lang w:val="sq-AL"/>
        </w:rPr>
        <w:t>Hyrje dhe konteksti</w:t>
      </w:r>
      <w:bookmarkEnd w:id="0"/>
    </w:p>
    <w:p w14:paraId="4DCFDAF7" w14:textId="3E9932E8" w:rsidR="00F77D81" w:rsidRPr="00302A62" w:rsidRDefault="00F77D81" w:rsidP="007A3BBE">
      <w:pPr>
        <w:pStyle w:val="Heading2"/>
        <w:rPr>
          <w:lang w:val="sq-AL"/>
        </w:rPr>
      </w:pPr>
      <w:bookmarkStart w:id="1" w:name="_Toc202533902"/>
      <w:bookmarkStart w:id="2" w:name="_Toc203064603"/>
      <w:r w:rsidRPr="00302A62">
        <w:rPr>
          <w:lang w:val="sq-AL"/>
        </w:rPr>
        <w:t>Konteksti administrativ</w:t>
      </w:r>
      <w:bookmarkEnd w:id="1"/>
      <w:bookmarkEnd w:id="2"/>
    </w:p>
    <w:p w14:paraId="33250582" w14:textId="77777777" w:rsidR="00094558" w:rsidRPr="00302A62" w:rsidRDefault="00094558" w:rsidP="00094558">
      <w:pPr>
        <w:rPr>
          <w:rFonts w:cs="Times New Roman"/>
          <w:lang w:val="sq-AL"/>
        </w:rPr>
      </w:pPr>
    </w:p>
    <w:p w14:paraId="5E8FED4F" w14:textId="690D400D" w:rsidR="00F77D81" w:rsidRPr="00302A62" w:rsidRDefault="00F77D81" w:rsidP="00F77D81">
      <w:pPr>
        <w:rPr>
          <w:lang w:val="sq-AL"/>
        </w:rPr>
      </w:pPr>
      <w:r w:rsidRPr="00302A62">
        <w:rPr>
          <w:lang w:val="sq-AL"/>
        </w:rPr>
        <w:t xml:space="preserve">Bashkia </w:t>
      </w:r>
      <w:bookmarkStart w:id="3" w:name="emriibashkisev11"/>
      <w:bookmarkEnd w:id="3"/>
      <w:r w:rsidR="005660A6" w:rsidRPr="00302A62">
        <w:rPr>
          <w:lang w:val="sq-AL"/>
        </w:rPr>
        <w:t>Pukë</w:t>
      </w:r>
      <w:r w:rsidRPr="00302A62">
        <w:rPr>
          <w:lang w:val="sq-AL"/>
        </w:rPr>
        <w:t xml:space="preserve"> përfshin një numër njësish administrative, secila prej të cilave luan një rol të rëndësishëm në ofrimin e shërbimeve publike për komunitetin lokal, përfshirë edhe shërbimet e arsimit parashkollor.</w:t>
      </w:r>
    </w:p>
    <w:p w14:paraId="757213EB" w14:textId="77777777" w:rsidR="00F77D81" w:rsidRPr="00302A62" w:rsidRDefault="00F77D81" w:rsidP="00F77D81">
      <w:pPr>
        <w:rPr>
          <w:lang w:val="sq-AL"/>
        </w:rPr>
      </w:pPr>
    </w:p>
    <w:p w14:paraId="4DE9EC7C" w14:textId="536D1AC3" w:rsidR="00F77D81" w:rsidRPr="00302A62" w:rsidRDefault="00F77D81" w:rsidP="00F77D81">
      <w:pPr>
        <w:rPr>
          <w:lang w:val="sq-AL"/>
        </w:rPr>
      </w:pPr>
      <w:r w:rsidRPr="00302A62">
        <w:rPr>
          <w:lang w:val="sq-AL"/>
        </w:rPr>
        <w:t xml:space="preserve">Kjo Bashki e përbërë nga </w:t>
      </w:r>
      <w:bookmarkStart w:id="4" w:name="numriinjesiveadministrativev2"/>
      <w:bookmarkEnd w:id="4"/>
      <w:r w:rsidR="005660A6" w:rsidRPr="00302A62">
        <w:rPr>
          <w:lang w:val="sq-AL"/>
        </w:rPr>
        <w:t>5</w:t>
      </w:r>
      <w:r w:rsidRPr="00302A62">
        <w:rPr>
          <w:lang w:val="sq-AL"/>
        </w:rPr>
        <w:t xml:space="preserve"> njësi administrative përbëhet nga një ndërthurje e zonave urbane dhe rurale, çka ndikon ndjeshëm në mënyrën e organizimit të shërbimeve publike, si dhe në shpërndarjen e burimeve njerëzore, infrastrukturore dhe financiare.</w:t>
      </w:r>
    </w:p>
    <w:p w14:paraId="21027593" w14:textId="77777777" w:rsidR="00F77D81" w:rsidRPr="00302A62" w:rsidRDefault="00F77D81" w:rsidP="00F77D81">
      <w:pPr>
        <w:rPr>
          <w:lang w:val="sq-AL"/>
        </w:rPr>
      </w:pPr>
    </w:p>
    <w:p w14:paraId="22223A8C" w14:textId="67F125CF" w:rsidR="00F77D81" w:rsidRPr="00302A62" w:rsidRDefault="00F77D81" w:rsidP="00F77D81">
      <w:pPr>
        <w:rPr>
          <w:lang w:val="sq-AL"/>
        </w:rPr>
      </w:pPr>
      <w:r w:rsidRPr="00302A62">
        <w:rPr>
          <w:lang w:val="sq-AL"/>
        </w:rPr>
        <w:t xml:space="preserve">Prania e </w:t>
      </w:r>
      <w:proofErr w:type="spellStart"/>
      <w:r w:rsidRPr="00302A62">
        <w:rPr>
          <w:lang w:val="sq-AL"/>
        </w:rPr>
        <w:t>diversitetit</w:t>
      </w:r>
      <w:proofErr w:type="spellEnd"/>
      <w:r w:rsidRPr="00302A62">
        <w:rPr>
          <w:lang w:val="sq-AL"/>
        </w:rPr>
        <w:t xml:space="preserve"> gjeografik dhe demografik mes njësive administrative kërkon një qasje të diferencuar në planifikimin dhe ofrimin e arsimit parashkollor, për të garantuar </w:t>
      </w:r>
      <w:proofErr w:type="spellStart"/>
      <w:r w:rsidRPr="00302A62">
        <w:rPr>
          <w:lang w:val="sq-AL"/>
        </w:rPr>
        <w:t>akses</w:t>
      </w:r>
      <w:proofErr w:type="spellEnd"/>
      <w:r w:rsidRPr="00302A62">
        <w:rPr>
          <w:lang w:val="sq-AL"/>
        </w:rPr>
        <w:t xml:space="preserve"> të barabartë dhe cilësi të njëtrajtshme të shërbimit në të gjithë territorin e Bashkisë.</w:t>
      </w:r>
    </w:p>
    <w:p w14:paraId="29447056" w14:textId="77777777" w:rsidR="00F77D81" w:rsidRPr="00302A62" w:rsidRDefault="00F77D81" w:rsidP="00F77D81">
      <w:pPr>
        <w:rPr>
          <w:lang w:val="sq-AL"/>
        </w:rPr>
      </w:pPr>
    </w:p>
    <w:p w14:paraId="7CEF0F85" w14:textId="49821DA6" w:rsidR="00F77D81" w:rsidRPr="00302A62" w:rsidRDefault="00F77D81" w:rsidP="00F77D81">
      <w:pPr>
        <w:rPr>
          <w:lang w:val="sq-AL"/>
        </w:rPr>
      </w:pPr>
      <w:r w:rsidRPr="00302A62">
        <w:rPr>
          <w:lang w:val="sq-AL"/>
        </w:rPr>
        <w:t xml:space="preserve">Aktualisht, Bashkia </w:t>
      </w:r>
      <w:bookmarkStart w:id="5" w:name="emriibashkisev4"/>
      <w:bookmarkEnd w:id="5"/>
      <w:r w:rsidR="005660A6" w:rsidRPr="00302A62">
        <w:rPr>
          <w:lang w:val="sq-AL"/>
        </w:rPr>
        <w:t>Pukë</w:t>
      </w:r>
      <w:r w:rsidRPr="00302A62">
        <w:rPr>
          <w:lang w:val="sq-AL"/>
        </w:rPr>
        <w:t xml:space="preserve"> përfshin gjithsej </w:t>
      </w:r>
      <w:bookmarkStart w:id="6" w:name="numriinjesiveadministrative"/>
      <w:bookmarkEnd w:id="6"/>
      <w:r w:rsidRPr="00302A62">
        <w:rPr>
          <w:lang w:val="sq-AL"/>
        </w:rPr>
        <w:t xml:space="preserve">8 njësi administrative: </w:t>
      </w:r>
      <w:bookmarkStart w:id="7" w:name="listaenjesiveadministrative"/>
      <w:bookmarkStart w:id="8" w:name="emriinjesise"/>
      <w:bookmarkEnd w:id="7"/>
      <w:bookmarkEnd w:id="8"/>
      <w:r w:rsidR="00704509" w:rsidRPr="00302A62">
        <w:rPr>
          <w:lang w:val="sq-AL"/>
        </w:rPr>
        <w:t>Pukë</w:t>
      </w:r>
      <w:r w:rsidR="000E4E79" w:rsidRPr="00302A62">
        <w:rPr>
          <w:lang w:val="sq-AL"/>
        </w:rPr>
        <w:t xml:space="preserve">, </w:t>
      </w:r>
      <w:proofErr w:type="spellStart"/>
      <w:r w:rsidR="00356673">
        <w:rPr>
          <w:lang w:val="sq-AL"/>
        </w:rPr>
        <w:t>Luf</w:t>
      </w:r>
      <w:proofErr w:type="spellEnd"/>
      <w:r w:rsidR="00356673">
        <w:rPr>
          <w:lang w:val="sq-AL"/>
        </w:rPr>
        <w:t xml:space="preserve"> -Qerret</w:t>
      </w:r>
      <w:r w:rsidR="000E4E79" w:rsidRPr="00302A62">
        <w:rPr>
          <w:lang w:val="sq-AL"/>
        </w:rPr>
        <w:t xml:space="preserve">, </w:t>
      </w:r>
      <w:r w:rsidR="005660A6" w:rsidRPr="00302A62">
        <w:rPr>
          <w:lang w:val="sq-AL"/>
        </w:rPr>
        <w:t>Qelëz</w:t>
      </w:r>
      <w:r w:rsidR="000E4E79" w:rsidRPr="00302A62">
        <w:rPr>
          <w:lang w:val="sq-AL"/>
        </w:rPr>
        <w:t xml:space="preserve">, </w:t>
      </w:r>
      <w:r w:rsidR="005660A6" w:rsidRPr="00302A62">
        <w:rPr>
          <w:lang w:val="sq-AL"/>
        </w:rPr>
        <w:t>Gjegjan</w:t>
      </w:r>
      <w:r w:rsidR="000E4E79" w:rsidRPr="00302A62">
        <w:rPr>
          <w:lang w:val="sq-AL"/>
        </w:rPr>
        <w:t xml:space="preserve"> dhe </w:t>
      </w:r>
      <w:proofErr w:type="spellStart"/>
      <w:r w:rsidR="005660A6" w:rsidRPr="00302A62">
        <w:rPr>
          <w:lang w:val="sq-AL"/>
        </w:rPr>
        <w:t>Rrapë</w:t>
      </w:r>
      <w:proofErr w:type="spellEnd"/>
      <w:r w:rsidR="006F15DC" w:rsidRPr="00302A62">
        <w:rPr>
          <w:lang w:val="sq-AL"/>
        </w:rPr>
        <w:t xml:space="preserve">, </w:t>
      </w:r>
      <w:r w:rsidRPr="00302A62">
        <w:rPr>
          <w:lang w:val="sq-AL"/>
        </w:rPr>
        <w:t xml:space="preserve">të cilat përbëjnë bazën e ofrimit të shërbimeve publike, përfshirë </w:t>
      </w:r>
      <w:proofErr w:type="spellStart"/>
      <w:r w:rsidRPr="00302A62">
        <w:rPr>
          <w:lang w:val="sq-AL"/>
        </w:rPr>
        <w:t>arasimin</w:t>
      </w:r>
      <w:proofErr w:type="spellEnd"/>
      <w:r w:rsidRPr="00302A62">
        <w:rPr>
          <w:lang w:val="sq-AL"/>
        </w:rPr>
        <w:t xml:space="preserve"> </w:t>
      </w:r>
      <w:proofErr w:type="spellStart"/>
      <w:r w:rsidRPr="00302A62">
        <w:rPr>
          <w:lang w:val="sq-AL"/>
        </w:rPr>
        <w:t>parauniversitar</w:t>
      </w:r>
      <w:proofErr w:type="spellEnd"/>
      <w:r w:rsidRPr="00302A62">
        <w:rPr>
          <w:lang w:val="sq-AL"/>
        </w:rPr>
        <w:t>, kopshtet dhe shkollat publike.</w:t>
      </w:r>
    </w:p>
    <w:p w14:paraId="0EF7E3CC" w14:textId="77777777" w:rsidR="00F77D81" w:rsidRPr="00302A62" w:rsidRDefault="00F77D81" w:rsidP="00F77D81">
      <w:pPr>
        <w:rPr>
          <w:lang w:val="sq-AL"/>
        </w:rPr>
      </w:pPr>
    </w:p>
    <w:p w14:paraId="7A335168" w14:textId="77777777" w:rsidR="00F77D81" w:rsidRPr="00302A62" w:rsidRDefault="00F77D81" w:rsidP="007A3BBE">
      <w:pPr>
        <w:pStyle w:val="Heading2"/>
        <w:rPr>
          <w:lang w:val="sq-AL"/>
        </w:rPr>
      </w:pPr>
      <w:bookmarkStart w:id="9" w:name="_Toc202533903"/>
      <w:bookmarkStart w:id="10" w:name="_Toc203064604"/>
      <w:r w:rsidRPr="00302A62">
        <w:rPr>
          <w:lang w:val="sq-AL"/>
        </w:rPr>
        <w:t>Të dhëna demografike</w:t>
      </w:r>
      <w:bookmarkEnd w:id="9"/>
      <w:bookmarkEnd w:id="10"/>
    </w:p>
    <w:p w14:paraId="1DC6F8CC" w14:textId="0ADA71DB" w:rsidR="00F77D81" w:rsidRPr="00302A62" w:rsidRDefault="00F77D81" w:rsidP="00F77D81">
      <w:pPr>
        <w:rPr>
          <w:lang w:val="sq-AL"/>
        </w:rPr>
      </w:pPr>
      <w:r w:rsidRPr="00302A62">
        <w:rPr>
          <w:lang w:val="sq-AL"/>
        </w:rPr>
        <w:t xml:space="preserve">Sipas të dhënave më të fundit demografike, numri total i banorëve në Bashkinë </w:t>
      </w:r>
      <w:bookmarkStart w:id="11" w:name="emriibashkisev12"/>
      <w:bookmarkEnd w:id="11"/>
      <w:r w:rsidR="005660A6" w:rsidRPr="00302A62">
        <w:rPr>
          <w:lang w:val="sq-AL"/>
        </w:rPr>
        <w:t>Pukë</w:t>
      </w:r>
      <w:r w:rsidRPr="00302A62">
        <w:rPr>
          <w:lang w:val="sq-AL"/>
        </w:rPr>
        <w:t xml:space="preserve"> është </w:t>
      </w:r>
      <w:bookmarkStart w:id="12" w:name="numritotalibanoreev"/>
      <w:bookmarkEnd w:id="12"/>
      <w:r w:rsidR="000E4E79" w:rsidRPr="00302A62">
        <w:rPr>
          <w:lang w:val="sq-AL"/>
        </w:rPr>
        <w:t xml:space="preserve">6222 </w:t>
      </w:r>
      <w:r w:rsidRPr="00302A62">
        <w:rPr>
          <w:lang w:val="sq-AL"/>
        </w:rPr>
        <w:t xml:space="preserve">banorë, me një shpërndarje të përafërt gjinore prej </w:t>
      </w:r>
      <w:bookmarkStart w:id="13" w:name="numriimeshkujve"/>
      <w:bookmarkEnd w:id="13"/>
      <w:r w:rsidR="000E4E79" w:rsidRPr="00302A62">
        <w:rPr>
          <w:lang w:val="sq-AL"/>
        </w:rPr>
        <w:t>3159</w:t>
      </w:r>
      <w:r w:rsidRPr="00302A62">
        <w:rPr>
          <w:lang w:val="sq-AL"/>
        </w:rPr>
        <w:t xml:space="preserve"> meshkuj dhe </w:t>
      </w:r>
      <w:bookmarkStart w:id="14" w:name="numriifemrave"/>
      <w:bookmarkEnd w:id="14"/>
      <w:r w:rsidR="000E4E79" w:rsidRPr="00302A62">
        <w:rPr>
          <w:lang w:val="sq-AL"/>
        </w:rPr>
        <w:t>3063</w:t>
      </w:r>
      <w:r w:rsidRPr="00302A62">
        <w:rPr>
          <w:lang w:val="sq-AL"/>
        </w:rPr>
        <w:t xml:space="preserve"> femra. Struktura e popullsisë karakterizohet nga një përqindje e konsiderueshme e fëmijëve në moshë parashkollore dhe të rinjve, gjë që nënvizon rëndësinë e zhvillimit dhe forcimit të shërbimeve arsimore në këto kategori.</w:t>
      </w:r>
    </w:p>
    <w:p w14:paraId="287A127F" w14:textId="7B5757FB" w:rsidR="00F77D81" w:rsidRPr="00302A62" w:rsidRDefault="00F77D81" w:rsidP="00F77D81">
      <w:pPr>
        <w:jc w:val="center"/>
        <w:rPr>
          <w:lang w:val="sq-AL"/>
        </w:rPr>
      </w:pPr>
      <w:bookmarkStart w:id="15" w:name="grafikeperndarjenemeshkujvedhefemrave"/>
      <w:bookmarkEnd w:id="15"/>
    </w:p>
    <w:p w14:paraId="34E88F7A" w14:textId="48D62FDA" w:rsidR="00F77D81" w:rsidRPr="00302A62" w:rsidRDefault="00F77D81" w:rsidP="00F77D81">
      <w:pPr>
        <w:rPr>
          <w:lang w:val="sq-AL"/>
        </w:rPr>
      </w:pPr>
    </w:p>
    <w:tbl>
      <w:tblPr>
        <w:tblStyle w:val="ListTable3-Accent2"/>
        <w:tblW w:w="4560" w:type="pct"/>
        <w:tblLook w:val="04A0" w:firstRow="1" w:lastRow="0" w:firstColumn="1" w:lastColumn="0" w:noHBand="0" w:noVBand="1"/>
      </w:tblPr>
      <w:tblGrid>
        <w:gridCol w:w="3974"/>
        <w:gridCol w:w="1383"/>
        <w:gridCol w:w="1384"/>
        <w:gridCol w:w="2030"/>
      </w:tblGrid>
      <w:tr w:rsidR="000E4E79" w:rsidRPr="00302A62" w14:paraId="4BFD96F5" w14:textId="77777777" w:rsidTr="000E4E79">
        <w:trPr>
          <w:cnfStyle w:val="100000000000" w:firstRow="1" w:lastRow="0" w:firstColumn="0" w:lastColumn="0" w:oddVBand="0" w:evenVBand="0" w:oddHBand="0" w:evenHBand="0" w:firstRowFirstColumn="0" w:firstRowLastColumn="0" w:lastRowFirstColumn="0" w:lastRowLastColumn="0"/>
          <w:trHeight w:val="303"/>
        </w:trPr>
        <w:tc>
          <w:tcPr>
            <w:cnfStyle w:val="001000000100" w:firstRow="0" w:lastRow="0" w:firstColumn="1" w:lastColumn="0" w:oddVBand="0" w:evenVBand="0" w:oddHBand="0" w:evenHBand="0" w:firstRowFirstColumn="1" w:firstRowLastColumn="0" w:lastRowFirstColumn="0" w:lastRowLastColumn="0"/>
            <w:tcW w:w="2265" w:type="pct"/>
            <w:noWrap/>
            <w:hideMark/>
          </w:tcPr>
          <w:p w14:paraId="3FDDCE7E" w14:textId="16887093" w:rsidR="000E4E79" w:rsidRPr="00302A62" w:rsidRDefault="000E4E79" w:rsidP="004A02F2">
            <w:pPr>
              <w:jc w:val="left"/>
              <w:rPr>
                <w:rFonts w:eastAsia="Times New Roman" w:cs="Times New Roman"/>
                <w:color w:val="000000"/>
                <w:sz w:val="22"/>
                <w:lang w:val="sq-AL"/>
              </w:rPr>
            </w:pPr>
            <w:r w:rsidRPr="00302A62">
              <w:rPr>
                <w:rFonts w:eastAsia="Times New Roman" w:cs="Times New Roman"/>
                <w:color w:val="000000"/>
                <w:sz w:val="22"/>
                <w:lang w:val="sq-AL"/>
              </w:rPr>
              <w:t xml:space="preserve">Emri i </w:t>
            </w:r>
            <w:proofErr w:type="spellStart"/>
            <w:r w:rsidRPr="00302A62">
              <w:rPr>
                <w:rFonts w:eastAsia="Times New Roman" w:cs="Times New Roman"/>
                <w:color w:val="000000"/>
                <w:sz w:val="22"/>
                <w:lang w:val="sq-AL"/>
              </w:rPr>
              <w:t>Njesise</w:t>
            </w:r>
            <w:proofErr w:type="spellEnd"/>
            <w:r w:rsidRPr="00302A62">
              <w:rPr>
                <w:rFonts w:eastAsia="Times New Roman" w:cs="Times New Roman"/>
                <w:color w:val="000000"/>
                <w:sz w:val="22"/>
                <w:lang w:val="sq-AL"/>
              </w:rPr>
              <w:t xml:space="preserve"> Administrative</w:t>
            </w:r>
          </w:p>
        </w:tc>
        <w:tc>
          <w:tcPr>
            <w:tcW w:w="788" w:type="pct"/>
          </w:tcPr>
          <w:p w14:paraId="62C09A0A" w14:textId="730CCFCB" w:rsidR="000E4E79" w:rsidRPr="00302A62" w:rsidRDefault="000E4E79" w:rsidP="004A02F2">
            <w:pPr>
              <w:jc w:val="left"/>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2"/>
                <w:lang w:val="sq-AL"/>
              </w:rPr>
            </w:pPr>
            <w:proofErr w:type="spellStart"/>
            <w:r w:rsidRPr="00302A62">
              <w:rPr>
                <w:rFonts w:eastAsia="Times New Roman" w:cs="Times New Roman"/>
                <w:color w:val="000000"/>
                <w:sz w:val="22"/>
                <w:lang w:val="sq-AL"/>
              </w:rPr>
              <w:t>Femer</w:t>
            </w:r>
            <w:proofErr w:type="spellEnd"/>
          </w:p>
        </w:tc>
        <w:tc>
          <w:tcPr>
            <w:tcW w:w="789" w:type="pct"/>
          </w:tcPr>
          <w:p w14:paraId="277CF925" w14:textId="1F323F27" w:rsidR="000E4E79" w:rsidRPr="00302A62" w:rsidRDefault="000E4E79" w:rsidP="004A02F2">
            <w:pPr>
              <w:jc w:val="left"/>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2"/>
                <w:lang w:val="sq-AL"/>
              </w:rPr>
            </w:pPr>
            <w:r w:rsidRPr="00302A62">
              <w:rPr>
                <w:rFonts w:eastAsia="Times New Roman" w:cs="Times New Roman"/>
                <w:color w:val="000000"/>
                <w:sz w:val="22"/>
                <w:lang w:val="sq-AL"/>
              </w:rPr>
              <w:t>Mashkull</w:t>
            </w:r>
          </w:p>
        </w:tc>
        <w:tc>
          <w:tcPr>
            <w:tcW w:w="1157" w:type="pct"/>
            <w:noWrap/>
            <w:hideMark/>
          </w:tcPr>
          <w:p w14:paraId="6C8F2EA6" w14:textId="040AFDB3" w:rsidR="000E4E79" w:rsidRPr="00302A62" w:rsidRDefault="000E4E79" w:rsidP="004A02F2">
            <w:pPr>
              <w:jc w:val="left"/>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2"/>
                <w:lang w:val="sq-AL"/>
              </w:rPr>
            </w:pPr>
            <w:r w:rsidRPr="00302A62">
              <w:rPr>
                <w:rFonts w:eastAsia="Times New Roman" w:cs="Times New Roman"/>
                <w:color w:val="000000"/>
                <w:szCs w:val="24"/>
                <w:lang w:val="sq-AL"/>
              </w:rPr>
              <w:t>Numri i banoreve</w:t>
            </w:r>
          </w:p>
        </w:tc>
      </w:tr>
      <w:tr w:rsidR="000E4E79" w:rsidRPr="00302A62" w14:paraId="164D1EC7" w14:textId="77777777" w:rsidTr="000E4E79">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265" w:type="pct"/>
            <w:noWrap/>
            <w:hideMark/>
          </w:tcPr>
          <w:p w14:paraId="1DBF9A88" w14:textId="72FEB38F" w:rsidR="000E4E79" w:rsidRPr="00302A62" w:rsidRDefault="000E4E79" w:rsidP="004A02F2">
            <w:pPr>
              <w:jc w:val="left"/>
              <w:rPr>
                <w:rFonts w:eastAsia="Times New Roman" w:cs="Times New Roman"/>
                <w:b w:val="0"/>
                <w:bCs w:val="0"/>
                <w:color w:val="000000"/>
                <w:sz w:val="22"/>
                <w:lang w:val="sq-AL"/>
              </w:rPr>
            </w:pPr>
            <w:r w:rsidRPr="00302A62">
              <w:rPr>
                <w:rFonts w:eastAsia="Times New Roman" w:cs="Times New Roman"/>
                <w:color w:val="000000"/>
                <w:sz w:val="22"/>
                <w:lang w:val="sq-AL"/>
              </w:rPr>
              <w:t>Pukë</w:t>
            </w:r>
          </w:p>
          <w:p w14:paraId="5A950A32" w14:textId="179DD8CE" w:rsidR="000E4E79" w:rsidRPr="00302A62" w:rsidRDefault="000E4E79" w:rsidP="004A02F2">
            <w:pPr>
              <w:jc w:val="left"/>
              <w:rPr>
                <w:rFonts w:eastAsia="Times New Roman" w:cs="Times New Roman"/>
                <w:color w:val="000000"/>
                <w:sz w:val="22"/>
                <w:lang w:val="sq-AL"/>
              </w:rPr>
            </w:pPr>
          </w:p>
        </w:tc>
        <w:tc>
          <w:tcPr>
            <w:tcW w:w="788" w:type="pct"/>
          </w:tcPr>
          <w:p w14:paraId="34A68DE7" w14:textId="34611989" w:rsidR="000E4E79" w:rsidRPr="00302A62" w:rsidRDefault="000E4E79" w:rsidP="004A02F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sq-AL"/>
              </w:rPr>
            </w:pPr>
            <w:r w:rsidRPr="00302A62">
              <w:rPr>
                <w:rFonts w:eastAsia="Times New Roman" w:cs="Times New Roman"/>
                <w:color w:val="000000"/>
                <w:sz w:val="22"/>
                <w:lang w:val="sq-AL"/>
              </w:rPr>
              <w:t>1265</w:t>
            </w:r>
          </w:p>
        </w:tc>
        <w:tc>
          <w:tcPr>
            <w:tcW w:w="789" w:type="pct"/>
          </w:tcPr>
          <w:p w14:paraId="3506F85E" w14:textId="0624B338" w:rsidR="000E4E79" w:rsidRPr="00302A62" w:rsidRDefault="000E4E79" w:rsidP="004A02F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sq-AL"/>
              </w:rPr>
            </w:pPr>
            <w:r w:rsidRPr="00302A62">
              <w:rPr>
                <w:rFonts w:eastAsia="Times New Roman" w:cs="Times New Roman"/>
                <w:color w:val="000000"/>
                <w:sz w:val="22"/>
                <w:lang w:val="sq-AL"/>
              </w:rPr>
              <w:t>1243</w:t>
            </w:r>
          </w:p>
        </w:tc>
        <w:tc>
          <w:tcPr>
            <w:tcW w:w="1157" w:type="pct"/>
            <w:noWrap/>
            <w:hideMark/>
          </w:tcPr>
          <w:p w14:paraId="790A2C29" w14:textId="6108A9A8" w:rsidR="000E4E79" w:rsidRPr="00302A62" w:rsidRDefault="000E4E79" w:rsidP="004A02F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sq-AL"/>
              </w:rPr>
            </w:pPr>
            <w:r w:rsidRPr="00302A62">
              <w:rPr>
                <w:rFonts w:eastAsia="Times New Roman" w:cs="Times New Roman"/>
                <w:color w:val="000000"/>
                <w:sz w:val="22"/>
                <w:lang w:val="sq-AL"/>
              </w:rPr>
              <w:t>2508</w:t>
            </w:r>
          </w:p>
        </w:tc>
      </w:tr>
      <w:tr w:rsidR="000E4E79" w:rsidRPr="00302A62" w14:paraId="6F62D04E" w14:textId="77777777" w:rsidTr="000E4E79">
        <w:trPr>
          <w:trHeight w:val="245"/>
        </w:trPr>
        <w:tc>
          <w:tcPr>
            <w:cnfStyle w:val="001000000000" w:firstRow="0" w:lastRow="0" w:firstColumn="1" w:lastColumn="0" w:oddVBand="0" w:evenVBand="0" w:oddHBand="0" w:evenHBand="0" w:firstRowFirstColumn="0" w:firstRowLastColumn="0" w:lastRowFirstColumn="0" w:lastRowLastColumn="0"/>
            <w:tcW w:w="2265" w:type="pct"/>
            <w:noWrap/>
            <w:hideMark/>
          </w:tcPr>
          <w:p w14:paraId="69860DAC" w14:textId="52969161" w:rsidR="000E4E79" w:rsidRPr="00302A62" w:rsidRDefault="00356673" w:rsidP="004A02F2">
            <w:pPr>
              <w:jc w:val="left"/>
              <w:rPr>
                <w:rFonts w:eastAsia="Times New Roman" w:cs="Times New Roman"/>
                <w:b w:val="0"/>
                <w:bCs w:val="0"/>
                <w:color w:val="000000"/>
                <w:sz w:val="22"/>
                <w:lang w:val="sq-AL"/>
              </w:rPr>
            </w:pPr>
            <w:proofErr w:type="spellStart"/>
            <w:r>
              <w:rPr>
                <w:rFonts w:eastAsia="Times New Roman" w:cs="Times New Roman"/>
                <w:color w:val="000000"/>
                <w:sz w:val="22"/>
                <w:lang w:val="sq-AL"/>
              </w:rPr>
              <w:t>Luf</w:t>
            </w:r>
            <w:proofErr w:type="spellEnd"/>
            <w:r>
              <w:rPr>
                <w:rFonts w:eastAsia="Times New Roman" w:cs="Times New Roman"/>
                <w:color w:val="000000"/>
                <w:sz w:val="22"/>
                <w:lang w:val="sq-AL"/>
              </w:rPr>
              <w:t xml:space="preserve"> - Qerret</w:t>
            </w:r>
          </w:p>
          <w:p w14:paraId="0EEF39A4" w14:textId="1F555CF2" w:rsidR="000E4E79" w:rsidRPr="00302A62" w:rsidRDefault="000E4E79" w:rsidP="004A02F2">
            <w:pPr>
              <w:jc w:val="left"/>
              <w:rPr>
                <w:rFonts w:eastAsia="Times New Roman" w:cs="Times New Roman"/>
                <w:color w:val="000000"/>
                <w:sz w:val="22"/>
                <w:lang w:val="sq-AL"/>
              </w:rPr>
            </w:pPr>
          </w:p>
        </w:tc>
        <w:tc>
          <w:tcPr>
            <w:tcW w:w="788" w:type="pct"/>
          </w:tcPr>
          <w:p w14:paraId="71F8E973" w14:textId="28C640D5" w:rsidR="000E4E79" w:rsidRPr="00302A62" w:rsidRDefault="000E4E79" w:rsidP="004A02F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sq-AL"/>
              </w:rPr>
            </w:pPr>
            <w:r w:rsidRPr="00302A62">
              <w:rPr>
                <w:rFonts w:eastAsia="Times New Roman" w:cs="Times New Roman"/>
                <w:color w:val="000000"/>
                <w:sz w:val="22"/>
                <w:lang w:val="sq-AL"/>
              </w:rPr>
              <w:t>337</w:t>
            </w:r>
          </w:p>
        </w:tc>
        <w:tc>
          <w:tcPr>
            <w:tcW w:w="789" w:type="pct"/>
          </w:tcPr>
          <w:p w14:paraId="0A03D17A" w14:textId="29D803C1" w:rsidR="000E4E79" w:rsidRPr="00302A62" w:rsidRDefault="000E4E79" w:rsidP="004A02F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sq-AL"/>
              </w:rPr>
            </w:pPr>
            <w:r w:rsidRPr="00302A62">
              <w:rPr>
                <w:rFonts w:eastAsia="Times New Roman" w:cs="Times New Roman"/>
                <w:color w:val="000000"/>
                <w:sz w:val="22"/>
                <w:lang w:val="sq-AL"/>
              </w:rPr>
              <w:t>350</w:t>
            </w:r>
          </w:p>
        </w:tc>
        <w:tc>
          <w:tcPr>
            <w:tcW w:w="1157" w:type="pct"/>
            <w:noWrap/>
            <w:hideMark/>
          </w:tcPr>
          <w:p w14:paraId="1EFD1D89" w14:textId="1F8FA40F" w:rsidR="000E4E79" w:rsidRPr="00302A62" w:rsidRDefault="000E4E79" w:rsidP="004A02F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sq-AL"/>
              </w:rPr>
            </w:pPr>
            <w:r w:rsidRPr="00302A62">
              <w:rPr>
                <w:rFonts w:eastAsia="Times New Roman" w:cs="Times New Roman"/>
                <w:color w:val="000000"/>
                <w:sz w:val="22"/>
                <w:lang w:val="sq-AL"/>
              </w:rPr>
              <w:t>687</w:t>
            </w:r>
          </w:p>
        </w:tc>
      </w:tr>
      <w:tr w:rsidR="000E4E79" w:rsidRPr="00302A62" w14:paraId="45E6E370" w14:textId="77777777" w:rsidTr="000E4E79">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265" w:type="pct"/>
            <w:noWrap/>
            <w:hideMark/>
          </w:tcPr>
          <w:p w14:paraId="1ED648CC" w14:textId="77777777" w:rsidR="000E4E79" w:rsidRPr="00302A62" w:rsidRDefault="000E4E79" w:rsidP="005660A6">
            <w:pPr>
              <w:jc w:val="left"/>
              <w:rPr>
                <w:rFonts w:eastAsia="Times New Roman" w:cs="Times New Roman"/>
                <w:b w:val="0"/>
                <w:bCs w:val="0"/>
                <w:color w:val="000000"/>
                <w:sz w:val="22"/>
                <w:lang w:val="sq-AL"/>
              </w:rPr>
            </w:pPr>
            <w:r w:rsidRPr="00302A62">
              <w:rPr>
                <w:lang w:val="sq-AL"/>
              </w:rPr>
              <w:t>Qelëz</w:t>
            </w:r>
          </w:p>
          <w:p w14:paraId="19A504F0" w14:textId="17BA8DAF" w:rsidR="000E4E79" w:rsidRPr="00302A62" w:rsidRDefault="000E4E79" w:rsidP="005660A6">
            <w:pPr>
              <w:jc w:val="left"/>
              <w:rPr>
                <w:rFonts w:eastAsia="Times New Roman" w:cs="Times New Roman"/>
                <w:color w:val="000000"/>
                <w:sz w:val="22"/>
                <w:lang w:val="sq-AL"/>
              </w:rPr>
            </w:pPr>
          </w:p>
        </w:tc>
        <w:tc>
          <w:tcPr>
            <w:tcW w:w="788" w:type="pct"/>
          </w:tcPr>
          <w:p w14:paraId="46802789" w14:textId="324D1AEC" w:rsidR="000E4E79" w:rsidRPr="00302A62" w:rsidRDefault="000E4E79" w:rsidP="005660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sq-AL"/>
              </w:rPr>
            </w:pPr>
            <w:r w:rsidRPr="00302A62">
              <w:rPr>
                <w:rFonts w:eastAsia="Times New Roman" w:cs="Times New Roman"/>
                <w:color w:val="000000"/>
                <w:sz w:val="22"/>
                <w:lang w:val="sq-AL"/>
              </w:rPr>
              <w:t>437</w:t>
            </w:r>
          </w:p>
        </w:tc>
        <w:tc>
          <w:tcPr>
            <w:tcW w:w="789" w:type="pct"/>
          </w:tcPr>
          <w:p w14:paraId="1F86F969" w14:textId="315316A3" w:rsidR="000E4E79" w:rsidRPr="00302A62" w:rsidRDefault="000E4E79" w:rsidP="005660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sq-AL"/>
              </w:rPr>
            </w:pPr>
            <w:r w:rsidRPr="00302A62">
              <w:rPr>
                <w:rFonts w:eastAsia="Times New Roman" w:cs="Times New Roman"/>
                <w:color w:val="000000"/>
                <w:sz w:val="22"/>
                <w:lang w:val="sq-AL"/>
              </w:rPr>
              <w:t>445</w:t>
            </w:r>
          </w:p>
        </w:tc>
        <w:tc>
          <w:tcPr>
            <w:tcW w:w="1157" w:type="pct"/>
            <w:noWrap/>
            <w:hideMark/>
          </w:tcPr>
          <w:p w14:paraId="242BF872" w14:textId="2994AA29" w:rsidR="000E4E79" w:rsidRPr="00302A62" w:rsidRDefault="000E4E79" w:rsidP="005660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sq-AL"/>
              </w:rPr>
            </w:pPr>
            <w:r w:rsidRPr="00302A62">
              <w:rPr>
                <w:rFonts w:eastAsia="Times New Roman" w:cs="Times New Roman"/>
                <w:color w:val="000000"/>
                <w:sz w:val="22"/>
                <w:lang w:val="sq-AL"/>
              </w:rPr>
              <w:t>882</w:t>
            </w:r>
          </w:p>
        </w:tc>
      </w:tr>
      <w:tr w:rsidR="000E4E79" w:rsidRPr="00302A62" w14:paraId="16AE6A1D" w14:textId="77777777" w:rsidTr="000E4E79">
        <w:trPr>
          <w:trHeight w:val="303"/>
        </w:trPr>
        <w:tc>
          <w:tcPr>
            <w:cnfStyle w:val="001000000000" w:firstRow="0" w:lastRow="0" w:firstColumn="1" w:lastColumn="0" w:oddVBand="0" w:evenVBand="0" w:oddHBand="0" w:evenHBand="0" w:firstRowFirstColumn="0" w:firstRowLastColumn="0" w:lastRowFirstColumn="0" w:lastRowLastColumn="0"/>
            <w:tcW w:w="2265" w:type="pct"/>
            <w:noWrap/>
            <w:hideMark/>
          </w:tcPr>
          <w:p w14:paraId="435BF392" w14:textId="727CEFF6" w:rsidR="000E4E79" w:rsidRPr="00302A62" w:rsidRDefault="000E4E79" w:rsidP="005660A6">
            <w:pPr>
              <w:jc w:val="left"/>
              <w:rPr>
                <w:rFonts w:eastAsia="Times New Roman" w:cs="Times New Roman"/>
                <w:color w:val="000000"/>
                <w:sz w:val="22"/>
                <w:lang w:val="sq-AL"/>
              </w:rPr>
            </w:pPr>
            <w:r w:rsidRPr="00302A62">
              <w:rPr>
                <w:rFonts w:eastAsia="Times New Roman" w:cs="Times New Roman"/>
                <w:color w:val="000000"/>
                <w:sz w:val="22"/>
                <w:lang w:val="sq-AL"/>
              </w:rPr>
              <w:t xml:space="preserve">Gjegjan </w:t>
            </w:r>
          </w:p>
        </w:tc>
        <w:tc>
          <w:tcPr>
            <w:tcW w:w="788" w:type="pct"/>
          </w:tcPr>
          <w:p w14:paraId="2EA2AA22" w14:textId="009F12A1" w:rsidR="000E4E79" w:rsidRPr="00302A62" w:rsidRDefault="000E4E79" w:rsidP="005660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sq-AL"/>
              </w:rPr>
            </w:pPr>
            <w:r w:rsidRPr="00302A62">
              <w:rPr>
                <w:rFonts w:eastAsia="Times New Roman" w:cs="Times New Roman"/>
                <w:color w:val="000000"/>
                <w:sz w:val="22"/>
                <w:lang w:val="sq-AL"/>
              </w:rPr>
              <w:t>698</w:t>
            </w:r>
          </w:p>
        </w:tc>
        <w:tc>
          <w:tcPr>
            <w:tcW w:w="789" w:type="pct"/>
          </w:tcPr>
          <w:p w14:paraId="067A4E74" w14:textId="67227443" w:rsidR="000E4E79" w:rsidRPr="00302A62" w:rsidRDefault="000E4E79" w:rsidP="005660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sq-AL"/>
              </w:rPr>
            </w:pPr>
            <w:r w:rsidRPr="00302A62">
              <w:rPr>
                <w:rFonts w:eastAsia="Times New Roman" w:cs="Times New Roman"/>
                <w:color w:val="000000"/>
                <w:sz w:val="22"/>
                <w:lang w:val="sq-AL"/>
              </w:rPr>
              <w:t>723</w:t>
            </w:r>
          </w:p>
        </w:tc>
        <w:tc>
          <w:tcPr>
            <w:tcW w:w="1157" w:type="pct"/>
            <w:noWrap/>
            <w:hideMark/>
          </w:tcPr>
          <w:p w14:paraId="645E74A9" w14:textId="5E0FB447" w:rsidR="000E4E79" w:rsidRPr="00302A62" w:rsidRDefault="000E4E79" w:rsidP="005660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sq-AL"/>
              </w:rPr>
            </w:pPr>
            <w:r w:rsidRPr="00302A62">
              <w:rPr>
                <w:rFonts w:eastAsia="Times New Roman" w:cs="Times New Roman"/>
                <w:color w:val="000000"/>
                <w:sz w:val="22"/>
                <w:lang w:val="sq-AL"/>
              </w:rPr>
              <w:t>1421</w:t>
            </w:r>
          </w:p>
        </w:tc>
      </w:tr>
      <w:tr w:rsidR="000E4E79" w:rsidRPr="00302A62" w14:paraId="44CC801D" w14:textId="77777777" w:rsidTr="000E4E79">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265" w:type="pct"/>
            <w:noWrap/>
            <w:hideMark/>
          </w:tcPr>
          <w:p w14:paraId="17151619" w14:textId="189E5E1B" w:rsidR="000E4E79" w:rsidRPr="00302A62" w:rsidRDefault="000E4E79" w:rsidP="005660A6">
            <w:pPr>
              <w:jc w:val="left"/>
              <w:rPr>
                <w:rFonts w:eastAsia="Times New Roman" w:cs="Times New Roman"/>
                <w:color w:val="000000"/>
                <w:sz w:val="22"/>
                <w:lang w:val="sq-AL"/>
              </w:rPr>
            </w:pPr>
            <w:proofErr w:type="spellStart"/>
            <w:r w:rsidRPr="00302A62">
              <w:rPr>
                <w:rFonts w:eastAsia="Times New Roman" w:cs="Times New Roman"/>
                <w:color w:val="000000"/>
                <w:lang w:val="sq-AL"/>
              </w:rPr>
              <w:t>Rrapë</w:t>
            </w:r>
            <w:proofErr w:type="spellEnd"/>
          </w:p>
        </w:tc>
        <w:tc>
          <w:tcPr>
            <w:tcW w:w="788" w:type="pct"/>
          </w:tcPr>
          <w:p w14:paraId="009507BB" w14:textId="5B43EC75" w:rsidR="000E4E79" w:rsidRPr="00302A62" w:rsidRDefault="000E4E79" w:rsidP="005660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sq-AL"/>
              </w:rPr>
            </w:pPr>
            <w:r w:rsidRPr="00302A62">
              <w:rPr>
                <w:rFonts w:eastAsia="Times New Roman" w:cs="Times New Roman"/>
                <w:color w:val="000000"/>
                <w:sz w:val="22"/>
                <w:lang w:val="sq-AL"/>
              </w:rPr>
              <w:t>326</w:t>
            </w:r>
          </w:p>
        </w:tc>
        <w:tc>
          <w:tcPr>
            <w:tcW w:w="789" w:type="pct"/>
          </w:tcPr>
          <w:p w14:paraId="7F7BF8D6" w14:textId="799B1C59" w:rsidR="000E4E79" w:rsidRPr="00302A62" w:rsidRDefault="000E4E79" w:rsidP="005660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sq-AL"/>
              </w:rPr>
            </w:pPr>
            <w:r w:rsidRPr="00302A62">
              <w:rPr>
                <w:rFonts w:eastAsia="Times New Roman" w:cs="Times New Roman"/>
                <w:color w:val="000000"/>
                <w:sz w:val="22"/>
                <w:lang w:val="sq-AL"/>
              </w:rPr>
              <w:t>398</w:t>
            </w:r>
          </w:p>
        </w:tc>
        <w:tc>
          <w:tcPr>
            <w:tcW w:w="1157" w:type="pct"/>
            <w:noWrap/>
            <w:hideMark/>
          </w:tcPr>
          <w:p w14:paraId="7752F6A1" w14:textId="68D073B8" w:rsidR="000E4E79" w:rsidRPr="00302A62" w:rsidRDefault="000E4E79" w:rsidP="005660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sq-AL"/>
              </w:rPr>
            </w:pPr>
            <w:r w:rsidRPr="00302A62">
              <w:rPr>
                <w:rFonts w:eastAsia="Times New Roman" w:cs="Times New Roman"/>
                <w:color w:val="000000"/>
                <w:sz w:val="22"/>
                <w:lang w:val="sq-AL"/>
              </w:rPr>
              <w:t>724</w:t>
            </w:r>
          </w:p>
        </w:tc>
      </w:tr>
    </w:tbl>
    <w:p w14:paraId="4F3D35D4" w14:textId="77777777" w:rsidR="004A02F2" w:rsidRPr="00302A62" w:rsidRDefault="004A02F2" w:rsidP="00F77D81">
      <w:pPr>
        <w:rPr>
          <w:lang w:val="sq-AL"/>
        </w:rPr>
      </w:pPr>
    </w:p>
    <w:p w14:paraId="6CA1813A" w14:textId="1B3DE822" w:rsidR="001E0673" w:rsidRPr="00302A62" w:rsidRDefault="001E0673" w:rsidP="001E0673">
      <w:pPr>
        <w:rPr>
          <w:sz w:val="27"/>
          <w:lang w:val="sq-AL"/>
        </w:rPr>
      </w:pPr>
      <w:r w:rsidRPr="00302A62">
        <w:rPr>
          <w:rStyle w:val="Strong"/>
          <w:lang w:val="sq-AL"/>
        </w:rPr>
        <w:t xml:space="preserve">Përshkrim Demografik sipas njësive administrative në Bashkinë </w:t>
      </w:r>
      <w:r w:rsidR="005660A6" w:rsidRPr="00302A62">
        <w:rPr>
          <w:rStyle w:val="Strong"/>
          <w:lang w:val="sq-AL"/>
        </w:rPr>
        <w:t>Pukë</w:t>
      </w:r>
      <w:r w:rsidRPr="00302A62">
        <w:rPr>
          <w:rStyle w:val="Strong"/>
          <w:lang w:val="sq-AL"/>
        </w:rPr>
        <w:t>:</w:t>
      </w:r>
    </w:p>
    <w:p w14:paraId="0AE76FC8" w14:textId="34076EB9" w:rsidR="001E0673" w:rsidRPr="00302A62" w:rsidRDefault="005660A6" w:rsidP="000E4E79">
      <w:pPr>
        <w:pStyle w:val="NormalWeb"/>
        <w:rPr>
          <w:lang w:val="sq-AL"/>
        </w:rPr>
      </w:pPr>
      <w:r w:rsidRPr="00302A62">
        <w:rPr>
          <w:rStyle w:val="Strong"/>
          <w:lang w:val="sq-AL"/>
        </w:rPr>
        <w:t>Puka</w:t>
      </w:r>
      <w:r w:rsidR="001E0673" w:rsidRPr="00302A62">
        <w:rPr>
          <w:rStyle w:val="Strong"/>
          <w:lang w:val="sq-AL"/>
        </w:rPr>
        <w:t xml:space="preserve"> </w:t>
      </w:r>
      <w:r w:rsidR="001E0673" w:rsidRPr="00302A62">
        <w:rPr>
          <w:lang w:val="sq-AL"/>
        </w:rPr>
        <w:t xml:space="preserve">paraqitet si njësia më e populluar, me gjithsej </w:t>
      </w:r>
      <w:r w:rsidR="000E4E79" w:rsidRPr="00302A62">
        <w:rPr>
          <w:lang w:val="sq-AL"/>
        </w:rPr>
        <w:t>2508</w:t>
      </w:r>
      <w:r w:rsidRPr="00302A62">
        <w:rPr>
          <w:lang w:val="sq-AL"/>
        </w:rPr>
        <w:t xml:space="preserve"> </w:t>
      </w:r>
      <w:r w:rsidR="001E0673" w:rsidRPr="00302A62">
        <w:rPr>
          <w:rStyle w:val="Strong"/>
          <w:lang w:val="sq-AL"/>
        </w:rPr>
        <w:t>banorë</w:t>
      </w:r>
      <w:r w:rsidR="001E0673" w:rsidRPr="00302A62">
        <w:rPr>
          <w:lang w:val="sq-AL"/>
        </w:rPr>
        <w:t xml:space="preserve">, prej të cilëve </w:t>
      </w:r>
      <w:r w:rsidRPr="00302A62">
        <w:rPr>
          <w:lang w:val="sq-AL"/>
        </w:rPr>
        <w:t>49,2</w:t>
      </w:r>
      <w:r w:rsidRPr="00302A62">
        <w:rPr>
          <w:rStyle w:val="Strong"/>
          <w:lang w:val="sq-AL"/>
        </w:rPr>
        <w:t xml:space="preserve"> </w:t>
      </w:r>
      <w:r w:rsidR="001E0673" w:rsidRPr="00302A62">
        <w:rPr>
          <w:rStyle w:val="Strong"/>
          <w:lang w:val="sq-AL"/>
        </w:rPr>
        <w:t>janë femra</w:t>
      </w:r>
      <w:r w:rsidR="001E0673" w:rsidRPr="00302A62">
        <w:rPr>
          <w:lang w:val="sq-AL"/>
        </w:rPr>
        <w:t xml:space="preserve"> dhe </w:t>
      </w:r>
      <w:r w:rsidRPr="00302A62">
        <w:rPr>
          <w:lang w:val="sq-AL"/>
        </w:rPr>
        <w:t xml:space="preserve">50,8 </w:t>
      </w:r>
      <w:r w:rsidR="001E0673" w:rsidRPr="00302A62">
        <w:rPr>
          <w:rStyle w:val="Strong"/>
          <w:lang w:val="sq-AL"/>
        </w:rPr>
        <w:t>meshkuj</w:t>
      </w:r>
      <w:r w:rsidR="000E4E79" w:rsidRPr="00302A62">
        <w:rPr>
          <w:lang w:val="sq-AL"/>
        </w:rPr>
        <w:t xml:space="preserve"> e ndjekur nga Gjegjani me 1421 banorë. </w:t>
      </w:r>
      <w:r w:rsidR="001E0673" w:rsidRPr="00302A62">
        <w:rPr>
          <w:lang w:val="sq-AL"/>
        </w:rPr>
        <w:t xml:space="preserve"> Balanca gjinore është pothuajse e barabartë.</w:t>
      </w:r>
      <w:r w:rsidR="00577564" w:rsidRPr="00302A62">
        <w:rPr>
          <w:lang w:val="sq-AL"/>
        </w:rPr>
        <w:t xml:space="preserve"> Njësitë e tjera administrative kanë një numër me të vogël popullsie</w:t>
      </w:r>
      <w:r w:rsidR="000E4E79" w:rsidRPr="00302A62">
        <w:rPr>
          <w:lang w:val="sq-AL"/>
        </w:rPr>
        <w:t xml:space="preserve"> nën 900 banorë. </w:t>
      </w:r>
    </w:p>
    <w:tbl>
      <w:tblPr>
        <w:tblStyle w:val="GridTable4-Accent2"/>
        <w:tblW w:w="4560" w:type="pct"/>
        <w:tblLook w:val="04A0" w:firstRow="1" w:lastRow="0" w:firstColumn="1" w:lastColumn="0" w:noHBand="0" w:noVBand="1"/>
      </w:tblPr>
      <w:tblGrid>
        <w:gridCol w:w="2681"/>
        <w:gridCol w:w="2030"/>
        <w:gridCol w:w="2030"/>
        <w:gridCol w:w="2030"/>
      </w:tblGrid>
      <w:tr w:rsidR="00577564" w:rsidRPr="00302A62" w14:paraId="05BD890F" w14:textId="3ECB4D11" w:rsidTr="00577564">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8" w:type="pct"/>
            <w:noWrap/>
            <w:hideMark/>
          </w:tcPr>
          <w:p w14:paraId="100C703C" w14:textId="67CC293C" w:rsidR="00577564" w:rsidRPr="00302A62" w:rsidRDefault="00577564" w:rsidP="003D7441">
            <w:pPr>
              <w:jc w:val="left"/>
              <w:rPr>
                <w:rFonts w:eastAsia="Times New Roman" w:cs="Times New Roman"/>
                <w:color w:val="000000"/>
                <w:szCs w:val="24"/>
                <w:lang w:val="sq-AL"/>
              </w:rPr>
            </w:pPr>
            <w:proofErr w:type="spellStart"/>
            <w:r w:rsidRPr="00302A62">
              <w:rPr>
                <w:rFonts w:eastAsia="Times New Roman" w:cs="Times New Roman"/>
                <w:color w:val="000000"/>
                <w:szCs w:val="24"/>
                <w:lang w:val="sq-AL"/>
              </w:rPr>
              <w:t>Grupmosha</w:t>
            </w:r>
            <w:proofErr w:type="spellEnd"/>
          </w:p>
        </w:tc>
        <w:tc>
          <w:tcPr>
            <w:tcW w:w="1157" w:type="pct"/>
            <w:noWrap/>
            <w:hideMark/>
          </w:tcPr>
          <w:p w14:paraId="483A7594" w14:textId="0DDADEAA" w:rsidR="00577564" w:rsidRPr="00302A62" w:rsidRDefault="00577564" w:rsidP="003D7441">
            <w:pPr>
              <w:jc w:val="left"/>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Cs w:val="24"/>
                <w:lang w:val="sq-AL"/>
              </w:rPr>
            </w:pPr>
            <w:r w:rsidRPr="00302A62">
              <w:rPr>
                <w:rFonts w:eastAsia="Times New Roman" w:cs="Times New Roman"/>
                <w:color w:val="000000"/>
                <w:szCs w:val="24"/>
                <w:lang w:val="sq-AL"/>
              </w:rPr>
              <w:t>Numri i banoreve</w:t>
            </w:r>
          </w:p>
        </w:tc>
        <w:tc>
          <w:tcPr>
            <w:tcW w:w="1157" w:type="pct"/>
          </w:tcPr>
          <w:p w14:paraId="64784337" w14:textId="540F24B9" w:rsidR="00577564" w:rsidRPr="00302A62" w:rsidRDefault="000E4E79" w:rsidP="003D7441">
            <w:pPr>
              <w:jc w:val="left"/>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Cs w:val="24"/>
                <w:lang w:val="sq-AL"/>
              </w:rPr>
            </w:pPr>
            <w:r w:rsidRPr="00302A62">
              <w:rPr>
                <w:rFonts w:eastAsia="Times New Roman" w:cs="Times New Roman"/>
                <w:color w:val="000000"/>
                <w:sz w:val="22"/>
                <w:lang w:val="sq-AL"/>
              </w:rPr>
              <w:t>Mashkull</w:t>
            </w:r>
          </w:p>
        </w:tc>
        <w:tc>
          <w:tcPr>
            <w:tcW w:w="1157" w:type="pct"/>
          </w:tcPr>
          <w:p w14:paraId="18585234" w14:textId="0D50B424" w:rsidR="00577564" w:rsidRPr="00302A62" w:rsidRDefault="000E4E79" w:rsidP="003D7441">
            <w:pPr>
              <w:jc w:val="left"/>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Cs w:val="24"/>
                <w:lang w:val="sq-AL"/>
              </w:rPr>
            </w:pPr>
            <w:proofErr w:type="spellStart"/>
            <w:r w:rsidRPr="00302A62">
              <w:rPr>
                <w:rFonts w:eastAsia="Times New Roman" w:cs="Times New Roman"/>
                <w:color w:val="000000"/>
                <w:sz w:val="22"/>
                <w:lang w:val="sq-AL"/>
              </w:rPr>
              <w:t>Femer</w:t>
            </w:r>
            <w:proofErr w:type="spellEnd"/>
          </w:p>
        </w:tc>
      </w:tr>
      <w:tr w:rsidR="00577564" w:rsidRPr="00302A62" w14:paraId="44E4D204" w14:textId="0F56643E" w:rsidTr="0057756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8" w:type="pct"/>
            <w:noWrap/>
            <w:hideMark/>
          </w:tcPr>
          <w:p w14:paraId="7524DFD7" w14:textId="77777777" w:rsidR="00577564" w:rsidRPr="00302A62" w:rsidRDefault="00577564" w:rsidP="00577564">
            <w:pPr>
              <w:jc w:val="left"/>
              <w:rPr>
                <w:rFonts w:eastAsia="Times New Roman" w:cs="Times New Roman"/>
                <w:color w:val="000000"/>
                <w:szCs w:val="24"/>
                <w:lang w:val="sq-AL"/>
              </w:rPr>
            </w:pPr>
            <w:r w:rsidRPr="00302A62">
              <w:rPr>
                <w:rFonts w:eastAsia="Times New Roman" w:cs="Times New Roman"/>
                <w:color w:val="000000"/>
                <w:szCs w:val="24"/>
                <w:lang w:val="sq-AL"/>
              </w:rPr>
              <w:t>0-4 vjeç</w:t>
            </w:r>
          </w:p>
        </w:tc>
        <w:tc>
          <w:tcPr>
            <w:tcW w:w="1157" w:type="pct"/>
            <w:noWrap/>
            <w:hideMark/>
          </w:tcPr>
          <w:p w14:paraId="22AC3E75" w14:textId="7082D240" w:rsidR="00577564" w:rsidRPr="00302A62" w:rsidRDefault="00577564" w:rsidP="0057756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val="sq-AL"/>
              </w:rPr>
            </w:pPr>
            <w:r w:rsidRPr="00302A62">
              <w:rPr>
                <w:rFonts w:eastAsia="Times New Roman" w:cs="Times New Roman"/>
                <w:color w:val="000000"/>
                <w:szCs w:val="24"/>
                <w:lang w:val="sq-AL"/>
              </w:rPr>
              <w:t>233</w:t>
            </w:r>
          </w:p>
        </w:tc>
        <w:tc>
          <w:tcPr>
            <w:tcW w:w="1157" w:type="pct"/>
          </w:tcPr>
          <w:p w14:paraId="3F61FA96" w14:textId="41B9AACF" w:rsidR="00577564" w:rsidRPr="00302A62" w:rsidRDefault="00577564" w:rsidP="0057756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val="sq-AL"/>
              </w:rPr>
            </w:pPr>
            <w:r w:rsidRPr="00302A62">
              <w:rPr>
                <w:lang w:val="sq-AL"/>
              </w:rPr>
              <w:t>127</w:t>
            </w:r>
          </w:p>
        </w:tc>
        <w:tc>
          <w:tcPr>
            <w:tcW w:w="1157" w:type="pct"/>
          </w:tcPr>
          <w:p w14:paraId="00505FB7" w14:textId="7F0006DF" w:rsidR="00577564" w:rsidRPr="00302A62" w:rsidRDefault="00577564" w:rsidP="0057756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val="sq-AL"/>
              </w:rPr>
            </w:pPr>
            <w:r w:rsidRPr="00302A62">
              <w:rPr>
                <w:lang w:val="sq-AL"/>
              </w:rPr>
              <w:t xml:space="preserve">106 </w:t>
            </w:r>
          </w:p>
        </w:tc>
      </w:tr>
      <w:tr w:rsidR="00577564" w:rsidRPr="00302A62" w14:paraId="3CADCC5B" w14:textId="2674A402" w:rsidTr="00577564">
        <w:trPr>
          <w:trHeight w:val="288"/>
        </w:trPr>
        <w:tc>
          <w:tcPr>
            <w:cnfStyle w:val="001000000000" w:firstRow="0" w:lastRow="0" w:firstColumn="1" w:lastColumn="0" w:oddVBand="0" w:evenVBand="0" w:oddHBand="0" w:evenHBand="0" w:firstRowFirstColumn="0" w:firstRowLastColumn="0" w:lastRowFirstColumn="0" w:lastRowLastColumn="0"/>
            <w:tcW w:w="1528" w:type="pct"/>
            <w:noWrap/>
            <w:hideMark/>
          </w:tcPr>
          <w:p w14:paraId="4DDD28E5" w14:textId="601A7742" w:rsidR="00577564" w:rsidRPr="00302A62" w:rsidRDefault="00577564" w:rsidP="00577564">
            <w:pPr>
              <w:jc w:val="left"/>
              <w:rPr>
                <w:rFonts w:eastAsia="Times New Roman" w:cs="Times New Roman"/>
                <w:color w:val="000000"/>
                <w:szCs w:val="24"/>
                <w:lang w:val="sq-AL"/>
              </w:rPr>
            </w:pPr>
            <w:r w:rsidRPr="00302A62">
              <w:rPr>
                <w:rFonts w:eastAsia="Times New Roman" w:cs="Times New Roman"/>
                <w:color w:val="000000"/>
                <w:szCs w:val="24"/>
                <w:lang w:val="sq-AL"/>
              </w:rPr>
              <w:t>05-9 vjeç</w:t>
            </w:r>
          </w:p>
        </w:tc>
        <w:tc>
          <w:tcPr>
            <w:tcW w:w="1157" w:type="pct"/>
            <w:noWrap/>
            <w:hideMark/>
          </w:tcPr>
          <w:p w14:paraId="3876B295" w14:textId="1BF828B5" w:rsidR="00577564" w:rsidRPr="00302A62" w:rsidRDefault="00577564" w:rsidP="0057756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val="sq-AL"/>
              </w:rPr>
            </w:pPr>
            <w:r w:rsidRPr="00302A62">
              <w:rPr>
                <w:rFonts w:eastAsia="Times New Roman" w:cs="Times New Roman"/>
                <w:color w:val="000000"/>
                <w:szCs w:val="24"/>
                <w:lang w:val="sq-AL"/>
              </w:rPr>
              <w:t>290</w:t>
            </w:r>
          </w:p>
        </w:tc>
        <w:tc>
          <w:tcPr>
            <w:tcW w:w="1157" w:type="pct"/>
          </w:tcPr>
          <w:p w14:paraId="5495E02C" w14:textId="0ADAA863" w:rsidR="00577564" w:rsidRPr="00302A62" w:rsidRDefault="00577564" w:rsidP="0057756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val="sq-AL"/>
              </w:rPr>
            </w:pPr>
            <w:r w:rsidRPr="00302A62">
              <w:rPr>
                <w:lang w:val="sq-AL"/>
              </w:rPr>
              <w:t>106</w:t>
            </w:r>
          </w:p>
        </w:tc>
        <w:tc>
          <w:tcPr>
            <w:tcW w:w="1157" w:type="pct"/>
          </w:tcPr>
          <w:p w14:paraId="63C4A0DD" w14:textId="15C213A9" w:rsidR="00577564" w:rsidRPr="00302A62" w:rsidRDefault="00577564" w:rsidP="0057756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val="sq-AL"/>
              </w:rPr>
            </w:pPr>
            <w:r w:rsidRPr="00302A62">
              <w:rPr>
                <w:lang w:val="sq-AL"/>
              </w:rPr>
              <w:t xml:space="preserve"> 135 </w:t>
            </w:r>
          </w:p>
        </w:tc>
      </w:tr>
      <w:tr w:rsidR="00577564" w:rsidRPr="00302A62" w14:paraId="7E195707" w14:textId="095C3919" w:rsidTr="00577564">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1528" w:type="pct"/>
            <w:noWrap/>
            <w:hideMark/>
          </w:tcPr>
          <w:p w14:paraId="787FA429" w14:textId="77777777" w:rsidR="00577564" w:rsidRPr="00302A62" w:rsidRDefault="00577564" w:rsidP="00577564">
            <w:pPr>
              <w:jc w:val="left"/>
              <w:rPr>
                <w:rFonts w:eastAsia="Times New Roman" w:cs="Times New Roman"/>
                <w:color w:val="000000"/>
                <w:szCs w:val="24"/>
                <w:lang w:val="sq-AL"/>
              </w:rPr>
            </w:pPr>
            <w:r w:rsidRPr="00302A62">
              <w:rPr>
                <w:rFonts w:eastAsia="Times New Roman" w:cs="Times New Roman"/>
                <w:color w:val="000000"/>
                <w:szCs w:val="24"/>
                <w:lang w:val="sq-AL"/>
              </w:rPr>
              <w:t>10-14 vjeç</w:t>
            </w:r>
          </w:p>
        </w:tc>
        <w:tc>
          <w:tcPr>
            <w:tcW w:w="1157" w:type="pct"/>
            <w:noWrap/>
            <w:hideMark/>
          </w:tcPr>
          <w:p w14:paraId="53C9C1B6" w14:textId="581FB8EA" w:rsidR="00577564" w:rsidRPr="00302A62" w:rsidRDefault="00577564" w:rsidP="0057756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val="sq-AL"/>
              </w:rPr>
            </w:pPr>
            <w:r w:rsidRPr="00302A62">
              <w:rPr>
                <w:rFonts w:eastAsia="Times New Roman" w:cs="Times New Roman"/>
                <w:color w:val="000000"/>
                <w:szCs w:val="24"/>
                <w:lang w:val="sq-AL"/>
              </w:rPr>
              <w:t>328</w:t>
            </w:r>
          </w:p>
        </w:tc>
        <w:tc>
          <w:tcPr>
            <w:tcW w:w="1157" w:type="pct"/>
          </w:tcPr>
          <w:p w14:paraId="04099D96" w14:textId="017A81A3" w:rsidR="00577564" w:rsidRPr="00302A62" w:rsidRDefault="00577564" w:rsidP="0057756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val="sq-AL"/>
              </w:rPr>
            </w:pPr>
            <w:r w:rsidRPr="00302A62">
              <w:rPr>
                <w:lang w:val="sq-AL"/>
              </w:rPr>
              <w:t>155</w:t>
            </w:r>
          </w:p>
        </w:tc>
        <w:tc>
          <w:tcPr>
            <w:tcW w:w="1157" w:type="pct"/>
          </w:tcPr>
          <w:p w14:paraId="32071C65" w14:textId="273BF655" w:rsidR="00577564" w:rsidRPr="00302A62" w:rsidRDefault="00577564" w:rsidP="0057756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val="sq-AL"/>
              </w:rPr>
            </w:pPr>
            <w:r w:rsidRPr="00302A62">
              <w:rPr>
                <w:lang w:val="sq-AL"/>
              </w:rPr>
              <w:t xml:space="preserve">159 </w:t>
            </w:r>
          </w:p>
        </w:tc>
      </w:tr>
      <w:tr w:rsidR="00577564" w:rsidRPr="00302A62" w14:paraId="389EE3AB" w14:textId="55D91DE4" w:rsidTr="00577564">
        <w:trPr>
          <w:trHeight w:val="288"/>
        </w:trPr>
        <w:tc>
          <w:tcPr>
            <w:cnfStyle w:val="001000000000" w:firstRow="0" w:lastRow="0" w:firstColumn="1" w:lastColumn="0" w:oddVBand="0" w:evenVBand="0" w:oddHBand="0" w:evenHBand="0" w:firstRowFirstColumn="0" w:firstRowLastColumn="0" w:lastRowFirstColumn="0" w:lastRowLastColumn="0"/>
            <w:tcW w:w="1528" w:type="pct"/>
            <w:noWrap/>
            <w:hideMark/>
          </w:tcPr>
          <w:p w14:paraId="39FC9AB1" w14:textId="77777777" w:rsidR="00577564" w:rsidRPr="00302A62" w:rsidRDefault="00577564" w:rsidP="00577564">
            <w:pPr>
              <w:jc w:val="left"/>
              <w:rPr>
                <w:rFonts w:eastAsia="Times New Roman" w:cs="Times New Roman"/>
                <w:color w:val="000000"/>
                <w:szCs w:val="24"/>
                <w:lang w:val="sq-AL"/>
              </w:rPr>
            </w:pPr>
            <w:r w:rsidRPr="00302A62">
              <w:rPr>
                <w:rFonts w:eastAsia="Times New Roman" w:cs="Times New Roman"/>
                <w:color w:val="000000"/>
                <w:szCs w:val="24"/>
                <w:lang w:val="sq-AL"/>
              </w:rPr>
              <w:t>15-19 vjeç</w:t>
            </w:r>
          </w:p>
        </w:tc>
        <w:tc>
          <w:tcPr>
            <w:tcW w:w="1157" w:type="pct"/>
            <w:noWrap/>
            <w:hideMark/>
          </w:tcPr>
          <w:p w14:paraId="2AC73DE9" w14:textId="097E97A5" w:rsidR="00577564" w:rsidRPr="00302A62" w:rsidRDefault="00577564" w:rsidP="0057756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val="sq-AL"/>
              </w:rPr>
            </w:pPr>
            <w:r w:rsidRPr="00302A62">
              <w:rPr>
                <w:rFonts w:eastAsia="Times New Roman" w:cs="Times New Roman"/>
                <w:color w:val="000000"/>
                <w:szCs w:val="24"/>
                <w:lang w:val="sq-AL"/>
              </w:rPr>
              <w:t>402</w:t>
            </w:r>
          </w:p>
        </w:tc>
        <w:tc>
          <w:tcPr>
            <w:tcW w:w="1157" w:type="pct"/>
          </w:tcPr>
          <w:p w14:paraId="18478C52" w14:textId="53CBE902" w:rsidR="00577564" w:rsidRPr="00302A62" w:rsidRDefault="00577564" w:rsidP="0057756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val="sq-AL"/>
              </w:rPr>
            </w:pPr>
            <w:r w:rsidRPr="00302A62">
              <w:rPr>
                <w:lang w:val="sq-AL"/>
              </w:rPr>
              <w:t>135</w:t>
            </w:r>
          </w:p>
        </w:tc>
        <w:tc>
          <w:tcPr>
            <w:tcW w:w="1157" w:type="pct"/>
          </w:tcPr>
          <w:p w14:paraId="055C8D72" w14:textId="4265E283" w:rsidR="00577564" w:rsidRPr="00302A62" w:rsidRDefault="00577564" w:rsidP="0057756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val="sq-AL"/>
              </w:rPr>
            </w:pPr>
            <w:r w:rsidRPr="00302A62">
              <w:rPr>
                <w:lang w:val="sq-AL"/>
              </w:rPr>
              <w:t>190</w:t>
            </w:r>
          </w:p>
        </w:tc>
      </w:tr>
    </w:tbl>
    <w:p w14:paraId="00484187" w14:textId="0A11954F" w:rsidR="00483A46" w:rsidRPr="00302A62" w:rsidRDefault="00483A46" w:rsidP="007A3BBE">
      <w:pPr>
        <w:pStyle w:val="Heading2"/>
        <w:rPr>
          <w:lang w:val="sq-AL"/>
        </w:rPr>
      </w:pPr>
      <w:bookmarkStart w:id="16" w:name="_Toc203064605"/>
      <w:r w:rsidRPr="00302A62">
        <w:rPr>
          <w:lang w:val="sq-AL"/>
        </w:rPr>
        <w:lastRenderedPageBreak/>
        <w:t>Kuadri ligjor dhe politik</w:t>
      </w:r>
      <w:r w:rsidR="00475DAE" w:rsidRPr="00302A62">
        <w:rPr>
          <w:lang w:val="sq-AL"/>
        </w:rPr>
        <w:t>a</w:t>
      </w:r>
      <w:r w:rsidRPr="00302A62">
        <w:rPr>
          <w:lang w:val="sq-AL"/>
        </w:rPr>
        <w:t xml:space="preserve"> që përcakton bazën referuese për detyrat dhe përgjegjësitë në fushën e arsimit në nivel vendor</w:t>
      </w:r>
      <w:bookmarkEnd w:id="16"/>
    </w:p>
    <w:p w14:paraId="3E1D1759" w14:textId="487F9175" w:rsidR="00483A46" w:rsidRPr="00302A62" w:rsidRDefault="00483A46" w:rsidP="00483A46">
      <w:pPr>
        <w:spacing w:before="100" w:beforeAutospacing="1" w:after="100" w:afterAutospacing="1"/>
        <w:rPr>
          <w:rFonts w:eastAsia="Times New Roman" w:cs="Times New Roman"/>
          <w:szCs w:val="24"/>
          <w:lang w:val="sq-AL"/>
        </w:rPr>
      </w:pPr>
      <w:r w:rsidRPr="00302A62">
        <w:rPr>
          <w:rFonts w:eastAsia="Times New Roman" w:cs="Times New Roman"/>
          <w:szCs w:val="24"/>
          <w:lang w:val="sq-AL"/>
        </w:rPr>
        <w:t xml:space="preserve">Në Bashkinë e </w:t>
      </w:r>
      <w:r w:rsidR="005660A6" w:rsidRPr="00302A62">
        <w:rPr>
          <w:rFonts w:eastAsia="Times New Roman" w:cs="Times New Roman"/>
          <w:szCs w:val="24"/>
          <w:lang w:val="sq-AL"/>
        </w:rPr>
        <w:t>Pukë</w:t>
      </w:r>
      <w:r w:rsidR="00504846" w:rsidRPr="00302A62">
        <w:rPr>
          <w:rFonts w:eastAsia="Times New Roman" w:cs="Times New Roman"/>
          <w:szCs w:val="24"/>
          <w:lang w:val="sq-AL"/>
        </w:rPr>
        <w:t>s</w:t>
      </w:r>
      <w:r w:rsidRPr="00302A62">
        <w:rPr>
          <w:rFonts w:eastAsia="Times New Roman" w:cs="Times New Roman"/>
          <w:szCs w:val="24"/>
          <w:lang w:val="sq-AL"/>
        </w:rPr>
        <w:t xml:space="preserve">, detyrat dhe përgjegjësitë në fushën e arsimit </w:t>
      </w:r>
      <w:proofErr w:type="spellStart"/>
      <w:r w:rsidRPr="00302A62">
        <w:rPr>
          <w:rFonts w:eastAsia="Times New Roman" w:cs="Times New Roman"/>
          <w:szCs w:val="24"/>
          <w:lang w:val="sq-AL"/>
        </w:rPr>
        <w:t>parauniversitar</w:t>
      </w:r>
      <w:proofErr w:type="spellEnd"/>
      <w:r w:rsidRPr="00302A62">
        <w:rPr>
          <w:rFonts w:eastAsia="Times New Roman" w:cs="Times New Roman"/>
          <w:szCs w:val="24"/>
          <w:lang w:val="sq-AL"/>
        </w:rPr>
        <w:t xml:space="preserve"> mbështeten në kuadrin ligjor dhe politik kombëtar që rregullon funksionimin e sistemit arsimor në Republikën e Shqipërisë. </w:t>
      </w:r>
      <w:r w:rsidRPr="00302A62">
        <w:rPr>
          <w:rFonts w:eastAsia="Times New Roman" w:cs="Times New Roman"/>
          <w:b/>
          <w:bCs/>
          <w:szCs w:val="24"/>
          <w:lang w:val="sq-AL"/>
        </w:rPr>
        <w:t xml:space="preserve">Ligji nr. 69/2012 “Për sistemin arsimor </w:t>
      </w:r>
      <w:proofErr w:type="spellStart"/>
      <w:r w:rsidRPr="00302A62">
        <w:rPr>
          <w:rFonts w:eastAsia="Times New Roman" w:cs="Times New Roman"/>
          <w:b/>
          <w:bCs/>
          <w:szCs w:val="24"/>
          <w:lang w:val="sq-AL"/>
        </w:rPr>
        <w:t>parauniversitar</w:t>
      </w:r>
      <w:proofErr w:type="spellEnd"/>
      <w:r w:rsidRPr="00302A62">
        <w:rPr>
          <w:rFonts w:eastAsia="Times New Roman" w:cs="Times New Roman"/>
          <w:b/>
          <w:bCs/>
          <w:szCs w:val="24"/>
          <w:lang w:val="sq-AL"/>
        </w:rPr>
        <w:t>”</w:t>
      </w:r>
      <w:r w:rsidRPr="00302A62">
        <w:rPr>
          <w:rFonts w:eastAsia="Times New Roman" w:cs="Times New Roman"/>
          <w:szCs w:val="24"/>
          <w:lang w:val="sq-AL"/>
        </w:rPr>
        <w:t>,</w:t>
      </w:r>
      <w:r w:rsidR="00B91D44" w:rsidRPr="00302A62">
        <w:rPr>
          <w:rFonts w:eastAsia="Times New Roman" w:cs="Times New Roman"/>
          <w:szCs w:val="24"/>
          <w:lang w:val="sq-AL"/>
        </w:rPr>
        <w:t xml:space="preserve"> i </w:t>
      </w:r>
      <w:r w:rsidRPr="00302A62">
        <w:rPr>
          <w:rFonts w:eastAsia="Times New Roman" w:cs="Times New Roman"/>
          <w:szCs w:val="24"/>
          <w:lang w:val="sq-AL"/>
        </w:rPr>
        <w:t xml:space="preserve">ndryshuar, përcakton strukturën dhe përmbajtjen e arsimit në të gjitha nivelet – përfshirë arsimin parashkollor, bazë, të mesëm të përgjithshëm dhe profesional – si dhe detyrimet e institucioneve përgjegjëse në nivel qendror dhe vendor për garantimin e cilësisë dhe </w:t>
      </w:r>
      <w:proofErr w:type="spellStart"/>
      <w:r w:rsidRPr="00302A62">
        <w:rPr>
          <w:rFonts w:eastAsia="Times New Roman" w:cs="Times New Roman"/>
          <w:szCs w:val="24"/>
          <w:lang w:val="sq-AL"/>
        </w:rPr>
        <w:t>gjithëpërfshirjes</w:t>
      </w:r>
      <w:proofErr w:type="spellEnd"/>
      <w:r w:rsidRPr="00302A62">
        <w:rPr>
          <w:rFonts w:eastAsia="Times New Roman" w:cs="Times New Roman"/>
          <w:szCs w:val="24"/>
          <w:lang w:val="sq-AL"/>
        </w:rPr>
        <w:t xml:space="preserve"> në arsim.</w:t>
      </w:r>
    </w:p>
    <w:p w14:paraId="7D15998E" w14:textId="42556416" w:rsidR="00483A46" w:rsidRPr="00302A62" w:rsidRDefault="00483A46" w:rsidP="00483A46">
      <w:pPr>
        <w:spacing w:before="100" w:beforeAutospacing="1" w:after="100" w:afterAutospacing="1"/>
        <w:rPr>
          <w:rFonts w:eastAsia="Times New Roman" w:cs="Times New Roman"/>
          <w:szCs w:val="24"/>
          <w:lang w:val="sq-AL"/>
        </w:rPr>
      </w:pPr>
      <w:r w:rsidRPr="00302A62">
        <w:rPr>
          <w:rFonts w:eastAsia="Times New Roman" w:cs="Times New Roman"/>
          <w:szCs w:val="24"/>
          <w:lang w:val="sq-AL"/>
        </w:rPr>
        <w:t xml:space="preserve">Përveç tij, </w:t>
      </w:r>
      <w:r w:rsidRPr="00302A62">
        <w:rPr>
          <w:rFonts w:eastAsia="Times New Roman" w:cs="Times New Roman"/>
          <w:b/>
          <w:bCs/>
          <w:szCs w:val="24"/>
          <w:lang w:val="sq-AL"/>
        </w:rPr>
        <w:t>Ligji nr. 139/2015 “Për vetëqeverisjen vendore”</w:t>
      </w:r>
      <w:r w:rsidR="00B91D44" w:rsidRPr="00302A62">
        <w:rPr>
          <w:rFonts w:eastAsia="Times New Roman" w:cs="Times New Roman"/>
          <w:szCs w:val="24"/>
          <w:lang w:val="sq-AL"/>
        </w:rPr>
        <w:t xml:space="preserve"> i </w:t>
      </w:r>
      <w:r w:rsidRPr="00302A62">
        <w:rPr>
          <w:rFonts w:eastAsia="Times New Roman" w:cs="Times New Roman"/>
          <w:szCs w:val="24"/>
          <w:lang w:val="sq-AL"/>
        </w:rPr>
        <w:t xml:space="preserve">ka ngarkuar njësive të qeverisjes vendore, përfshirë Bashkinë e </w:t>
      </w:r>
      <w:r w:rsidR="005660A6" w:rsidRPr="00302A62">
        <w:rPr>
          <w:rFonts w:eastAsia="Times New Roman" w:cs="Times New Roman"/>
          <w:szCs w:val="24"/>
          <w:lang w:val="sq-AL"/>
        </w:rPr>
        <w:t>Pukë</w:t>
      </w:r>
      <w:r w:rsidR="00504846" w:rsidRPr="00302A62">
        <w:rPr>
          <w:rFonts w:eastAsia="Times New Roman" w:cs="Times New Roman"/>
          <w:szCs w:val="24"/>
          <w:lang w:val="sq-AL"/>
        </w:rPr>
        <w:t>s</w:t>
      </w:r>
      <w:r w:rsidRPr="00302A62">
        <w:rPr>
          <w:rFonts w:eastAsia="Times New Roman" w:cs="Times New Roman"/>
          <w:szCs w:val="24"/>
          <w:lang w:val="sq-AL"/>
        </w:rPr>
        <w:t>, kompetenca të drejtpërdrejta në ofrimin e shërbimeve të arsimit parashkollor. Bashkia është përgjegjëse për ndërtimin, mirëmbajtjen dhe funksionimin e çerdheve dhe kopshteve publike në territorin e saj, përfshirë sigurimin e infrastrukturës, furnizimeve dhe stafit ndihmës. Për arsimin bazë dhe të mesëm, edhe pse kompetencat kryesore</w:t>
      </w:r>
      <w:r w:rsidR="00B91D44" w:rsidRPr="00302A62">
        <w:rPr>
          <w:rFonts w:eastAsia="Times New Roman" w:cs="Times New Roman"/>
          <w:szCs w:val="24"/>
          <w:lang w:val="sq-AL"/>
        </w:rPr>
        <w:t xml:space="preserve"> i </w:t>
      </w:r>
      <w:r w:rsidRPr="00302A62">
        <w:rPr>
          <w:rFonts w:eastAsia="Times New Roman" w:cs="Times New Roman"/>
          <w:szCs w:val="24"/>
          <w:lang w:val="sq-AL"/>
        </w:rPr>
        <w:t xml:space="preserve">përkasin Ministrisë së Arsimit dhe strukturave të saj vendore, Bashkia ka një rol të rëndësishëm mbështetës, veçanërisht në menaxhimin e infrastrukturës, mbështetjen e transportit të nxënësve, </w:t>
      </w:r>
      <w:proofErr w:type="spellStart"/>
      <w:r w:rsidRPr="00302A62">
        <w:rPr>
          <w:rFonts w:eastAsia="Times New Roman" w:cs="Times New Roman"/>
          <w:szCs w:val="24"/>
          <w:lang w:val="sq-AL"/>
        </w:rPr>
        <w:t>aksesit</w:t>
      </w:r>
      <w:proofErr w:type="spellEnd"/>
      <w:r w:rsidRPr="00302A62">
        <w:rPr>
          <w:rFonts w:eastAsia="Times New Roman" w:cs="Times New Roman"/>
          <w:szCs w:val="24"/>
          <w:lang w:val="sq-AL"/>
        </w:rPr>
        <w:t xml:space="preserve"> për fëmijët me nevoja të veçanta dhe sigurisë në institucionet arsimore.</w:t>
      </w:r>
    </w:p>
    <w:p w14:paraId="40B0CFD3" w14:textId="12C66247" w:rsidR="00483A46" w:rsidRPr="00302A62" w:rsidRDefault="00483A46" w:rsidP="006749C8">
      <w:pPr>
        <w:pStyle w:val="NormalWeb"/>
        <w:shd w:val="clear" w:color="auto" w:fill="FFFFFF"/>
        <w:spacing w:before="0" w:beforeAutospacing="0" w:after="0" w:afterAutospacing="0"/>
        <w:rPr>
          <w:lang w:val="sq-AL"/>
        </w:rPr>
      </w:pPr>
      <w:r w:rsidRPr="00302A62">
        <w:rPr>
          <w:lang w:val="sq-AL"/>
        </w:rPr>
        <w:t xml:space="preserve">Në zbatim të këtyre detyrimeve, Bashkia </w:t>
      </w:r>
      <w:r w:rsidR="005660A6" w:rsidRPr="00302A62">
        <w:rPr>
          <w:lang w:val="sq-AL"/>
        </w:rPr>
        <w:t>Pukë</w:t>
      </w:r>
      <w:r w:rsidRPr="00302A62">
        <w:rPr>
          <w:lang w:val="sq-AL"/>
        </w:rPr>
        <w:t xml:space="preserve"> harton dhe zbaton politika vendore për arsimin, të cilat janë të orientuara nga prioritetet kombëtare dhe nevojat lokale. Këto politika janë të integruara në dokumente strategjike si </w:t>
      </w:r>
      <w:r w:rsidRPr="00302A62">
        <w:rPr>
          <w:b/>
          <w:bCs/>
          <w:lang w:val="sq-AL"/>
        </w:rPr>
        <w:t>Plani</w:t>
      </w:r>
      <w:r w:rsidR="00B91D44" w:rsidRPr="00302A62">
        <w:rPr>
          <w:b/>
          <w:bCs/>
          <w:lang w:val="sq-AL"/>
        </w:rPr>
        <w:t xml:space="preserve"> i </w:t>
      </w:r>
      <w:r w:rsidRPr="00302A62">
        <w:rPr>
          <w:b/>
          <w:bCs/>
          <w:lang w:val="sq-AL"/>
        </w:rPr>
        <w:t>Përgjithshëm Vendor</w:t>
      </w:r>
      <w:r w:rsidRPr="00302A62">
        <w:rPr>
          <w:lang w:val="sq-AL"/>
        </w:rPr>
        <w:t xml:space="preserve">, </w:t>
      </w:r>
      <w:r w:rsidR="006749C8" w:rsidRPr="00302A62">
        <w:rPr>
          <w:b/>
          <w:bCs/>
          <w:lang w:val="sq-AL"/>
        </w:rPr>
        <w:t>Plani Social 2024-2026,</w:t>
      </w:r>
      <w:r w:rsidRPr="00302A62">
        <w:rPr>
          <w:lang w:val="sq-AL"/>
        </w:rPr>
        <w:t xml:space="preserve"> si dhe dokumente specifike për sektorin e arsimit, ku pasqyrohen nevojat infrastrukturore, numri dhe shpërndarja e fëmijëve në territor, burimet njerëzore, përfshirja e grupeve </w:t>
      </w:r>
      <w:proofErr w:type="spellStart"/>
      <w:r w:rsidRPr="00302A62">
        <w:rPr>
          <w:lang w:val="sq-AL"/>
        </w:rPr>
        <w:t>vulnerabël</w:t>
      </w:r>
      <w:proofErr w:type="spellEnd"/>
      <w:r w:rsidRPr="00302A62">
        <w:rPr>
          <w:lang w:val="sq-AL"/>
        </w:rPr>
        <w:t xml:space="preserve"> dhe bashkëpunimi me komunitetin e prindërve dhe partnerë të tjerë.</w:t>
      </w:r>
    </w:p>
    <w:p w14:paraId="5A21B994" w14:textId="3AEC3D80" w:rsidR="00483A46" w:rsidRPr="00302A62" w:rsidRDefault="00483A46" w:rsidP="00483A46">
      <w:pPr>
        <w:spacing w:before="100" w:beforeAutospacing="1" w:after="100" w:afterAutospacing="1"/>
        <w:rPr>
          <w:rFonts w:eastAsia="Times New Roman" w:cs="Times New Roman"/>
          <w:szCs w:val="24"/>
          <w:lang w:val="sq-AL"/>
        </w:rPr>
      </w:pPr>
      <w:r w:rsidRPr="00302A62">
        <w:rPr>
          <w:rFonts w:eastAsia="Times New Roman" w:cs="Times New Roman"/>
          <w:szCs w:val="24"/>
          <w:lang w:val="sq-AL"/>
        </w:rPr>
        <w:t xml:space="preserve">Gjithashtu, Bashkia e </w:t>
      </w:r>
      <w:r w:rsidR="005660A6" w:rsidRPr="00302A62">
        <w:rPr>
          <w:rFonts w:eastAsia="Times New Roman" w:cs="Times New Roman"/>
          <w:szCs w:val="24"/>
          <w:lang w:val="sq-AL"/>
        </w:rPr>
        <w:t>Pukë</w:t>
      </w:r>
      <w:r w:rsidR="00504846" w:rsidRPr="00302A62">
        <w:rPr>
          <w:rFonts w:eastAsia="Times New Roman" w:cs="Times New Roman"/>
          <w:szCs w:val="24"/>
          <w:lang w:val="sq-AL"/>
        </w:rPr>
        <w:t>s</w:t>
      </w:r>
      <w:r w:rsidRPr="00302A62">
        <w:rPr>
          <w:rFonts w:eastAsia="Times New Roman" w:cs="Times New Roman"/>
          <w:szCs w:val="24"/>
          <w:lang w:val="sq-AL"/>
        </w:rPr>
        <w:t xml:space="preserve"> bashkëpunon ngushtësisht me </w:t>
      </w:r>
      <w:r w:rsidRPr="00302A62">
        <w:rPr>
          <w:rFonts w:eastAsia="Times New Roman" w:cs="Times New Roman"/>
          <w:b/>
          <w:bCs/>
          <w:szCs w:val="24"/>
          <w:lang w:val="sq-AL"/>
        </w:rPr>
        <w:t>Zyrën Vendore Arsimore (ZVA)</w:t>
      </w:r>
      <w:r w:rsidRPr="00302A62">
        <w:rPr>
          <w:rFonts w:eastAsia="Times New Roman" w:cs="Times New Roman"/>
          <w:szCs w:val="24"/>
          <w:lang w:val="sq-AL"/>
        </w:rPr>
        <w:t xml:space="preserve"> dhe institucionet arsimore publike për të garantuar koordinimin institucional në zbatimin e politikave dhe standardeve arsimore, përmirësimin e kushteve të mësimdhënies dhe rritjen e cilësisë së shërbimeve për nxënësit. Ky bashkëpunim mundëson ndërhyrje të përbashkëta në rastet që lidhen me rikonstruksionin e objekteve shkollore, menaxhimin e emergjencave, regjistrimet në institucione arsimore dhe përfshirjen e fëmijëve që rrezikojnë të mbeten jashtë sistemit arsimor.</w:t>
      </w:r>
    </w:p>
    <w:p w14:paraId="5AD93A21" w14:textId="63300DC8" w:rsidR="00483A46" w:rsidRPr="00302A62" w:rsidRDefault="00483A46" w:rsidP="00483A46">
      <w:pPr>
        <w:spacing w:before="100" w:beforeAutospacing="1" w:after="100" w:afterAutospacing="1"/>
        <w:rPr>
          <w:rFonts w:eastAsia="Times New Roman" w:cs="Times New Roman"/>
          <w:szCs w:val="24"/>
          <w:lang w:val="sq-AL"/>
        </w:rPr>
      </w:pPr>
      <w:r w:rsidRPr="00302A62">
        <w:rPr>
          <w:rFonts w:eastAsia="Times New Roman" w:cs="Times New Roman"/>
          <w:szCs w:val="24"/>
          <w:lang w:val="sq-AL"/>
        </w:rPr>
        <w:t xml:space="preserve">Në këtë mënyrë, Bashkia e </w:t>
      </w:r>
      <w:r w:rsidR="005660A6" w:rsidRPr="00302A62">
        <w:rPr>
          <w:rFonts w:eastAsia="Times New Roman" w:cs="Times New Roman"/>
          <w:szCs w:val="24"/>
          <w:lang w:val="sq-AL"/>
        </w:rPr>
        <w:t>Pukë</w:t>
      </w:r>
      <w:r w:rsidR="00504846" w:rsidRPr="00302A62">
        <w:rPr>
          <w:rFonts w:eastAsia="Times New Roman" w:cs="Times New Roman"/>
          <w:szCs w:val="24"/>
          <w:lang w:val="sq-AL"/>
        </w:rPr>
        <w:t>s</w:t>
      </w:r>
      <w:r w:rsidRPr="00302A62">
        <w:rPr>
          <w:rFonts w:eastAsia="Times New Roman" w:cs="Times New Roman"/>
          <w:szCs w:val="24"/>
          <w:lang w:val="sq-AL"/>
        </w:rPr>
        <w:t xml:space="preserve"> vepron si një aktor kyç në zbatimin e politikave arsimore në territorin e saj, duke kontribuar në sigurimin e një arsimi cilësor, gjithëpërfshirës dhe të qasshëm për të gjithë fëmijët dhe të rinjtë në territor</w:t>
      </w:r>
    </w:p>
    <w:p w14:paraId="453457AF" w14:textId="77777777" w:rsidR="004A02F2" w:rsidRPr="00302A62" w:rsidRDefault="004A02F2">
      <w:pPr>
        <w:spacing w:after="160" w:line="259" w:lineRule="auto"/>
        <w:jc w:val="left"/>
        <w:rPr>
          <w:rFonts w:eastAsia="Times New Roman" w:cstheme="minorHAnsi"/>
          <w:b/>
          <w:color w:val="002060"/>
          <w:sz w:val="28"/>
          <w:szCs w:val="32"/>
          <w:lang w:val="sq-AL"/>
        </w:rPr>
      </w:pPr>
      <w:r w:rsidRPr="00302A62">
        <w:rPr>
          <w:lang w:val="sq-AL"/>
        </w:rPr>
        <w:br w:type="page"/>
      </w:r>
    </w:p>
    <w:p w14:paraId="2F6D05C4" w14:textId="2C33CF8E" w:rsidR="002F05A6" w:rsidRPr="00302A62" w:rsidRDefault="00085666" w:rsidP="00DE3A11">
      <w:pPr>
        <w:pStyle w:val="Heading1"/>
        <w:rPr>
          <w:lang w:val="sq-AL"/>
        </w:rPr>
      </w:pPr>
      <w:bookmarkStart w:id="17" w:name="_Toc203064606"/>
      <w:r w:rsidRPr="00302A62">
        <w:rPr>
          <w:lang w:val="sq-AL"/>
        </w:rPr>
        <w:lastRenderedPageBreak/>
        <w:t xml:space="preserve">Analiza e </w:t>
      </w:r>
      <w:r w:rsidR="008D47E7" w:rsidRPr="00302A62">
        <w:rPr>
          <w:lang w:val="sq-AL"/>
        </w:rPr>
        <w:t>s</w:t>
      </w:r>
      <w:r w:rsidRPr="00302A62">
        <w:rPr>
          <w:lang w:val="sq-AL"/>
        </w:rPr>
        <w:t xml:space="preserve">hërbimit të </w:t>
      </w:r>
      <w:r w:rsidR="003763F9" w:rsidRPr="00302A62">
        <w:rPr>
          <w:lang w:val="sq-AL"/>
        </w:rPr>
        <w:t>a</w:t>
      </w:r>
      <w:r w:rsidRPr="00302A62">
        <w:rPr>
          <w:lang w:val="sq-AL"/>
        </w:rPr>
        <w:t xml:space="preserve">rsimit </w:t>
      </w:r>
      <w:r w:rsidR="003763F9" w:rsidRPr="00302A62">
        <w:rPr>
          <w:lang w:val="sq-AL"/>
        </w:rPr>
        <w:t>p</w:t>
      </w:r>
      <w:r w:rsidR="00F42C26" w:rsidRPr="00302A62">
        <w:rPr>
          <w:lang w:val="sq-AL"/>
        </w:rPr>
        <w:t>arashkollor</w:t>
      </w:r>
      <w:r w:rsidR="007A3BBE" w:rsidRPr="00302A62">
        <w:rPr>
          <w:lang w:val="sq-AL"/>
        </w:rPr>
        <w:t xml:space="preserve"> në vitin shkollor 2024 – 2025</w:t>
      </w:r>
      <w:bookmarkEnd w:id="17"/>
      <w:r w:rsidR="007A3BBE" w:rsidRPr="00302A62">
        <w:rPr>
          <w:lang w:val="sq-AL"/>
        </w:rPr>
        <w:t xml:space="preserve"> </w:t>
      </w:r>
    </w:p>
    <w:p w14:paraId="58B2B94C" w14:textId="560940CF" w:rsidR="00F77D81" w:rsidRPr="00302A62" w:rsidRDefault="00305150" w:rsidP="007A3BBE">
      <w:pPr>
        <w:pStyle w:val="Heading2"/>
        <w:rPr>
          <w:rStyle w:val="Strong"/>
          <w:rFonts w:eastAsia="Times New Roman"/>
          <w:b/>
          <w:bCs w:val="0"/>
          <w:lang w:val="sq-AL"/>
        </w:rPr>
      </w:pPr>
      <w:bookmarkStart w:id="18" w:name="_Toc202515176"/>
      <w:bookmarkStart w:id="19" w:name="_Toc203064607"/>
      <w:r w:rsidRPr="00302A62">
        <w:rPr>
          <w:lang w:val="sq-AL"/>
        </w:rPr>
        <w:t>Mbulimi</w:t>
      </w:r>
      <w:r w:rsidR="00B91D44" w:rsidRPr="00302A62">
        <w:rPr>
          <w:lang w:val="sq-AL"/>
        </w:rPr>
        <w:t xml:space="preserve"> i </w:t>
      </w:r>
      <w:r w:rsidR="002F05A6" w:rsidRPr="00302A62">
        <w:rPr>
          <w:lang w:val="sq-AL"/>
        </w:rPr>
        <w:t>ofrimi</w:t>
      </w:r>
      <w:r w:rsidR="00EB2C9E" w:rsidRPr="00302A62">
        <w:rPr>
          <w:lang w:val="sq-AL"/>
        </w:rPr>
        <w:t>t</w:t>
      </w:r>
      <w:r w:rsidR="002F05A6" w:rsidRPr="00302A62">
        <w:rPr>
          <w:lang w:val="sq-AL"/>
        </w:rPr>
        <w:t xml:space="preserve"> </w:t>
      </w:r>
      <w:r w:rsidR="00EB2C9E" w:rsidRPr="00302A62">
        <w:rPr>
          <w:lang w:val="sq-AL"/>
        </w:rPr>
        <w:t>të</w:t>
      </w:r>
      <w:r w:rsidR="002F05A6" w:rsidRPr="00302A62">
        <w:rPr>
          <w:lang w:val="sq-AL"/>
        </w:rPr>
        <w:t xml:space="preserve"> shërbimit të </w:t>
      </w:r>
      <w:bookmarkEnd w:id="18"/>
      <w:r w:rsidR="00B746D3" w:rsidRPr="00302A62">
        <w:rPr>
          <w:lang w:val="sq-AL"/>
        </w:rPr>
        <w:t>arsimit parashkollor</w:t>
      </w:r>
      <w:r w:rsidR="002F05A6" w:rsidRPr="00302A62">
        <w:rPr>
          <w:lang w:val="sq-AL"/>
        </w:rPr>
        <w:t xml:space="preserve"> </w:t>
      </w:r>
      <w:bookmarkEnd w:id="19"/>
    </w:p>
    <w:p w14:paraId="44209E32" w14:textId="220FBBAF" w:rsidR="00FF4793" w:rsidRPr="00302A62" w:rsidRDefault="00FF4793" w:rsidP="00FF4793">
      <w:pPr>
        <w:pStyle w:val="NormalWeb"/>
        <w:rPr>
          <w:lang w:val="sq-AL"/>
        </w:rPr>
      </w:pPr>
      <w:r w:rsidRPr="00302A62">
        <w:rPr>
          <w:rFonts w:eastAsia="SimSun"/>
          <w:lang w:val="sq-AL"/>
        </w:rPr>
        <w:t xml:space="preserve">Në Bashkinë </w:t>
      </w:r>
      <w:bookmarkStart w:id="20" w:name="emribashkisev7"/>
      <w:bookmarkEnd w:id="20"/>
      <w:r w:rsidR="005660A6" w:rsidRPr="00302A62">
        <w:rPr>
          <w:lang w:val="sq-AL"/>
        </w:rPr>
        <w:t>Pukë</w:t>
      </w:r>
      <w:r w:rsidRPr="00302A62">
        <w:rPr>
          <w:rFonts w:eastAsia="SimSun"/>
          <w:lang w:val="sq-AL"/>
        </w:rPr>
        <w:t xml:space="preserve">  shpërndarja e institucioneve arsimore sipas njësive administrative tregon një prani të konsiderueshme të infrastrukturës shkollore dhe të arsimit parashkollor në të gjithë territorin. B</w:t>
      </w:r>
      <w:r w:rsidRPr="00302A62">
        <w:rPr>
          <w:lang w:val="sq-AL"/>
        </w:rPr>
        <w:t xml:space="preserve">azuar në të dhënat e paraqitura, në Bashkinë </w:t>
      </w:r>
      <w:bookmarkStart w:id="21" w:name="emriibashkisev9"/>
      <w:bookmarkEnd w:id="21"/>
      <w:r w:rsidR="005660A6" w:rsidRPr="00302A62">
        <w:rPr>
          <w:lang w:val="sq-AL"/>
        </w:rPr>
        <w:t>Pukë</w:t>
      </w:r>
      <w:r w:rsidRPr="00302A62">
        <w:rPr>
          <w:lang w:val="sq-AL"/>
        </w:rPr>
        <w:t xml:space="preserve"> funksionojnë </w:t>
      </w:r>
      <w:bookmarkStart w:id="22" w:name="numriikopshteve"/>
      <w:bookmarkEnd w:id="22"/>
      <w:r w:rsidRPr="00302A62">
        <w:rPr>
          <w:lang w:val="sq-AL"/>
        </w:rPr>
        <w:t xml:space="preserve">13 kopshte të shpërndara në zonat urbane dhe rurale të territorit të saj. Shpërndarja gjeografike e kopshtit tregon një përpjekje për të garantuar </w:t>
      </w:r>
      <w:proofErr w:type="spellStart"/>
      <w:r w:rsidRPr="00302A62">
        <w:rPr>
          <w:lang w:val="sq-AL"/>
        </w:rPr>
        <w:t>akses</w:t>
      </w:r>
      <w:proofErr w:type="spellEnd"/>
      <w:r w:rsidRPr="00302A62">
        <w:rPr>
          <w:lang w:val="sq-AL"/>
        </w:rPr>
        <w:t xml:space="preserve"> të barabartë në edukimin parashkollor, si në qendrat urbane ashtu edhe në zonat më të thella rurale.</w:t>
      </w:r>
    </w:p>
    <w:tbl>
      <w:tblPr>
        <w:tblStyle w:val="GridTable4-Accent2"/>
        <w:tblW w:w="5000" w:type="pct"/>
        <w:tblLook w:val="04A0" w:firstRow="1" w:lastRow="0" w:firstColumn="1" w:lastColumn="0" w:noHBand="0" w:noVBand="1"/>
      </w:tblPr>
      <w:tblGrid>
        <w:gridCol w:w="3128"/>
        <w:gridCol w:w="4311"/>
        <w:gridCol w:w="2178"/>
      </w:tblGrid>
      <w:tr w:rsidR="006F15DC" w:rsidRPr="00302A62" w14:paraId="35583E94" w14:textId="6C652765" w:rsidTr="006F15DC">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96" w:type="pct"/>
            <w:noWrap/>
            <w:hideMark/>
          </w:tcPr>
          <w:p w14:paraId="7BF301FF" w14:textId="77777777" w:rsidR="006F15DC" w:rsidRPr="00302A62" w:rsidRDefault="006F15DC" w:rsidP="00275888">
            <w:pPr>
              <w:jc w:val="left"/>
              <w:rPr>
                <w:rFonts w:ascii="Calibri" w:eastAsia="Times New Roman" w:hAnsi="Calibri" w:cs="Calibri"/>
                <w:color w:val="000000"/>
                <w:sz w:val="22"/>
                <w:lang w:val="sq-AL"/>
              </w:rPr>
            </w:pPr>
            <w:proofErr w:type="spellStart"/>
            <w:r w:rsidRPr="00302A62">
              <w:rPr>
                <w:rFonts w:ascii="Calibri" w:eastAsia="Times New Roman" w:hAnsi="Calibri" w:cs="Calibri"/>
                <w:color w:val="000000"/>
                <w:sz w:val="22"/>
                <w:lang w:val="sq-AL"/>
              </w:rPr>
              <w:t>Njesia</w:t>
            </w:r>
            <w:proofErr w:type="spellEnd"/>
            <w:r w:rsidRPr="00302A62">
              <w:rPr>
                <w:rFonts w:ascii="Calibri" w:eastAsia="Times New Roman" w:hAnsi="Calibri" w:cs="Calibri"/>
                <w:color w:val="000000"/>
                <w:sz w:val="22"/>
                <w:lang w:val="sq-AL"/>
              </w:rPr>
              <w:t xml:space="preserve"> Administrative</w:t>
            </w:r>
          </w:p>
        </w:tc>
        <w:tc>
          <w:tcPr>
            <w:tcW w:w="1502" w:type="pct"/>
            <w:noWrap/>
            <w:hideMark/>
          </w:tcPr>
          <w:p w14:paraId="100F4860" w14:textId="6F01509C" w:rsidR="006F15DC" w:rsidRPr="00302A62" w:rsidRDefault="006F15DC" w:rsidP="00275888">
            <w:pPr>
              <w:jc w:val="lef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val="sq-AL"/>
              </w:rPr>
            </w:pPr>
            <w:r w:rsidRPr="00302A62">
              <w:rPr>
                <w:rFonts w:ascii="Calibri" w:eastAsia="Times New Roman" w:hAnsi="Calibri" w:cs="Calibri"/>
                <w:color w:val="000000"/>
                <w:sz w:val="22"/>
                <w:lang w:val="sq-AL"/>
              </w:rPr>
              <w:t>Numri i Kopshteve</w:t>
            </w:r>
            <w:r w:rsidR="003C5E9B" w:rsidRPr="00302A62">
              <w:rPr>
                <w:rFonts w:ascii="Calibri" w:eastAsia="Times New Roman" w:hAnsi="Calibri" w:cs="Calibri"/>
                <w:color w:val="000000"/>
                <w:sz w:val="22"/>
                <w:lang w:val="sq-AL"/>
              </w:rPr>
              <w:t xml:space="preserve"> sipas njësive </w:t>
            </w:r>
            <w:proofErr w:type="spellStart"/>
            <w:r w:rsidR="003C5E9B" w:rsidRPr="00302A62">
              <w:rPr>
                <w:rFonts w:ascii="Calibri" w:eastAsia="Times New Roman" w:hAnsi="Calibri" w:cs="Calibri"/>
                <w:color w:val="000000"/>
                <w:sz w:val="22"/>
                <w:lang w:val="sq-AL"/>
              </w:rPr>
              <w:t>admistrative</w:t>
            </w:r>
            <w:proofErr w:type="spellEnd"/>
          </w:p>
        </w:tc>
        <w:tc>
          <w:tcPr>
            <w:tcW w:w="1502" w:type="pct"/>
          </w:tcPr>
          <w:p w14:paraId="7FA542F3" w14:textId="1C90A122" w:rsidR="006F15DC" w:rsidRPr="00302A62" w:rsidRDefault="006F15DC" w:rsidP="00275888">
            <w:pPr>
              <w:jc w:val="lef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val="sq-AL"/>
              </w:rPr>
            </w:pPr>
            <w:r w:rsidRPr="00302A62">
              <w:rPr>
                <w:rFonts w:ascii="Calibri" w:eastAsia="Times New Roman" w:hAnsi="Calibri" w:cs="Calibri"/>
                <w:color w:val="000000"/>
                <w:sz w:val="22"/>
                <w:lang w:val="sq-AL"/>
              </w:rPr>
              <w:t>Numri i Fëmijëve</w:t>
            </w:r>
          </w:p>
        </w:tc>
      </w:tr>
      <w:tr w:rsidR="006F15DC" w:rsidRPr="00302A62" w14:paraId="2A97F25C" w14:textId="02066ED3" w:rsidTr="006F15D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96" w:type="pct"/>
            <w:noWrap/>
            <w:hideMark/>
          </w:tcPr>
          <w:p w14:paraId="70C4B567" w14:textId="77777777" w:rsidR="006F15DC" w:rsidRPr="00302A62" w:rsidRDefault="006F15DC" w:rsidP="006F15DC">
            <w:pPr>
              <w:jc w:val="left"/>
              <w:rPr>
                <w:rFonts w:eastAsia="Times New Roman" w:cs="Times New Roman"/>
                <w:b w:val="0"/>
                <w:bCs w:val="0"/>
                <w:color w:val="000000"/>
                <w:sz w:val="22"/>
                <w:lang w:val="sq-AL"/>
              </w:rPr>
            </w:pPr>
            <w:r w:rsidRPr="00302A62">
              <w:rPr>
                <w:rFonts w:eastAsia="Times New Roman" w:cs="Times New Roman"/>
                <w:color w:val="000000"/>
                <w:sz w:val="22"/>
                <w:lang w:val="sq-AL"/>
              </w:rPr>
              <w:t>Pukë</w:t>
            </w:r>
          </w:p>
          <w:p w14:paraId="156573FB" w14:textId="29F9D748" w:rsidR="006F15DC" w:rsidRPr="00302A62" w:rsidRDefault="006F15DC" w:rsidP="006F15DC">
            <w:pPr>
              <w:jc w:val="left"/>
              <w:rPr>
                <w:rFonts w:ascii="Calibri" w:eastAsia="Times New Roman" w:hAnsi="Calibri" w:cs="Calibri"/>
                <w:color w:val="000000"/>
                <w:sz w:val="22"/>
                <w:lang w:val="sq-AL"/>
              </w:rPr>
            </w:pPr>
          </w:p>
        </w:tc>
        <w:tc>
          <w:tcPr>
            <w:tcW w:w="1502" w:type="pct"/>
            <w:noWrap/>
            <w:hideMark/>
          </w:tcPr>
          <w:p w14:paraId="77AFB3F7" w14:textId="0ECB07A2" w:rsidR="006F15DC" w:rsidRPr="00302A62" w:rsidRDefault="006F15DC" w:rsidP="006F15D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val="sq-AL"/>
              </w:rPr>
            </w:pPr>
            <w:r w:rsidRPr="00302A62">
              <w:rPr>
                <w:rFonts w:ascii="Calibri" w:eastAsia="Times New Roman" w:hAnsi="Calibri" w:cs="Calibri"/>
                <w:color w:val="000000"/>
                <w:sz w:val="22"/>
                <w:lang w:val="sq-AL"/>
              </w:rPr>
              <w:t>2</w:t>
            </w:r>
          </w:p>
        </w:tc>
        <w:tc>
          <w:tcPr>
            <w:tcW w:w="1502" w:type="pct"/>
          </w:tcPr>
          <w:p w14:paraId="4BD64295" w14:textId="61AB92FB" w:rsidR="006F15DC" w:rsidRPr="00302A62" w:rsidRDefault="006F15DC" w:rsidP="006F15D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val="sq-AL"/>
              </w:rPr>
            </w:pPr>
            <w:r w:rsidRPr="00302A62">
              <w:rPr>
                <w:rFonts w:ascii="Calibri" w:eastAsia="Times New Roman" w:hAnsi="Calibri" w:cs="Calibri"/>
                <w:color w:val="000000"/>
                <w:sz w:val="22"/>
                <w:lang w:val="sq-AL"/>
              </w:rPr>
              <w:t>92</w:t>
            </w:r>
          </w:p>
        </w:tc>
      </w:tr>
      <w:tr w:rsidR="006F15DC" w:rsidRPr="00302A62" w14:paraId="5573C3FD" w14:textId="75C5353B" w:rsidTr="006F15DC">
        <w:trPr>
          <w:trHeight w:val="288"/>
        </w:trPr>
        <w:tc>
          <w:tcPr>
            <w:cnfStyle w:val="001000000000" w:firstRow="0" w:lastRow="0" w:firstColumn="1" w:lastColumn="0" w:oddVBand="0" w:evenVBand="0" w:oddHBand="0" w:evenHBand="0" w:firstRowFirstColumn="0" w:firstRowLastColumn="0" w:lastRowFirstColumn="0" w:lastRowLastColumn="0"/>
            <w:tcW w:w="1996" w:type="pct"/>
            <w:noWrap/>
            <w:hideMark/>
          </w:tcPr>
          <w:p w14:paraId="795CD43B" w14:textId="591BDDB5" w:rsidR="006F15DC" w:rsidRPr="00302A62" w:rsidRDefault="00356673" w:rsidP="006F15DC">
            <w:pPr>
              <w:jc w:val="left"/>
              <w:rPr>
                <w:rFonts w:eastAsia="Times New Roman" w:cs="Times New Roman"/>
                <w:b w:val="0"/>
                <w:bCs w:val="0"/>
                <w:color w:val="000000"/>
                <w:sz w:val="22"/>
                <w:lang w:val="sq-AL"/>
              </w:rPr>
            </w:pPr>
            <w:proofErr w:type="spellStart"/>
            <w:r>
              <w:rPr>
                <w:rFonts w:eastAsia="Times New Roman" w:cs="Times New Roman"/>
                <w:color w:val="000000"/>
                <w:sz w:val="22"/>
                <w:lang w:val="sq-AL"/>
              </w:rPr>
              <w:t>Luf</w:t>
            </w:r>
            <w:proofErr w:type="spellEnd"/>
            <w:r>
              <w:rPr>
                <w:rFonts w:eastAsia="Times New Roman" w:cs="Times New Roman"/>
                <w:color w:val="000000"/>
                <w:sz w:val="22"/>
                <w:lang w:val="sq-AL"/>
              </w:rPr>
              <w:t xml:space="preserve"> Qerret</w:t>
            </w:r>
          </w:p>
          <w:p w14:paraId="22396EFE" w14:textId="45701EDD" w:rsidR="006F15DC" w:rsidRPr="00302A62" w:rsidRDefault="006F15DC" w:rsidP="006F15DC">
            <w:pPr>
              <w:jc w:val="left"/>
              <w:rPr>
                <w:rFonts w:ascii="Calibri" w:eastAsia="Times New Roman" w:hAnsi="Calibri" w:cs="Calibri"/>
                <w:color w:val="000000"/>
                <w:sz w:val="22"/>
                <w:lang w:val="sq-AL"/>
              </w:rPr>
            </w:pPr>
          </w:p>
        </w:tc>
        <w:tc>
          <w:tcPr>
            <w:tcW w:w="1502" w:type="pct"/>
            <w:noWrap/>
            <w:hideMark/>
          </w:tcPr>
          <w:p w14:paraId="5F2CD1A6" w14:textId="6A0269BC" w:rsidR="006F15DC" w:rsidRPr="00302A62" w:rsidRDefault="006F15DC" w:rsidP="006F15D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val="sq-AL"/>
              </w:rPr>
            </w:pPr>
            <w:r w:rsidRPr="00302A62">
              <w:rPr>
                <w:rFonts w:ascii="Calibri" w:eastAsia="Times New Roman" w:hAnsi="Calibri" w:cs="Calibri"/>
                <w:color w:val="000000"/>
                <w:sz w:val="22"/>
                <w:lang w:val="sq-AL"/>
              </w:rPr>
              <w:t>3</w:t>
            </w:r>
          </w:p>
        </w:tc>
        <w:tc>
          <w:tcPr>
            <w:tcW w:w="1502" w:type="pct"/>
          </w:tcPr>
          <w:p w14:paraId="299806E1" w14:textId="33B6C08E" w:rsidR="006F15DC" w:rsidRPr="00302A62" w:rsidRDefault="006F15DC" w:rsidP="006F15D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val="sq-AL"/>
              </w:rPr>
            </w:pPr>
            <w:r w:rsidRPr="00302A62">
              <w:rPr>
                <w:rFonts w:ascii="Calibri" w:eastAsia="Times New Roman" w:hAnsi="Calibri" w:cs="Calibri"/>
                <w:color w:val="000000"/>
                <w:sz w:val="22"/>
                <w:lang w:val="sq-AL"/>
              </w:rPr>
              <w:t>11</w:t>
            </w:r>
          </w:p>
        </w:tc>
      </w:tr>
      <w:tr w:rsidR="006F15DC" w:rsidRPr="00302A62" w14:paraId="53038BF8" w14:textId="484CB5B0" w:rsidTr="006F15D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96" w:type="pct"/>
            <w:noWrap/>
            <w:hideMark/>
          </w:tcPr>
          <w:p w14:paraId="2D4DFA95" w14:textId="77777777" w:rsidR="006F15DC" w:rsidRPr="00302A62" w:rsidRDefault="006F15DC" w:rsidP="006F15DC">
            <w:pPr>
              <w:jc w:val="left"/>
              <w:rPr>
                <w:rFonts w:eastAsia="Times New Roman" w:cs="Times New Roman"/>
                <w:b w:val="0"/>
                <w:bCs w:val="0"/>
                <w:color w:val="000000"/>
                <w:sz w:val="22"/>
                <w:lang w:val="sq-AL"/>
              </w:rPr>
            </w:pPr>
            <w:r w:rsidRPr="00302A62">
              <w:rPr>
                <w:lang w:val="sq-AL"/>
              </w:rPr>
              <w:t>Qelëz</w:t>
            </w:r>
          </w:p>
          <w:p w14:paraId="5532B652" w14:textId="7946D45D" w:rsidR="006F15DC" w:rsidRPr="00302A62" w:rsidRDefault="006F15DC" w:rsidP="006F15DC">
            <w:pPr>
              <w:jc w:val="left"/>
              <w:rPr>
                <w:rFonts w:ascii="Calibri" w:eastAsia="Times New Roman" w:hAnsi="Calibri" w:cs="Calibri"/>
                <w:color w:val="000000"/>
                <w:sz w:val="22"/>
                <w:lang w:val="sq-AL"/>
              </w:rPr>
            </w:pPr>
          </w:p>
        </w:tc>
        <w:tc>
          <w:tcPr>
            <w:tcW w:w="1502" w:type="pct"/>
            <w:noWrap/>
            <w:hideMark/>
          </w:tcPr>
          <w:p w14:paraId="51480563" w14:textId="6DA50896" w:rsidR="006F15DC" w:rsidRPr="00302A62" w:rsidRDefault="006F15DC" w:rsidP="006F15D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val="sq-AL"/>
              </w:rPr>
            </w:pPr>
            <w:r w:rsidRPr="00302A62">
              <w:rPr>
                <w:rFonts w:ascii="Calibri" w:eastAsia="Times New Roman" w:hAnsi="Calibri" w:cs="Calibri"/>
                <w:color w:val="000000"/>
                <w:sz w:val="22"/>
                <w:lang w:val="sq-AL"/>
              </w:rPr>
              <w:t>3</w:t>
            </w:r>
          </w:p>
        </w:tc>
        <w:tc>
          <w:tcPr>
            <w:tcW w:w="1502" w:type="pct"/>
          </w:tcPr>
          <w:p w14:paraId="41E2F382" w14:textId="52F4AACB" w:rsidR="006F15DC" w:rsidRPr="00302A62" w:rsidRDefault="006F15DC" w:rsidP="006F15D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val="sq-AL"/>
              </w:rPr>
            </w:pPr>
            <w:r w:rsidRPr="00302A62">
              <w:rPr>
                <w:rFonts w:ascii="Calibri" w:eastAsia="Times New Roman" w:hAnsi="Calibri" w:cs="Calibri"/>
                <w:color w:val="000000"/>
                <w:sz w:val="22"/>
                <w:lang w:val="sq-AL"/>
              </w:rPr>
              <w:t>20</w:t>
            </w:r>
          </w:p>
        </w:tc>
      </w:tr>
      <w:tr w:rsidR="006F15DC" w:rsidRPr="00302A62" w14:paraId="7B60B2DB" w14:textId="3AA4A283" w:rsidTr="006F15DC">
        <w:trPr>
          <w:trHeight w:val="288"/>
        </w:trPr>
        <w:tc>
          <w:tcPr>
            <w:cnfStyle w:val="001000000000" w:firstRow="0" w:lastRow="0" w:firstColumn="1" w:lastColumn="0" w:oddVBand="0" w:evenVBand="0" w:oddHBand="0" w:evenHBand="0" w:firstRowFirstColumn="0" w:firstRowLastColumn="0" w:lastRowFirstColumn="0" w:lastRowLastColumn="0"/>
            <w:tcW w:w="1996" w:type="pct"/>
            <w:noWrap/>
            <w:hideMark/>
          </w:tcPr>
          <w:p w14:paraId="4A1D7D3D" w14:textId="58252DC4" w:rsidR="006F15DC" w:rsidRPr="00302A62" w:rsidRDefault="006F15DC" w:rsidP="006F15DC">
            <w:pPr>
              <w:jc w:val="left"/>
              <w:rPr>
                <w:rFonts w:ascii="Calibri" w:eastAsia="Times New Roman" w:hAnsi="Calibri" w:cs="Calibri"/>
                <w:color w:val="000000"/>
                <w:sz w:val="22"/>
                <w:lang w:val="sq-AL"/>
              </w:rPr>
            </w:pPr>
            <w:r w:rsidRPr="00302A62">
              <w:rPr>
                <w:rFonts w:eastAsia="Times New Roman" w:cs="Times New Roman"/>
                <w:color w:val="000000"/>
                <w:sz w:val="22"/>
                <w:lang w:val="sq-AL"/>
              </w:rPr>
              <w:t xml:space="preserve">Gjegjan </w:t>
            </w:r>
          </w:p>
        </w:tc>
        <w:tc>
          <w:tcPr>
            <w:tcW w:w="1502" w:type="pct"/>
            <w:noWrap/>
            <w:hideMark/>
          </w:tcPr>
          <w:p w14:paraId="6F145DD5" w14:textId="1F4927EF" w:rsidR="006F15DC" w:rsidRPr="00302A62" w:rsidRDefault="006F15DC" w:rsidP="006F15D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val="sq-AL"/>
              </w:rPr>
            </w:pPr>
            <w:r w:rsidRPr="00302A62">
              <w:rPr>
                <w:rFonts w:ascii="Calibri" w:eastAsia="Times New Roman" w:hAnsi="Calibri" w:cs="Calibri"/>
                <w:color w:val="000000"/>
                <w:sz w:val="22"/>
                <w:lang w:val="sq-AL"/>
              </w:rPr>
              <w:t>4</w:t>
            </w:r>
          </w:p>
        </w:tc>
        <w:tc>
          <w:tcPr>
            <w:tcW w:w="1502" w:type="pct"/>
          </w:tcPr>
          <w:p w14:paraId="58FB3EB9" w14:textId="60A74446" w:rsidR="006F15DC" w:rsidRPr="00302A62" w:rsidRDefault="006F15DC" w:rsidP="006F15D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val="sq-AL"/>
              </w:rPr>
            </w:pPr>
            <w:r w:rsidRPr="00302A62">
              <w:rPr>
                <w:rFonts w:ascii="Calibri" w:eastAsia="Times New Roman" w:hAnsi="Calibri" w:cs="Calibri"/>
                <w:color w:val="000000"/>
                <w:sz w:val="22"/>
                <w:lang w:val="sq-AL"/>
              </w:rPr>
              <w:t>28</w:t>
            </w:r>
          </w:p>
        </w:tc>
      </w:tr>
      <w:tr w:rsidR="006F15DC" w:rsidRPr="00302A62" w14:paraId="6DE2BFBE" w14:textId="39A235D2" w:rsidTr="006F15D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96" w:type="pct"/>
            <w:noWrap/>
            <w:hideMark/>
          </w:tcPr>
          <w:p w14:paraId="47BA6CC6" w14:textId="7AD9A3EB" w:rsidR="006F15DC" w:rsidRPr="00302A62" w:rsidRDefault="006F15DC" w:rsidP="006F15DC">
            <w:pPr>
              <w:jc w:val="left"/>
              <w:rPr>
                <w:rFonts w:ascii="Calibri" w:eastAsia="Times New Roman" w:hAnsi="Calibri" w:cs="Calibri"/>
                <w:color w:val="000000"/>
                <w:sz w:val="22"/>
                <w:lang w:val="sq-AL"/>
              </w:rPr>
            </w:pPr>
            <w:proofErr w:type="spellStart"/>
            <w:r w:rsidRPr="00302A62">
              <w:rPr>
                <w:rFonts w:eastAsia="Times New Roman" w:cs="Times New Roman"/>
                <w:color w:val="000000"/>
                <w:lang w:val="sq-AL"/>
              </w:rPr>
              <w:t>Rrapë</w:t>
            </w:r>
            <w:proofErr w:type="spellEnd"/>
          </w:p>
        </w:tc>
        <w:tc>
          <w:tcPr>
            <w:tcW w:w="1502" w:type="pct"/>
            <w:noWrap/>
            <w:hideMark/>
          </w:tcPr>
          <w:p w14:paraId="531BD5B7" w14:textId="5AE6EA81" w:rsidR="006F15DC" w:rsidRPr="00302A62" w:rsidRDefault="006F15DC" w:rsidP="006F15D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val="sq-AL"/>
              </w:rPr>
            </w:pPr>
            <w:r w:rsidRPr="00302A62">
              <w:rPr>
                <w:rFonts w:ascii="Calibri" w:eastAsia="Times New Roman" w:hAnsi="Calibri" w:cs="Calibri"/>
                <w:color w:val="000000"/>
                <w:sz w:val="22"/>
                <w:lang w:val="sq-AL"/>
              </w:rPr>
              <w:t>1</w:t>
            </w:r>
          </w:p>
        </w:tc>
        <w:tc>
          <w:tcPr>
            <w:tcW w:w="1502" w:type="pct"/>
          </w:tcPr>
          <w:p w14:paraId="1EF7815F" w14:textId="0BF32220" w:rsidR="006F15DC" w:rsidRPr="00302A62" w:rsidRDefault="006F15DC" w:rsidP="006F15D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val="sq-AL"/>
              </w:rPr>
            </w:pPr>
            <w:r w:rsidRPr="00302A62">
              <w:rPr>
                <w:rFonts w:ascii="Calibri" w:eastAsia="Times New Roman" w:hAnsi="Calibri" w:cs="Calibri"/>
                <w:color w:val="000000"/>
                <w:sz w:val="22"/>
                <w:lang w:val="sq-AL"/>
              </w:rPr>
              <w:t>3</w:t>
            </w:r>
          </w:p>
        </w:tc>
      </w:tr>
    </w:tbl>
    <w:p w14:paraId="576E14D2" w14:textId="77777777" w:rsidR="00275888" w:rsidRPr="00302A62" w:rsidRDefault="00275888" w:rsidP="00FF4793">
      <w:pPr>
        <w:rPr>
          <w:lang w:val="sq-AL"/>
        </w:rPr>
      </w:pPr>
    </w:p>
    <w:p w14:paraId="201FB722" w14:textId="2E302786" w:rsidR="00FF4793" w:rsidRPr="00302A62" w:rsidRDefault="00FF4793" w:rsidP="007A3BBE">
      <w:pPr>
        <w:pStyle w:val="Heading2"/>
        <w:rPr>
          <w:lang w:val="sq-AL"/>
        </w:rPr>
      </w:pPr>
      <w:bookmarkStart w:id="23" w:name="_Toc202533905"/>
      <w:bookmarkStart w:id="24" w:name="_Toc203064608"/>
      <w:r w:rsidRPr="00302A62">
        <w:rPr>
          <w:lang w:val="sq-AL"/>
        </w:rPr>
        <w:t>Frekuentimi</w:t>
      </w:r>
      <w:bookmarkEnd w:id="23"/>
      <w:r w:rsidR="004A02F2" w:rsidRPr="00302A62">
        <w:rPr>
          <w:lang w:val="sq-AL"/>
        </w:rPr>
        <w:t xml:space="preserve"> n</w:t>
      </w:r>
      <w:r w:rsidR="007A3BBE" w:rsidRPr="00302A62">
        <w:rPr>
          <w:lang w:val="sq-AL"/>
        </w:rPr>
        <w:t>ë</w:t>
      </w:r>
      <w:r w:rsidR="004A02F2" w:rsidRPr="00302A62">
        <w:rPr>
          <w:lang w:val="sq-AL"/>
        </w:rPr>
        <w:t xml:space="preserve"> kopshte</w:t>
      </w:r>
      <w:bookmarkEnd w:id="24"/>
    </w:p>
    <w:p w14:paraId="7BC159A2" w14:textId="5B6009A7" w:rsidR="00FF4793" w:rsidRPr="00302A62" w:rsidRDefault="00FF4793" w:rsidP="00FF4793">
      <w:pPr>
        <w:rPr>
          <w:lang w:val="sq-AL"/>
        </w:rPr>
      </w:pPr>
      <w:r w:rsidRPr="00302A62">
        <w:rPr>
          <w:lang w:val="sq-AL"/>
        </w:rPr>
        <w:t xml:space="preserve">Në bashkinë </w:t>
      </w:r>
      <w:bookmarkStart w:id="25" w:name="Emriibashkisev111"/>
      <w:bookmarkEnd w:id="25"/>
      <w:r w:rsidR="005660A6" w:rsidRPr="00302A62">
        <w:rPr>
          <w:lang w:val="sq-AL"/>
        </w:rPr>
        <w:t>Pukë</w:t>
      </w:r>
      <w:r w:rsidRPr="00302A62">
        <w:rPr>
          <w:lang w:val="sq-AL"/>
        </w:rPr>
        <w:t xml:space="preserve">, sipas të dhënave më të fundit, numri total i fëmijëve të moshës 3-6 vjeç është </w:t>
      </w:r>
      <w:bookmarkStart w:id="26" w:name="numritotalifemijevenekopeshtinstat"/>
      <w:bookmarkEnd w:id="26"/>
      <w:r w:rsidRPr="00302A62">
        <w:rPr>
          <w:lang w:val="sq-AL"/>
        </w:rPr>
        <w:t xml:space="preserve">151, prej të cilët </w:t>
      </w:r>
      <w:bookmarkStart w:id="27" w:name="numrifemijevenekopeshtinstatdjem"/>
      <w:bookmarkEnd w:id="27"/>
      <w:r w:rsidRPr="00302A62">
        <w:rPr>
          <w:lang w:val="sq-AL"/>
        </w:rPr>
        <w:t xml:space="preserve">75 janë djem dhe </w:t>
      </w:r>
      <w:bookmarkStart w:id="28" w:name="numriifemijevenekopeshtvajza"/>
      <w:bookmarkEnd w:id="28"/>
      <w:r w:rsidRPr="00302A62">
        <w:rPr>
          <w:lang w:val="sq-AL"/>
        </w:rPr>
        <w:t xml:space="preserve">76 janë vajza. Nga kjo popullsi, </w:t>
      </w:r>
      <w:bookmarkStart w:id="29" w:name="numriifemijeveqendjekinkopshtin"/>
      <w:bookmarkEnd w:id="29"/>
      <w:r w:rsidRPr="00302A62">
        <w:rPr>
          <w:lang w:val="sq-AL"/>
        </w:rPr>
        <w:t>1</w:t>
      </w:r>
      <w:r w:rsidR="003C5E9B" w:rsidRPr="00302A62">
        <w:rPr>
          <w:lang w:val="sq-AL"/>
        </w:rPr>
        <w:t>54</w:t>
      </w:r>
      <w:r w:rsidRPr="00302A62">
        <w:rPr>
          <w:lang w:val="sq-AL"/>
        </w:rPr>
        <w:t xml:space="preserve"> fëmijë ndjekin institucionet parashkollore (kopshtin), </w:t>
      </w:r>
      <w:r w:rsidR="003C5E9B" w:rsidRPr="00302A62">
        <w:rPr>
          <w:lang w:val="sq-AL"/>
        </w:rPr>
        <w:t>nga të cilët</w:t>
      </w:r>
      <w:r w:rsidRPr="00302A62">
        <w:rPr>
          <w:lang w:val="sq-AL"/>
        </w:rPr>
        <w:t xml:space="preserve"> </w:t>
      </w:r>
      <w:bookmarkStart w:id="30" w:name="ndjekinkopshtinvajza"/>
      <w:bookmarkEnd w:id="30"/>
      <w:r w:rsidR="003C5E9B" w:rsidRPr="00302A62">
        <w:rPr>
          <w:lang w:val="sq-AL"/>
        </w:rPr>
        <w:t>7</w:t>
      </w:r>
      <w:r w:rsidRPr="00302A62">
        <w:rPr>
          <w:lang w:val="sq-AL"/>
        </w:rPr>
        <w:t xml:space="preserve">3 </w:t>
      </w:r>
      <w:r w:rsidR="003C5E9B" w:rsidRPr="00302A62">
        <w:rPr>
          <w:lang w:val="sq-AL"/>
        </w:rPr>
        <w:t xml:space="preserve">janë </w:t>
      </w:r>
      <w:r w:rsidRPr="00302A62">
        <w:rPr>
          <w:lang w:val="sq-AL"/>
        </w:rPr>
        <w:t xml:space="preserve">vajza. </w:t>
      </w:r>
    </w:p>
    <w:p w14:paraId="52FA84EF" w14:textId="77777777" w:rsidR="001568A8" w:rsidRPr="00302A62" w:rsidRDefault="001568A8" w:rsidP="00FF4793">
      <w:pPr>
        <w:rPr>
          <w:lang w:val="sq-AL"/>
        </w:rPr>
      </w:pPr>
    </w:p>
    <w:p w14:paraId="4398843A" w14:textId="30947B8B" w:rsidR="00FF4793" w:rsidRPr="00302A62" w:rsidRDefault="00FF4793" w:rsidP="00FF4793">
      <w:pPr>
        <w:rPr>
          <w:lang w:val="sq-AL"/>
        </w:rPr>
      </w:pPr>
      <w:r w:rsidRPr="00302A62">
        <w:rPr>
          <w:lang w:val="sq-AL"/>
        </w:rPr>
        <w:t xml:space="preserve">Kjo përfaqëson një përqindje të përgjithshme prej </w:t>
      </w:r>
      <w:bookmarkStart w:id="31" w:name="perqindjaefemijeveqendjekinkopshtin"/>
      <w:bookmarkEnd w:id="31"/>
      <w:r w:rsidRPr="00302A62">
        <w:rPr>
          <w:lang w:val="sq-AL"/>
        </w:rPr>
        <w:t xml:space="preserve">70.86% të fëmijëve që janë të përfshirë në arsimimin parashkollor. Megjithatë,  </w:t>
      </w:r>
      <w:bookmarkStart w:id="32" w:name="totalfeminukndjekinkopshtin"/>
      <w:bookmarkEnd w:id="32"/>
      <w:r w:rsidRPr="00302A62">
        <w:rPr>
          <w:lang w:val="sq-AL"/>
        </w:rPr>
        <w:t xml:space="preserve">44 fëmijë ende nuk ndjekin kopshtin nga të cilët  </w:t>
      </w:r>
      <w:bookmarkStart w:id="33" w:name="djemnukndjekinkopshtin"/>
      <w:bookmarkEnd w:id="33"/>
      <w:r w:rsidRPr="00302A62">
        <w:rPr>
          <w:lang w:val="sq-AL"/>
        </w:rPr>
        <w:t xml:space="preserve">21 janë djem dhe </w:t>
      </w:r>
      <w:bookmarkStart w:id="34" w:name="vajzatotalnukndjekinkopshtin"/>
      <w:bookmarkEnd w:id="34"/>
      <w:r w:rsidRPr="00302A62">
        <w:rPr>
          <w:lang w:val="sq-AL"/>
        </w:rPr>
        <w:t>23  janë vajza, duke treguar një boshllëk të rëndësishëm në përfshirje që kërkon vëmendje institucionale.</w:t>
      </w:r>
    </w:p>
    <w:p w14:paraId="4C6383DA" w14:textId="77777777" w:rsidR="001568A8" w:rsidRPr="00302A62" w:rsidRDefault="001568A8" w:rsidP="00FF4793">
      <w:pPr>
        <w:rPr>
          <w:lang w:val="sq-AL"/>
        </w:rPr>
      </w:pPr>
    </w:p>
    <w:p w14:paraId="4D157FF5" w14:textId="27D4B2C0" w:rsidR="00FF4793" w:rsidRPr="00302A62" w:rsidRDefault="00FF4793" w:rsidP="00FF4793">
      <w:pPr>
        <w:rPr>
          <w:lang w:val="sq-AL"/>
        </w:rPr>
      </w:pPr>
      <w:r w:rsidRPr="00302A62">
        <w:rPr>
          <w:lang w:val="sq-AL"/>
        </w:rPr>
        <w:t xml:space="preserve">Të dhënat mbi përfshirjen e fëmijëve të moshës 3-6 vjeç në arsimin parashkollor tregojnë se në total </w:t>
      </w:r>
      <w:bookmarkStart w:id="35" w:name="perqindjaqendjekinkopshtintotal"/>
      <w:bookmarkEnd w:id="35"/>
      <w:r w:rsidRPr="00302A62">
        <w:rPr>
          <w:lang w:val="sq-AL"/>
        </w:rPr>
        <w:t xml:space="preserve">70.86% e fëmijëve ndjekin kopshtin. Brenda këtij grupi, përqindja e përfshirjes ndryshon midis gjinive: </w:t>
      </w:r>
      <w:bookmarkStart w:id="36" w:name="perqindjandjekinkopstindjem"/>
      <w:bookmarkEnd w:id="36"/>
      <w:r w:rsidRPr="00302A62">
        <w:rPr>
          <w:lang w:val="sq-AL"/>
        </w:rPr>
        <w:t xml:space="preserve">72% e djemve dhe </w:t>
      </w:r>
      <w:bookmarkStart w:id="37" w:name="perqindjandjekinkopshtinvajza"/>
      <w:bookmarkEnd w:id="37"/>
      <w:r w:rsidRPr="00302A62">
        <w:rPr>
          <w:lang w:val="sq-AL"/>
        </w:rPr>
        <w:t>69.74% e vajzave janë të përfshirë në edukimin parashkollor. Ky ndryshim, tregon prirje që mund të ndikohen nga faktorë lokalë si infrastruktura, ndërgjegjësimi prindëror apo mundësitë ekonomike.</w:t>
      </w:r>
      <w:r w:rsidR="00C84632" w:rsidRPr="00302A62">
        <w:rPr>
          <w:lang w:val="sq-AL"/>
        </w:rPr>
        <w:t xml:space="preserve"> </w:t>
      </w:r>
    </w:p>
    <w:p w14:paraId="3F23FB9C" w14:textId="77777777" w:rsidR="00C84632" w:rsidRPr="00302A62" w:rsidRDefault="00C84632" w:rsidP="00FF4793">
      <w:pPr>
        <w:rPr>
          <w:lang w:val="sq-AL"/>
        </w:rPr>
      </w:pPr>
    </w:p>
    <w:p w14:paraId="3BAB02CC" w14:textId="77777777" w:rsidR="00C84632" w:rsidRPr="00302A62" w:rsidRDefault="00C84632" w:rsidP="00C84632">
      <w:pPr>
        <w:rPr>
          <w:lang w:val="sq-AL"/>
        </w:rPr>
      </w:pPr>
      <w:r w:rsidRPr="00302A62">
        <w:rPr>
          <w:lang w:val="sq-AL"/>
        </w:rPr>
        <w:t xml:space="preserve">Bazuar në të dhënat mbi përfshirjen e fëmijëve të moshës 3–6 vjeç në arsimin parashkollor në Bashkinë Pukë, rekomandohet që Bashkia Pukë të intensifikojnë përpjekjet për të garantuar </w:t>
      </w:r>
      <w:proofErr w:type="spellStart"/>
      <w:r w:rsidRPr="00302A62">
        <w:rPr>
          <w:lang w:val="sq-AL"/>
        </w:rPr>
        <w:t>akses</w:t>
      </w:r>
      <w:proofErr w:type="spellEnd"/>
      <w:r w:rsidRPr="00302A62">
        <w:rPr>
          <w:lang w:val="sq-AL"/>
        </w:rPr>
        <w:t xml:space="preserve"> të barabartë dhe gjithëpërfshirës në kopsht. Duhet të ndërmerren masa për të identifikuar dhe adresuar pengesat që ndikojnë në përjashtimin e një pjese të fëmijëve, përfshirë:</w:t>
      </w:r>
    </w:p>
    <w:p w14:paraId="2A9712C5" w14:textId="77777777" w:rsidR="00C84632" w:rsidRPr="00302A62" w:rsidRDefault="00C84632" w:rsidP="00C84632">
      <w:pPr>
        <w:rPr>
          <w:lang w:val="sq-AL"/>
        </w:rPr>
      </w:pPr>
    </w:p>
    <w:p w14:paraId="00B7CE10" w14:textId="77777777" w:rsidR="00C84632" w:rsidRPr="00302A62" w:rsidRDefault="00C84632" w:rsidP="00C84632">
      <w:pPr>
        <w:pStyle w:val="ListParagraph"/>
        <w:numPr>
          <w:ilvl w:val="0"/>
          <w:numId w:val="34"/>
        </w:numPr>
        <w:rPr>
          <w:lang w:val="sq-AL"/>
        </w:rPr>
      </w:pPr>
      <w:r w:rsidRPr="00302A62">
        <w:rPr>
          <w:lang w:val="sq-AL"/>
        </w:rPr>
        <w:t xml:space="preserve">përmirësimin e infrastrukturës në zonat më të largëta, </w:t>
      </w:r>
    </w:p>
    <w:p w14:paraId="2668DBA9" w14:textId="77777777" w:rsidR="00C84632" w:rsidRPr="00302A62" w:rsidRDefault="00C84632" w:rsidP="00C84632">
      <w:pPr>
        <w:pStyle w:val="ListParagraph"/>
        <w:numPr>
          <w:ilvl w:val="0"/>
          <w:numId w:val="34"/>
        </w:numPr>
        <w:rPr>
          <w:lang w:val="sq-AL"/>
        </w:rPr>
      </w:pPr>
      <w:r w:rsidRPr="00302A62">
        <w:rPr>
          <w:lang w:val="sq-AL"/>
        </w:rPr>
        <w:t xml:space="preserve">ofrimin e mbështetjes financiare për familjet në nevojë dhe </w:t>
      </w:r>
    </w:p>
    <w:p w14:paraId="1FBF9D71" w14:textId="77777777" w:rsidR="00C84632" w:rsidRPr="00302A62" w:rsidRDefault="00C84632" w:rsidP="00C84632">
      <w:pPr>
        <w:pStyle w:val="ListParagraph"/>
        <w:numPr>
          <w:ilvl w:val="0"/>
          <w:numId w:val="34"/>
        </w:numPr>
        <w:rPr>
          <w:lang w:val="sq-AL"/>
        </w:rPr>
      </w:pPr>
      <w:r w:rsidRPr="00302A62">
        <w:rPr>
          <w:lang w:val="sq-AL"/>
        </w:rPr>
        <w:t xml:space="preserve">rritjen e ndërgjegjësimit të prindërve për rëndësinë e edukimit të hershëm. </w:t>
      </w:r>
    </w:p>
    <w:p w14:paraId="1507BC20" w14:textId="77777777" w:rsidR="00C84632" w:rsidRPr="00302A62" w:rsidRDefault="00C84632" w:rsidP="00C84632">
      <w:pPr>
        <w:rPr>
          <w:lang w:val="sq-AL"/>
        </w:rPr>
      </w:pPr>
    </w:p>
    <w:p w14:paraId="64C8DF11" w14:textId="77777777" w:rsidR="00C84632" w:rsidRPr="00302A62" w:rsidRDefault="00C84632" w:rsidP="00C84632">
      <w:pPr>
        <w:rPr>
          <w:lang w:val="sq-AL"/>
        </w:rPr>
      </w:pPr>
      <w:r w:rsidRPr="00302A62">
        <w:rPr>
          <w:lang w:val="sq-AL"/>
        </w:rPr>
        <w:t>Po ashtu, është e rëndësishme të monitorohen dhe analizohen më tej diferencat gjinore në përfshirje, në mënyrë që të sigurohet trajtim i barabartë për vajzat dhe djemtë që në fazat e para të edukimit.</w:t>
      </w:r>
    </w:p>
    <w:p w14:paraId="78E49181" w14:textId="77777777" w:rsidR="001C21C5" w:rsidRPr="00302A62" w:rsidRDefault="001C21C5" w:rsidP="00FF4793">
      <w:pPr>
        <w:rPr>
          <w:lang w:val="sq-AL"/>
        </w:rPr>
      </w:pPr>
    </w:p>
    <w:p w14:paraId="16DD456D" w14:textId="77777777" w:rsidR="001C21C5" w:rsidRPr="00302A62" w:rsidRDefault="001C21C5" w:rsidP="00FF4793">
      <w:pPr>
        <w:rPr>
          <w:lang w:val="sq-AL"/>
        </w:rPr>
      </w:pPr>
    </w:p>
    <w:p w14:paraId="0FA0D0F0" w14:textId="77777777" w:rsidR="001C21C5" w:rsidRPr="00302A62" w:rsidRDefault="001C21C5" w:rsidP="00FF4793">
      <w:pPr>
        <w:rPr>
          <w:lang w:val="sq-AL"/>
        </w:rPr>
      </w:pPr>
    </w:p>
    <w:p w14:paraId="65BAC838" w14:textId="77777777" w:rsidR="001C21C5" w:rsidRPr="00302A62" w:rsidRDefault="001C21C5" w:rsidP="00FF4793">
      <w:pPr>
        <w:rPr>
          <w:lang w:val="sq-AL"/>
        </w:rPr>
      </w:pPr>
    </w:p>
    <w:p w14:paraId="1870922D" w14:textId="77777777" w:rsidR="001C21C5" w:rsidRPr="00302A62" w:rsidRDefault="001C21C5" w:rsidP="00FF4793">
      <w:pPr>
        <w:rPr>
          <w:lang w:val="sq-AL"/>
        </w:rPr>
      </w:pPr>
    </w:p>
    <w:p w14:paraId="1C4B13C9" w14:textId="499FF46B" w:rsidR="001C21C5" w:rsidRPr="00302A62" w:rsidRDefault="001C21C5" w:rsidP="00FF4793">
      <w:pPr>
        <w:rPr>
          <w:lang w:val="sq-AL"/>
        </w:rPr>
      </w:pPr>
      <w:r w:rsidRPr="00302A62">
        <w:rPr>
          <w:lang w:val="sq-AL"/>
        </w:rPr>
        <w:lastRenderedPageBreak/>
        <w:t xml:space="preserve">Tabela më poshtë paraqet numrin e fëmijëve sipas moshës, gjinisë, kopshteve në njësitë administrative. </w:t>
      </w:r>
    </w:p>
    <w:p w14:paraId="2A0BDE2F" w14:textId="77777777" w:rsidR="001C21C5" w:rsidRPr="00302A62" w:rsidRDefault="001C21C5" w:rsidP="00FF4793">
      <w:pPr>
        <w:rPr>
          <w:lang w:val="sq-AL"/>
        </w:rPr>
      </w:pPr>
    </w:p>
    <w:tbl>
      <w:tblPr>
        <w:tblW w:w="10027" w:type="dxa"/>
        <w:tblLook w:val="04A0" w:firstRow="1" w:lastRow="0" w:firstColumn="1" w:lastColumn="0" w:noHBand="0" w:noVBand="1"/>
      </w:tblPr>
      <w:tblGrid>
        <w:gridCol w:w="385"/>
        <w:gridCol w:w="922"/>
        <w:gridCol w:w="1176"/>
        <w:gridCol w:w="776"/>
        <w:gridCol w:w="776"/>
        <w:gridCol w:w="776"/>
        <w:gridCol w:w="776"/>
        <w:gridCol w:w="776"/>
        <w:gridCol w:w="776"/>
        <w:gridCol w:w="776"/>
        <w:gridCol w:w="776"/>
        <w:gridCol w:w="776"/>
        <w:gridCol w:w="776"/>
      </w:tblGrid>
      <w:tr w:rsidR="001C21C5" w:rsidRPr="00302A62" w14:paraId="3BF1BF81" w14:textId="77777777" w:rsidTr="001C21C5">
        <w:trPr>
          <w:trHeight w:val="867"/>
        </w:trPr>
        <w:tc>
          <w:tcPr>
            <w:tcW w:w="376" w:type="dxa"/>
            <w:tcBorders>
              <w:top w:val="single" w:sz="4" w:space="0" w:color="auto"/>
              <w:left w:val="single" w:sz="4" w:space="0" w:color="auto"/>
              <w:bottom w:val="single" w:sz="4" w:space="0" w:color="auto"/>
              <w:right w:val="single" w:sz="4" w:space="0" w:color="auto"/>
            </w:tcBorders>
            <w:shd w:val="clear" w:color="000000" w:fill="FFFFFF"/>
            <w:hideMark/>
          </w:tcPr>
          <w:p w14:paraId="6FB0BBDD" w14:textId="77777777" w:rsidR="001C21C5" w:rsidRPr="00302A62" w:rsidRDefault="001C21C5" w:rsidP="001C21C5">
            <w:pPr>
              <w:jc w:val="left"/>
              <w:rPr>
                <w:rFonts w:eastAsia="Times New Roman" w:cs="Times New Roman"/>
                <w:color w:val="000000"/>
                <w:sz w:val="16"/>
                <w:szCs w:val="16"/>
              </w:rPr>
            </w:pPr>
            <w:r w:rsidRPr="00302A62">
              <w:rPr>
                <w:rFonts w:eastAsia="Times New Roman" w:cs="Times New Roman"/>
                <w:color w:val="000000"/>
                <w:sz w:val="16"/>
                <w:szCs w:val="16"/>
              </w:rPr>
              <w:t>Nr</w:t>
            </w:r>
          </w:p>
        </w:tc>
        <w:tc>
          <w:tcPr>
            <w:tcW w:w="922" w:type="dxa"/>
            <w:tcBorders>
              <w:top w:val="single" w:sz="4" w:space="0" w:color="auto"/>
              <w:left w:val="nil"/>
              <w:bottom w:val="single" w:sz="4" w:space="0" w:color="auto"/>
              <w:right w:val="single" w:sz="4" w:space="0" w:color="auto"/>
            </w:tcBorders>
            <w:shd w:val="clear" w:color="000000" w:fill="FFFFFF"/>
            <w:hideMark/>
          </w:tcPr>
          <w:p w14:paraId="6A2402C5" w14:textId="77777777" w:rsidR="001C21C5" w:rsidRPr="00302A62" w:rsidRDefault="001C21C5" w:rsidP="001C21C5">
            <w:pPr>
              <w:jc w:val="left"/>
              <w:rPr>
                <w:rFonts w:eastAsia="Times New Roman" w:cs="Times New Roman"/>
                <w:color w:val="000000"/>
                <w:sz w:val="16"/>
                <w:szCs w:val="16"/>
              </w:rPr>
            </w:pPr>
            <w:proofErr w:type="spellStart"/>
            <w:r w:rsidRPr="00302A62">
              <w:rPr>
                <w:rFonts w:eastAsia="Times New Roman" w:cs="Times New Roman"/>
                <w:color w:val="000000"/>
                <w:sz w:val="16"/>
                <w:szCs w:val="16"/>
              </w:rPr>
              <w:t>Emri</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i</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Kopshtit</w:t>
            </w:r>
            <w:proofErr w:type="spellEnd"/>
          </w:p>
        </w:tc>
        <w:tc>
          <w:tcPr>
            <w:tcW w:w="1149" w:type="dxa"/>
            <w:tcBorders>
              <w:top w:val="single" w:sz="4" w:space="0" w:color="auto"/>
              <w:left w:val="nil"/>
              <w:bottom w:val="single" w:sz="4" w:space="0" w:color="auto"/>
              <w:right w:val="single" w:sz="4" w:space="0" w:color="auto"/>
            </w:tcBorders>
            <w:shd w:val="clear" w:color="000000" w:fill="FFFFFF"/>
            <w:hideMark/>
          </w:tcPr>
          <w:p w14:paraId="028B3894" w14:textId="77777777" w:rsidR="001C21C5" w:rsidRPr="00302A62" w:rsidRDefault="001C21C5" w:rsidP="001C21C5">
            <w:pPr>
              <w:jc w:val="left"/>
              <w:rPr>
                <w:rFonts w:eastAsia="Times New Roman" w:cs="Times New Roman"/>
                <w:color w:val="000000"/>
                <w:sz w:val="16"/>
                <w:szCs w:val="16"/>
              </w:rPr>
            </w:pPr>
            <w:proofErr w:type="spellStart"/>
            <w:r w:rsidRPr="00302A62">
              <w:rPr>
                <w:rFonts w:eastAsia="Times New Roman" w:cs="Times New Roman"/>
                <w:color w:val="000000"/>
                <w:sz w:val="16"/>
                <w:szCs w:val="16"/>
              </w:rPr>
              <w:t>Njësia</w:t>
            </w:r>
            <w:proofErr w:type="spellEnd"/>
            <w:r w:rsidRPr="00302A62">
              <w:rPr>
                <w:rFonts w:eastAsia="Times New Roman" w:cs="Times New Roman"/>
                <w:color w:val="000000"/>
                <w:sz w:val="16"/>
                <w:szCs w:val="16"/>
              </w:rPr>
              <w:t xml:space="preserve"> Administrative</w:t>
            </w:r>
          </w:p>
        </w:tc>
        <w:tc>
          <w:tcPr>
            <w:tcW w:w="758" w:type="dxa"/>
            <w:tcBorders>
              <w:top w:val="single" w:sz="4" w:space="0" w:color="auto"/>
              <w:left w:val="nil"/>
              <w:bottom w:val="single" w:sz="4" w:space="0" w:color="auto"/>
              <w:right w:val="single" w:sz="4" w:space="0" w:color="auto"/>
            </w:tcBorders>
            <w:shd w:val="clear" w:color="000000" w:fill="FFFFFF"/>
            <w:hideMark/>
          </w:tcPr>
          <w:p w14:paraId="320646A8" w14:textId="77777777" w:rsidR="001C21C5" w:rsidRPr="00302A62" w:rsidRDefault="001C21C5" w:rsidP="001C21C5">
            <w:pPr>
              <w:jc w:val="left"/>
              <w:rPr>
                <w:rFonts w:eastAsia="Times New Roman" w:cs="Times New Roman"/>
                <w:color w:val="000000"/>
                <w:sz w:val="16"/>
                <w:szCs w:val="16"/>
              </w:rPr>
            </w:pPr>
            <w:proofErr w:type="spellStart"/>
            <w:r w:rsidRPr="00302A62">
              <w:rPr>
                <w:rFonts w:eastAsia="Times New Roman" w:cs="Times New Roman"/>
                <w:color w:val="000000"/>
                <w:sz w:val="16"/>
                <w:szCs w:val="16"/>
              </w:rPr>
              <w:t>Numri</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i</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fëmijëve</w:t>
            </w:r>
            <w:proofErr w:type="spellEnd"/>
            <w:r w:rsidRPr="00302A62">
              <w:rPr>
                <w:rFonts w:eastAsia="Times New Roman" w:cs="Times New Roman"/>
                <w:color w:val="000000"/>
                <w:sz w:val="16"/>
                <w:szCs w:val="16"/>
              </w:rPr>
              <w:t xml:space="preserve"> 3 </w:t>
            </w:r>
            <w:proofErr w:type="spellStart"/>
            <w:r w:rsidRPr="00302A62">
              <w:rPr>
                <w:rFonts w:eastAsia="Times New Roman" w:cs="Times New Roman"/>
                <w:color w:val="000000"/>
                <w:sz w:val="16"/>
                <w:szCs w:val="16"/>
              </w:rPr>
              <w:t>vjeç</w:t>
            </w:r>
            <w:proofErr w:type="spellEnd"/>
          </w:p>
        </w:tc>
        <w:tc>
          <w:tcPr>
            <w:tcW w:w="758" w:type="dxa"/>
            <w:tcBorders>
              <w:top w:val="single" w:sz="4" w:space="0" w:color="auto"/>
              <w:left w:val="nil"/>
              <w:bottom w:val="single" w:sz="4" w:space="0" w:color="auto"/>
              <w:right w:val="single" w:sz="4" w:space="0" w:color="auto"/>
            </w:tcBorders>
            <w:shd w:val="clear" w:color="000000" w:fill="FFFFFF"/>
            <w:hideMark/>
          </w:tcPr>
          <w:p w14:paraId="35D15A0D" w14:textId="77777777" w:rsidR="001C21C5" w:rsidRPr="00302A62" w:rsidRDefault="001C21C5" w:rsidP="001C21C5">
            <w:pPr>
              <w:jc w:val="left"/>
              <w:rPr>
                <w:rFonts w:eastAsia="Times New Roman" w:cs="Times New Roman"/>
                <w:color w:val="000000"/>
                <w:sz w:val="16"/>
                <w:szCs w:val="16"/>
              </w:rPr>
            </w:pPr>
            <w:proofErr w:type="spellStart"/>
            <w:r w:rsidRPr="00302A62">
              <w:rPr>
                <w:rFonts w:eastAsia="Times New Roman" w:cs="Times New Roman"/>
                <w:color w:val="000000"/>
                <w:sz w:val="16"/>
                <w:szCs w:val="16"/>
              </w:rPr>
              <w:t>Numri</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i</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fëmijëve</w:t>
            </w:r>
            <w:proofErr w:type="spellEnd"/>
            <w:r w:rsidRPr="00302A62">
              <w:rPr>
                <w:rFonts w:eastAsia="Times New Roman" w:cs="Times New Roman"/>
                <w:color w:val="000000"/>
                <w:sz w:val="16"/>
                <w:szCs w:val="16"/>
              </w:rPr>
              <w:t xml:space="preserve"> 3 </w:t>
            </w:r>
            <w:proofErr w:type="spellStart"/>
            <w:r w:rsidRPr="00302A62">
              <w:rPr>
                <w:rFonts w:eastAsia="Times New Roman" w:cs="Times New Roman"/>
                <w:color w:val="000000"/>
                <w:sz w:val="16"/>
                <w:szCs w:val="16"/>
              </w:rPr>
              <w:t>vjeç</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vajza</w:t>
            </w:r>
            <w:proofErr w:type="spellEnd"/>
            <w:r w:rsidRPr="00302A62">
              <w:rPr>
                <w:rFonts w:eastAsia="Times New Roman" w:cs="Times New Roman"/>
                <w:color w:val="000000"/>
                <w:sz w:val="16"/>
                <w:szCs w:val="16"/>
              </w:rPr>
              <w:t>)</w:t>
            </w:r>
          </w:p>
        </w:tc>
        <w:tc>
          <w:tcPr>
            <w:tcW w:w="758" w:type="dxa"/>
            <w:tcBorders>
              <w:top w:val="single" w:sz="4" w:space="0" w:color="auto"/>
              <w:left w:val="nil"/>
              <w:bottom w:val="single" w:sz="4" w:space="0" w:color="auto"/>
              <w:right w:val="single" w:sz="4" w:space="0" w:color="auto"/>
            </w:tcBorders>
            <w:shd w:val="clear" w:color="000000" w:fill="FFFFFF"/>
            <w:hideMark/>
          </w:tcPr>
          <w:p w14:paraId="3B7865FC" w14:textId="77777777" w:rsidR="001C21C5" w:rsidRPr="00302A62" w:rsidRDefault="001C21C5" w:rsidP="001C21C5">
            <w:pPr>
              <w:jc w:val="left"/>
              <w:rPr>
                <w:rFonts w:eastAsia="Times New Roman" w:cs="Times New Roman"/>
                <w:color w:val="000000"/>
                <w:sz w:val="16"/>
                <w:szCs w:val="16"/>
              </w:rPr>
            </w:pPr>
            <w:proofErr w:type="spellStart"/>
            <w:r w:rsidRPr="00302A62">
              <w:rPr>
                <w:rFonts w:eastAsia="Times New Roman" w:cs="Times New Roman"/>
                <w:color w:val="000000"/>
                <w:sz w:val="16"/>
                <w:szCs w:val="16"/>
              </w:rPr>
              <w:t>Numri</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i</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fëmijëve</w:t>
            </w:r>
            <w:proofErr w:type="spellEnd"/>
            <w:r w:rsidRPr="00302A62">
              <w:rPr>
                <w:rFonts w:eastAsia="Times New Roman" w:cs="Times New Roman"/>
                <w:color w:val="000000"/>
                <w:sz w:val="16"/>
                <w:szCs w:val="16"/>
              </w:rPr>
              <w:t xml:space="preserve"> 4 </w:t>
            </w:r>
            <w:proofErr w:type="spellStart"/>
            <w:r w:rsidRPr="00302A62">
              <w:rPr>
                <w:rFonts w:eastAsia="Times New Roman" w:cs="Times New Roman"/>
                <w:color w:val="000000"/>
                <w:sz w:val="16"/>
                <w:szCs w:val="16"/>
              </w:rPr>
              <w:t>vjeç</w:t>
            </w:r>
            <w:proofErr w:type="spellEnd"/>
          </w:p>
        </w:tc>
        <w:tc>
          <w:tcPr>
            <w:tcW w:w="758" w:type="dxa"/>
            <w:tcBorders>
              <w:top w:val="single" w:sz="4" w:space="0" w:color="auto"/>
              <w:left w:val="nil"/>
              <w:bottom w:val="single" w:sz="4" w:space="0" w:color="auto"/>
              <w:right w:val="single" w:sz="4" w:space="0" w:color="auto"/>
            </w:tcBorders>
            <w:shd w:val="clear" w:color="000000" w:fill="FFFFFF"/>
            <w:hideMark/>
          </w:tcPr>
          <w:p w14:paraId="14ED5668" w14:textId="77777777" w:rsidR="001C21C5" w:rsidRPr="00302A62" w:rsidRDefault="001C21C5" w:rsidP="001C21C5">
            <w:pPr>
              <w:jc w:val="left"/>
              <w:rPr>
                <w:rFonts w:eastAsia="Times New Roman" w:cs="Times New Roman"/>
                <w:color w:val="000000"/>
                <w:sz w:val="16"/>
                <w:szCs w:val="16"/>
              </w:rPr>
            </w:pPr>
            <w:proofErr w:type="spellStart"/>
            <w:r w:rsidRPr="00302A62">
              <w:rPr>
                <w:rFonts w:eastAsia="Times New Roman" w:cs="Times New Roman"/>
                <w:color w:val="000000"/>
                <w:sz w:val="16"/>
                <w:szCs w:val="16"/>
              </w:rPr>
              <w:t>Numri</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i</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fëmijëve</w:t>
            </w:r>
            <w:proofErr w:type="spellEnd"/>
            <w:r w:rsidRPr="00302A62">
              <w:rPr>
                <w:rFonts w:eastAsia="Times New Roman" w:cs="Times New Roman"/>
                <w:color w:val="000000"/>
                <w:sz w:val="16"/>
                <w:szCs w:val="16"/>
              </w:rPr>
              <w:t xml:space="preserve"> 4 </w:t>
            </w:r>
            <w:proofErr w:type="spellStart"/>
            <w:r w:rsidRPr="00302A62">
              <w:rPr>
                <w:rFonts w:eastAsia="Times New Roman" w:cs="Times New Roman"/>
                <w:color w:val="000000"/>
                <w:sz w:val="16"/>
                <w:szCs w:val="16"/>
              </w:rPr>
              <w:t>vjeç</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vajza</w:t>
            </w:r>
            <w:proofErr w:type="spellEnd"/>
            <w:r w:rsidRPr="00302A62">
              <w:rPr>
                <w:rFonts w:eastAsia="Times New Roman" w:cs="Times New Roman"/>
                <w:color w:val="000000"/>
                <w:sz w:val="16"/>
                <w:szCs w:val="16"/>
              </w:rPr>
              <w:t>)</w:t>
            </w:r>
          </w:p>
        </w:tc>
        <w:tc>
          <w:tcPr>
            <w:tcW w:w="758" w:type="dxa"/>
            <w:tcBorders>
              <w:top w:val="single" w:sz="4" w:space="0" w:color="auto"/>
              <w:left w:val="nil"/>
              <w:bottom w:val="single" w:sz="4" w:space="0" w:color="auto"/>
              <w:right w:val="single" w:sz="4" w:space="0" w:color="auto"/>
            </w:tcBorders>
            <w:shd w:val="clear" w:color="000000" w:fill="FFFFFF"/>
            <w:hideMark/>
          </w:tcPr>
          <w:p w14:paraId="70188FCC" w14:textId="77777777" w:rsidR="001C21C5" w:rsidRPr="00302A62" w:rsidRDefault="001C21C5" w:rsidP="001C21C5">
            <w:pPr>
              <w:jc w:val="left"/>
              <w:rPr>
                <w:rFonts w:eastAsia="Times New Roman" w:cs="Times New Roman"/>
                <w:color w:val="000000"/>
                <w:sz w:val="16"/>
                <w:szCs w:val="16"/>
              </w:rPr>
            </w:pPr>
            <w:proofErr w:type="spellStart"/>
            <w:r w:rsidRPr="00302A62">
              <w:rPr>
                <w:rFonts w:eastAsia="Times New Roman" w:cs="Times New Roman"/>
                <w:color w:val="000000"/>
                <w:sz w:val="16"/>
                <w:szCs w:val="16"/>
              </w:rPr>
              <w:t>Numri</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i</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fëmijëve</w:t>
            </w:r>
            <w:proofErr w:type="spellEnd"/>
            <w:r w:rsidRPr="00302A62">
              <w:rPr>
                <w:rFonts w:eastAsia="Times New Roman" w:cs="Times New Roman"/>
                <w:color w:val="000000"/>
                <w:sz w:val="16"/>
                <w:szCs w:val="16"/>
              </w:rPr>
              <w:t xml:space="preserve"> 5 </w:t>
            </w:r>
            <w:proofErr w:type="spellStart"/>
            <w:r w:rsidRPr="00302A62">
              <w:rPr>
                <w:rFonts w:eastAsia="Times New Roman" w:cs="Times New Roman"/>
                <w:color w:val="000000"/>
                <w:sz w:val="16"/>
                <w:szCs w:val="16"/>
              </w:rPr>
              <w:t>vjeç</w:t>
            </w:r>
            <w:proofErr w:type="spellEnd"/>
          </w:p>
        </w:tc>
        <w:tc>
          <w:tcPr>
            <w:tcW w:w="758" w:type="dxa"/>
            <w:tcBorders>
              <w:top w:val="single" w:sz="4" w:space="0" w:color="auto"/>
              <w:left w:val="nil"/>
              <w:bottom w:val="single" w:sz="4" w:space="0" w:color="auto"/>
              <w:right w:val="single" w:sz="4" w:space="0" w:color="auto"/>
            </w:tcBorders>
            <w:shd w:val="clear" w:color="000000" w:fill="FFFFFF"/>
            <w:hideMark/>
          </w:tcPr>
          <w:p w14:paraId="795171E7" w14:textId="77777777" w:rsidR="001C21C5" w:rsidRPr="00302A62" w:rsidRDefault="001C21C5" w:rsidP="001C21C5">
            <w:pPr>
              <w:jc w:val="left"/>
              <w:rPr>
                <w:rFonts w:eastAsia="Times New Roman" w:cs="Times New Roman"/>
                <w:color w:val="000000"/>
                <w:sz w:val="16"/>
                <w:szCs w:val="16"/>
              </w:rPr>
            </w:pPr>
            <w:proofErr w:type="spellStart"/>
            <w:r w:rsidRPr="00302A62">
              <w:rPr>
                <w:rFonts w:eastAsia="Times New Roman" w:cs="Times New Roman"/>
                <w:color w:val="000000"/>
                <w:sz w:val="16"/>
                <w:szCs w:val="16"/>
              </w:rPr>
              <w:t>Numri</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i</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fëmijëve</w:t>
            </w:r>
            <w:proofErr w:type="spellEnd"/>
            <w:r w:rsidRPr="00302A62">
              <w:rPr>
                <w:rFonts w:eastAsia="Times New Roman" w:cs="Times New Roman"/>
                <w:color w:val="000000"/>
                <w:sz w:val="16"/>
                <w:szCs w:val="16"/>
              </w:rPr>
              <w:t xml:space="preserve"> 5 </w:t>
            </w:r>
            <w:proofErr w:type="spellStart"/>
            <w:r w:rsidRPr="00302A62">
              <w:rPr>
                <w:rFonts w:eastAsia="Times New Roman" w:cs="Times New Roman"/>
                <w:color w:val="000000"/>
                <w:sz w:val="16"/>
                <w:szCs w:val="16"/>
              </w:rPr>
              <w:t>vjeç</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vajza</w:t>
            </w:r>
            <w:proofErr w:type="spellEnd"/>
            <w:r w:rsidRPr="00302A62">
              <w:rPr>
                <w:rFonts w:eastAsia="Times New Roman" w:cs="Times New Roman"/>
                <w:color w:val="000000"/>
                <w:sz w:val="16"/>
                <w:szCs w:val="16"/>
              </w:rPr>
              <w:t>)</w:t>
            </w:r>
          </w:p>
        </w:tc>
        <w:tc>
          <w:tcPr>
            <w:tcW w:w="758" w:type="dxa"/>
            <w:tcBorders>
              <w:top w:val="single" w:sz="4" w:space="0" w:color="auto"/>
              <w:left w:val="nil"/>
              <w:bottom w:val="single" w:sz="4" w:space="0" w:color="auto"/>
              <w:right w:val="single" w:sz="4" w:space="0" w:color="auto"/>
            </w:tcBorders>
            <w:shd w:val="clear" w:color="000000" w:fill="FFFFFF"/>
            <w:hideMark/>
          </w:tcPr>
          <w:p w14:paraId="448BA13B" w14:textId="77777777" w:rsidR="001C21C5" w:rsidRPr="00302A62" w:rsidRDefault="001C21C5" w:rsidP="001C21C5">
            <w:pPr>
              <w:jc w:val="left"/>
              <w:rPr>
                <w:rFonts w:eastAsia="Times New Roman" w:cs="Times New Roman"/>
                <w:color w:val="000000"/>
                <w:sz w:val="16"/>
                <w:szCs w:val="16"/>
              </w:rPr>
            </w:pPr>
            <w:proofErr w:type="spellStart"/>
            <w:r w:rsidRPr="00302A62">
              <w:rPr>
                <w:rFonts w:eastAsia="Times New Roman" w:cs="Times New Roman"/>
                <w:color w:val="000000"/>
                <w:sz w:val="16"/>
                <w:szCs w:val="16"/>
              </w:rPr>
              <w:t>Numri</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i</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fëmijëve</w:t>
            </w:r>
            <w:proofErr w:type="spellEnd"/>
            <w:r w:rsidRPr="00302A62">
              <w:rPr>
                <w:rFonts w:eastAsia="Times New Roman" w:cs="Times New Roman"/>
                <w:color w:val="000000"/>
                <w:sz w:val="16"/>
                <w:szCs w:val="16"/>
              </w:rPr>
              <w:t xml:space="preserve"> 6 </w:t>
            </w:r>
            <w:proofErr w:type="spellStart"/>
            <w:r w:rsidRPr="00302A62">
              <w:rPr>
                <w:rFonts w:eastAsia="Times New Roman" w:cs="Times New Roman"/>
                <w:color w:val="000000"/>
                <w:sz w:val="16"/>
                <w:szCs w:val="16"/>
              </w:rPr>
              <w:t>vjeç</w:t>
            </w:r>
            <w:proofErr w:type="spellEnd"/>
          </w:p>
        </w:tc>
        <w:tc>
          <w:tcPr>
            <w:tcW w:w="758" w:type="dxa"/>
            <w:tcBorders>
              <w:top w:val="single" w:sz="4" w:space="0" w:color="auto"/>
              <w:left w:val="nil"/>
              <w:bottom w:val="single" w:sz="4" w:space="0" w:color="auto"/>
              <w:right w:val="single" w:sz="4" w:space="0" w:color="auto"/>
            </w:tcBorders>
            <w:shd w:val="clear" w:color="000000" w:fill="FFFFFF"/>
            <w:hideMark/>
          </w:tcPr>
          <w:p w14:paraId="3BB52715" w14:textId="77777777" w:rsidR="001C21C5" w:rsidRPr="00302A62" w:rsidRDefault="001C21C5" w:rsidP="001C21C5">
            <w:pPr>
              <w:jc w:val="left"/>
              <w:rPr>
                <w:rFonts w:eastAsia="Times New Roman" w:cs="Times New Roman"/>
                <w:color w:val="000000"/>
                <w:sz w:val="16"/>
                <w:szCs w:val="16"/>
              </w:rPr>
            </w:pPr>
            <w:proofErr w:type="spellStart"/>
            <w:r w:rsidRPr="00302A62">
              <w:rPr>
                <w:rFonts w:eastAsia="Times New Roman" w:cs="Times New Roman"/>
                <w:color w:val="000000"/>
                <w:sz w:val="16"/>
                <w:szCs w:val="16"/>
              </w:rPr>
              <w:t>Numri</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i</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fëmijëve</w:t>
            </w:r>
            <w:proofErr w:type="spellEnd"/>
            <w:r w:rsidRPr="00302A62">
              <w:rPr>
                <w:rFonts w:eastAsia="Times New Roman" w:cs="Times New Roman"/>
                <w:color w:val="000000"/>
                <w:sz w:val="16"/>
                <w:szCs w:val="16"/>
              </w:rPr>
              <w:t xml:space="preserve"> 6 </w:t>
            </w:r>
            <w:proofErr w:type="spellStart"/>
            <w:r w:rsidRPr="00302A62">
              <w:rPr>
                <w:rFonts w:eastAsia="Times New Roman" w:cs="Times New Roman"/>
                <w:color w:val="000000"/>
                <w:sz w:val="16"/>
                <w:szCs w:val="16"/>
              </w:rPr>
              <w:t>vjeç</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vajza</w:t>
            </w:r>
            <w:proofErr w:type="spellEnd"/>
            <w:r w:rsidRPr="00302A62">
              <w:rPr>
                <w:rFonts w:eastAsia="Times New Roman" w:cs="Times New Roman"/>
                <w:color w:val="000000"/>
                <w:sz w:val="16"/>
                <w:szCs w:val="16"/>
              </w:rPr>
              <w:t>)</w:t>
            </w:r>
          </w:p>
        </w:tc>
        <w:tc>
          <w:tcPr>
            <w:tcW w:w="758" w:type="dxa"/>
            <w:tcBorders>
              <w:top w:val="single" w:sz="4" w:space="0" w:color="auto"/>
              <w:left w:val="nil"/>
              <w:bottom w:val="single" w:sz="4" w:space="0" w:color="auto"/>
              <w:right w:val="single" w:sz="4" w:space="0" w:color="auto"/>
            </w:tcBorders>
            <w:shd w:val="clear" w:color="000000" w:fill="FFFFFF"/>
            <w:hideMark/>
          </w:tcPr>
          <w:p w14:paraId="2FA91185" w14:textId="77777777" w:rsidR="001C21C5" w:rsidRPr="00302A62" w:rsidRDefault="001C21C5" w:rsidP="001C21C5">
            <w:pPr>
              <w:jc w:val="left"/>
              <w:rPr>
                <w:rFonts w:eastAsia="Times New Roman" w:cs="Times New Roman"/>
                <w:color w:val="000000"/>
                <w:sz w:val="16"/>
                <w:szCs w:val="16"/>
              </w:rPr>
            </w:pPr>
            <w:proofErr w:type="spellStart"/>
            <w:r w:rsidRPr="00302A62">
              <w:rPr>
                <w:rFonts w:eastAsia="Times New Roman" w:cs="Times New Roman"/>
                <w:color w:val="000000"/>
                <w:sz w:val="16"/>
                <w:szCs w:val="16"/>
              </w:rPr>
              <w:t>Numri</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i</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fëmijëve</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gjithsej</w:t>
            </w:r>
            <w:proofErr w:type="spellEnd"/>
          </w:p>
        </w:tc>
        <w:tc>
          <w:tcPr>
            <w:tcW w:w="758" w:type="dxa"/>
            <w:tcBorders>
              <w:top w:val="single" w:sz="4" w:space="0" w:color="auto"/>
              <w:left w:val="nil"/>
              <w:bottom w:val="single" w:sz="4" w:space="0" w:color="auto"/>
              <w:right w:val="single" w:sz="4" w:space="0" w:color="auto"/>
            </w:tcBorders>
            <w:shd w:val="clear" w:color="000000" w:fill="FFFFFF"/>
            <w:hideMark/>
          </w:tcPr>
          <w:p w14:paraId="0411DA56" w14:textId="77777777" w:rsidR="001C21C5" w:rsidRPr="00302A62" w:rsidRDefault="001C21C5" w:rsidP="001C21C5">
            <w:pPr>
              <w:jc w:val="left"/>
              <w:rPr>
                <w:rFonts w:eastAsia="Times New Roman" w:cs="Times New Roman"/>
                <w:color w:val="000000"/>
                <w:sz w:val="16"/>
                <w:szCs w:val="16"/>
              </w:rPr>
            </w:pPr>
            <w:proofErr w:type="spellStart"/>
            <w:r w:rsidRPr="00302A62">
              <w:rPr>
                <w:rFonts w:eastAsia="Times New Roman" w:cs="Times New Roman"/>
                <w:color w:val="000000"/>
                <w:sz w:val="16"/>
                <w:szCs w:val="16"/>
              </w:rPr>
              <w:t>Numri</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i</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fëmijëve</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gjithsej</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vajza</w:t>
            </w:r>
            <w:proofErr w:type="spellEnd"/>
            <w:r w:rsidRPr="00302A62">
              <w:rPr>
                <w:rFonts w:eastAsia="Times New Roman" w:cs="Times New Roman"/>
                <w:color w:val="000000"/>
                <w:sz w:val="16"/>
                <w:szCs w:val="16"/>
              </w:rPr>
              <w:t>)</w:t>
            </w:r>
          </w:p>
        </w:tc>
      </w:tr>
      <w:tr w:rsidR="001C21C5" w:rsidRPr="00302A62" w14:paraId="415F638B" w14:textId="77777777" w:rsidTr="001C21C5">
        <w:trPr>
          <w:trHeight w:val="337"/>
        </w:trPr>
        <w:tc>
          <w:tcPr>
            <w:tcW w:w="376" w:type="dxa"/>
            <w:tcBorders>
              <w:top w:val="nil"/>
              <w:left w:val="single" w:sz="4" w:space="0" w:color="auto"/>
              <w:bottom w:val="single" w:sz="4" w:space="0" w:color="auto"/>
              <w:right w:val="single" w:sz="4" w:space="0" w:color="auto"/>
            </w:tcBorders>
            <w:shd w:val="clear" w:color="000000" w:fill="FFFFFF"/>
            <w:noWrap/>
            <w:vAlign w:val="bottom"/>
            <w:hideMark/>
          </w:tcPr>
          <w:p w14:paraId="444C7C6C" w14:textId="77777777" w:rsidR="001C21C5" w:rsidRPr="00302A62" w:rsidRDefault="001C21C5" w:rsidP="001C21C5">
            <w:pPr>
              <w:jc w:val="right"/>
              <w:rPr>
                <w:rFonts w:eastAsia="Times New Roman" w:cs="Times New Roman"/>
                <w:color w:val="000000"/>
                <w:sz w:val="16"/>
                <w:szCs w:val="16"/>
              </w:rPr>
            </w:pPr>
            <w:r w:rsidRPr="00302A62">
              <w:rPr>
                <w:rFonts w:eastAsia="Times New Roman" w:cs="Times New Roman"/>
                <w:color w:val="000000"/>
                <w:sz w:val="16"/>
                <w:szCs w:val="16"/>
              </w:rPr>
              <w:t>1</w:t>
            </w:r>
          </w:p>
        </w:tc>
        <w:tc>
          <w:tcPr>
            <w:tcW w:w="922" w:type="dxa"/>
            <w:tcBorders>
              <w:top w:val="nil"/>
              <w:left w:val="nil"/>
              <w:bottom w:val="single" w:sz="4" w:space="0" w:color="auto"/>
              <w:right w:val="single" w:sz="4" w:space="0" w:color="auto"/>
            </w:tcBorders>
            <w:shd w:val="clear" w:color="000000" w:fill="FFFFFF"/>
            <w:vAlign w:val="center"/>
            <w:hideMark/>
          </w:tcPr>
          <w:p w14:paraId="454E1CCA" w14:textId="77777777" w:rsidR="001C21C5" w:rsidRPr="00302A62" w:rsidRDefault="001C21C5" w:rsidP="001C21C5">
            <w:pPr>
              <w:jc w:val="left"/>
              <w:rPr>
                <w:rFonts w:eastAsia="Times New Roman" w:cs="Times New Roman"/>
                <w:color w:val="000000"/>
                <w:sz w:val="16"/>
                <w:szCs w:val="16"/>
              </w:rPr>
            </w:pPr>
            <w:proofErr w:type="spellStart"/>
            <w:r w:rsidRPr="00302A62">
              <w:rPr>
                <w:rFonts w:eastAsia="Times New Roman" w:cs="Times New Roman"/>
                <w:color w:val="000000"/>
                <w:sz w:val="16"/>
                <w:szCs w:val="16"/>
                <w:lang w:val="sq-AL"/>
              </w:rPr>
              <w:t>Erjola</w:t>
            </w:r>
            <w:proofErr w:type="spellEnd"/>
            <w:r w:rsidRPr="00302A62">
              <w:rPr>
                <w:rFonts w:eastAsia="Times New Roman" w:cs="Times New Roman"/>
                <w:color w:val="000000"/>
                <w:sz w:val="16"/>
                <w:szCs w:val="16"/>
                <w:lang w:val="sq-AL"/>
              </w:rPr>
              <w:t xml:space="preserve">  </w:t>
            </w:r>
            <w:proofErr w:type="spellStart"/>
            <w:r w:rsidRPr="00302A62">
              <w:rPr>
                <w:rFonts w:eastAsia="Times New Roman" w:cs="Times New Roman"/>
                <w:color w:val="000000"/>
                <w:sz w:val="16"/>
                <w:szCs w:val="16"/>
                <w:lang w:val="sq-AL"/>
              </w:rPr>
              <w:t>Llukaj</w:t>
            </w:r>
            <w:proofErr w:type="spellEnd"/>
          </w:p>
        </w:tc>
        <w:tc>
          <w:tcPr>
            <w:tcW w:w="1149" w:type="dxa"/>
            <w:tcBorders>
              <w:top w:val="nil"/>
              <w:left w:val="nil"/>
              <w:bottom w:val="single" w:sz="4" w:space="0" w:color="auto"/>
              <w:right w:val="single" w:sz="4" w:space="0" w:color="auto"/>
            </w:tcBorders>
            <w:shd w:val="clear" w:color="000000" w:fill="FFFFFF"/>
            <w:noWrap/>
            <w:vAlign w:val="center"/>
            <w:hideMark/>
          </w:tcPr>
          <w:p w14:paraId="60B35E40" w14:textId="77777777" w:rsidR="001C21C5" w:rsidRPr="00302A62" w:rsidRDefault="001C21C5" w:rsidP="001C21C5">
            <w:pPr>
              <w:jc w:val="left"/>
              <w:rPr>
                <w:rFonts w:eastAsia="Times New Roman" w:cs="Times New Roman"/>
                <w:color w:val="000000"/>
                <w:sz w:val="16"/>
                <w:szCs w:val="16"/>
              </w:rPr>
            </w:pPr>
            <w:r w:rsidRPr="00302A62">
              <w:rPr>
                <w:rFonts w:eastAsia="Times New Roman" w:cs="Times New Roman"/>
                <w:color w:val="000000"/>
                <w:sz w:val="16"/>
                <w:szCs w:val="16"/>
                <w:lang w:val="sq-AL"/>
              </w:rPr>
              <w:t>Puke</w:t>
            </w:r>
          </w:p>
        </w:tc>
        <w:tc>
          <w:tcPr>
            <w:tcW w:w="758" w:type="dxa"/>
            <w:tcBorders>
              <w:top w:val="nil"/>
              <w:left w:val="nil"/>
              <w:bottom w:val="single" w:sz="4" w:space="0" w:color="auto"/>
              <w:right w:val="single" w:sz="4" w:space="0" w:color="auto"/>
            </w:tcBorders>
            <w:shd w:val="clear" w:color="000000" w:fill="FFFFFF"/>
            <w:noWrap/>
            <w:vAlign w:val="bottom"/>
            <w:hideMark/>
          </w:tcPr>
          <w:p w14:paraId="5C33BA87"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40</w:t>
            </w:r>
          </w:p>
        </w:tc>
        <w:tc>
          <w:tcPr>
            <w:tcW w:w="758" w:type="dxa"/>
            <w:tcBorders>
              <w:top w:val="nil"/>
              <w:left w:val="nil"/>
              <w:bottom w:val="single" w:sz="4" w:space="0" w:color="auto"/>
              <w:right w:val="single" w:sz="4" w:space="0" w:color="auto"/>
            </w:tcBorders>
            <w:shd w:val="clear" w:color="000000" w:fill="FFFFFF"/>
            <w:noWrap/>
            <w:vAlign w:val="bottom"/>
            <w:hideMark/>
          </w:tcPr>
          <w:p w14:paraId="4787C1DB"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20</w:t>
            </w:r>
          </w:p>
        </w:tc>
        <w:tc>
          <w:tcPr>
            <w:tcW w:w="758" w:type="dxa"/>
            <w:tcBorders>
              <w:top w:val="nil"/>
              <w:left w:val="nil"/>
              <w:bottom w:val="single" w:sz="4" w:space="0" w:color="auto"/>
              <w:right w:val="single" w:sz="4" w:space="0" w:color="auto"/>
            </w:tcBorders>
            <w:shd w:val="clear" w:color="000000" w:fill="FFFFFF"/>
            <w:noWrap/>
            <w:vAlign w:val="bottom"/>
            <w:hideMark/>
          </w:tcPr>
          <w:p w14:paraId="3E24CF37"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21</w:t>
            </w:r>
          </w:p>
        </w:tc>
        <w:tc>
          <w:tcPr>
            <w:tcW w:w="758" w:type="dxa"/>
            <w:tcBorders>
              <w:top w:val="nil"/>
              <w:left w:val="nil"/>
              <w:bottom w:val="single" w:sz="4" w:space="0" w:color="auto"/>
              <w:right w:val="single" w:sz="4" w:space="0" w:color="auto"/>
            </w:tcBorders>
            <w:shd w:val="clear" w:color="000000" w:fill="FFFFFF"/>
            <w:noWrap/>
            <w:vAlign w:val="bottom"/>
            <w:hideMark/>
          </w:tcPr>
          <w:p w14:paraId="252E56F6"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9</w:t>
            </w:r>
          </w:p>
        </w:tc>
        <w:tc>
          <w:tcPr>
            <w:tcW w:w="758" w:type="dxa"/>
            <w:tcBorders>
              <w:top w:val="nil"/>
              <w:left w:val="nil"/>
              <w:bottom w:val="single" w:sz="4" w:space="0" w:color="auto"/>
              <w:right w:val="single" w:sz="4" w:space="0" w:color="auto"/>
            </w:tcBorders>
            <w:shd w:val="clear" w:color="000000" w:fill="FFFFFF"/>
            <w:noWrap/>
            <w:vAlign w:val="bottom"/>
            <w:hideMark/>
          </w:tcPr>
          <w:p w14:paraId="7DCAD702"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9</w:t>
            </w:r>
          </w:p>
        </w:tc>
        <w:tc>
          <w:tcPr>
            <w:tcW w:w="758" w:type="dxa"/>
            <w:tcBorders>
              <w:top w:val="nil"/>
              <w:left w:val="nil"/>
              <w:bottom w:val="single" w:sz="4" w:space="0" w:color="auto"/>
              <w:right w:val="single" w:sz="4" w:space="0" w:color="auto"/>
            </w:tcBorders>
            <w:shd w:val="clear" w:color="000000" w:fill="FFFFFF"/>
            <w:noWrap/>
            <w:vAlign w:val="bottom"/>
            <w:hideMark/>
          </w:tcPr>
          <w:p w14:paraId="69A7580B"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3</w:t>
            </w:r>
          </w:p>
        </w:tc>
        <w:tc>
          <w:tcPr>
            <w:tcW w:w="758" w:type="dxa"/>
            <w:tcBorders>
              <w:top w:val="nil"/>
              <w:left w:val="nil"/>
              <w:bottom w:val="single" w:sz="4" w:space="0" w:color="auto"/>
              <w:right w:val="single" w:sz="4" w:space="0" w:color="auto"/>
            </w:tcBorders>
            <w:shd w:val="clear" w:color="000000" w:fill="FFFFFF"/>
            <w:noWrap/>
            <w:vAlign w:val="bottom"/>
            <w:hideMark/>
          </w:tcPr>
          <w:p w14:paraId="53E982A0"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1</w:t>
            </w:r>
          </w:p>
        </w:tc>
        <w:tc>
          <w:tcPr>
            <w:tcW w:w="758" w:type="dxa"/>
            <w:tcBorders>
              <w:top w:val="nil"/>
              <w:left w:val="nil"/>
              <w:bottom w:val="single" w:sz="4" w:space="0" w:color="auto"/>
              <w:right w:val="single" w:sz="4" w:space="0" w:color="auto"/>
            </w:tcBorders>
            <w:shd w:val="clear" w:color="000000" w:fill="FFFFFF"/>
            <w:noWrap/>
            <w:vAlign w:val="bottom"/>
            <w:hideMark/>
          </w:tcPr>
          <w:p w14:paraId="40450BCB"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1</w:t>
            </w:r>
          </w:p>
        </w:tc>
        <w:tc>
          <w:tcPr>
            <w:tcW w:w="758" w:type="dxa"/>
            <w:tcBorders>
              <w:top w:val="nil"/>
              <w:left w:val="nil"/>
              <w:bottom w:val="single" w:sz="4" w:space="0" w:color="auto"/>
              <w:right w:val="single" w:sz="4" w:space="0" w:color="auto"/>
            </w:tcBorders>
            <w:shd w:val="clear" w:color="000000" w:fill="FFFFFF"/>
            <w:noWrap/>
            <w:vAlign w:val="bottom"/>
            <w:hideMark/>
          </w:tcPr>
          <w:p w14:paraId="33E23227"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71</w:t>
            </w:r>
          </w:p>
        </w:tc>
        <w:tc>
          <w:tcPr>
            <w:tcW w:w="758" w:type="dxa"/>
            <w:tcBorders>
              <w:top w:val="nil"/>
              <w:left w:val="nil"/>
              <w:bottom w:val="single" w:sz="4" w:space="0" w:color="auto"/>
              <w:right w:val="single" w:sz="4" w:space="0" w:color="auto"/>
            </w:tcBorders>
            <w:shd w:val="clear" w:color="000000" w:fill="FFFFFF"/>
            <w:noWrap/>
            <w:vAlign w:val="bottom"/>
            <w:hideMark/>
          </w:tcPr>
          <w:p w14:paraId="07AADFFB"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33</w:t>
            </w:r>
          </w:p>
        </w:tc>
      </w:tr>
      <w:tr w:rsidR="001C21C5" w:rsidRPr="00302A62" w14:paraId="6A5B76F6" w14:textId="77777777" w:rsidTr="001C21C5">
        <w:trPr>
          <w:trHeight w:val="337"/>
        </w:trPr>
        <w:tc>
          <w:tcPr>
            <w:tcW w:w="376" w:type="dxa"/>
            <w:tcBorders>
              <w:top w:val="nil"/>
              <w:left w:val="single" w:sz="4" w:space="0" w:color="auto"/>
              <w:bottom w:val="single" w:sz="4" w:space="0" w:color="auto"/>
              <w:right w:val="single" w:sz="4" w:space="0" w:color="auto"/>
            </w:tcBorders>
            <w:shd w:val="clear" w:color="000000" w:fill="FFFFFF"/>
            <w:noWrap/>
            <w:vAlign w:val="bottom"/>
            <w:hideMark/>
          </w:tcPr>
          <w:p w14:paraId="037AB0A7" w14:textId="77777777" w:rsidR="001C21C5" w:rsidRPr="00302A62" w:rsidRDefault="001C21C5" w:rsidP="001C21C5">
            <w:pPr>
              <w:jc w:val="right"/>
              <w:rPr>
                <w:rFonts w:eastAsia="Times New Roman" w:cs="Times New Roman"/>
                <w:color w:val="000000"/>
                <w:sz w:val="16"/>
                <w:szCs w:val="16"/>
              </w:rPr>
            </w:pPr>
            <w:r w:rsidRPr="00302A62">
              <w:rPr>
                <w:rFonts w:eastAsia="Times New Roman" w:cs="Times New Roman"/>
                <w:color w:val="000000"/>
                <w:sz w:val="16"/>
                <w:szCs w:val="16"/>
              </w:rPr>
              <w:t>2</w:t>
            </w:r>
          </w:p>
        </w:tc>
        <w:tc>
          <w:tcPr>
            <w:tcW w:w="922" w:type="dxa"/>
            <w:tcBorders>
              <w:top w:val="nil"/>
              <w:left w:val="nil"/>
              <w:bottom w:val="single" w:sz="4" w:space="0" w:color="auto"/>
              <w:right w:val="single" w:sz="4" w:space="0" w:color="auto"/>
            </w:tcBorders>
            <w:shd w:val="clear" w:color="000000" w:fill="FFFFFF"/>
            <w:vAlign w:val="center"/>
            <w:hideMark/>
          </w:tcPr>
          <w:p w14:paraId="14D7B264" w14:textId="77777777" w:rsidR="001C21C5" w:rsidRPr="00302A62" w:rsidRDefault="001C21C5" w:rsidP="001C21C5">
            <w:pPr>
              <w:jc w:val="left"/>
              <w:rPr>
                <w:rFonts w:eastAsia="Times New Roman" w:cs="Times New Roman"/>
                <w:color w:val="000000"/>
                <w:sz w:val="16"/>
                <w:szCs w:val="16"/>
              </w:rPr>
            </w:pPr>
            <w:proofErr w:type="spellStart"/>
            <w:r w:rsidRPr="00302A62">
              <w:rPr>
                <w:rFonts w:eastAsia="Times New Roman" w:cs="Times New Roman"/>
                <w:color w:val="000000"/>
                <w:sz w:val="16"/>
                <w:szCs w:val="16"/>
                <w:lang w:val="sq-AL"/>
              </w:rPr>
              <w:t>Pergatitor</w:t>
            </w:r>
            <w:proofErr w:type="spellEnd"/>
          </w:p>
        </w:tc>
        <w:tc>
          <w:tcPr>
            <w:tcW w:w="1149" w:type="dxa"/>
            <w:tcBorders>
              <w:top w:val="nil"/>
              <w:left w:val="nil"/>
              <w:bottom w:val="single" w:sz="4" w:space="0" w:color="auto"/>
              <w:right w:val="single" w:sz="4" w:space="0" w:color="auto"/>
            </w:tcBorders>
            <w:shd w:val="clear" w:color="000000" w:fill="FFFFFF"/>
            <w:noWrap/>
            <w:vAlign w:val="center"/>
            <w:hideMark/>
          </w:tcPr>
          <w:p w14:paraId="31E350E3" w14:textId="77777777" w:rsidR="001C21C5" w:rsidRPr="00302A62" w:rsidRDefault="001C21C5" w:rsidP="001C21C5">
            <w:pPr>
              <w:jc w:val="left"/>
              <w:rPr>
                <w:rFonts w:eastAsia="Times New Roman" w:cs="Times New Roman"/>
                <w:color w:val="000000"/>
                <w:sz w:val="16"/>
                <w:szCs w:val="16"/>
              </w:rPr>
            </w:pPr>
            <w:r w:rsidRPr="00302A62">
              <w:rPr>
                <w:rFonts w:eastAsia="Times New Roman" w:cs="Times New Roman"/>
                <w:color w:val="000000"/>
                <w:sz w:val="16"/>
                <w:szCs w:val="16"/>
                <w:lang w:val="sq-AL"/>
              </w:rPr>
              <w:t>Puke</w:t>
            </w:r>
          </w:p>
        </w:tc>
        <w:tc>
          <w:tcPr>
            <w:tcW w:w="758" w:type="dxa"/>
            <w:tcBorders>
              <w:top w:val="nil"/>
              <w:left w:val="nil"/>
              <w:bottom w:val="single" w:sz="4" w:space="0" w:color="auto"/>
              <w:right w:val="single" w:sz="4" w:space="0" w:color="auto"/>
            </w:tcBorders>
            <w:shd w:val="clear" w:color="000000" w:fill="FFFFFF"/>
            <w:noWrap/>
            <w:vAlign w:val="bottom"/>
            <w:hideMark/>
          </w:tcPr>
          <w:p w14:paraId="78A2F4E5"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0</w:t>
            </w:r>
          </w:p>
        </w:tc>
        <w:tc>
          <w:tcPr>
            <w:tcW w:w="758" w:type="dxa"/>
            <w:tcBorders>
              <w:top w:val="nil"/>
              <w:left w:val="nil"/>
              <w:bottom w:val="single" w:sz="4" w:space="0" w:color="auto"/>
              <w:right w:val="single" w:sz="4" w:space="0" w:color="auto"/>
            </w:tcBorders>
            <w:shd w:val="clear" w:color="000000" w:fill="FFFFFF"/>
            <w:noWrap/>
            <w:vAlign w:val="bottom"/>
            <w:hideMark/>
          </w:tcPr>
          <w:p w14:paraId="1E99ECA1"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0</w:t>
            </w:r>
          </w:p>
        </w:tc>
        <w:tc>
          <w:tcPr>
            <w:tcW w:w="758" w:type="dxa"/>
            <w:tcBorders>
              <w:top w:val="nil"/>
              <w:left w:val="nil"/>
              <w:bottom w:val="single" w:sz="4" w:space="0" w:color="auto"/>
              <w:right w:val="single" w:sz="4" w:space="0" w:color="auto"/>
            </w:tcBorders>
            <w:shd w:val="clear" w:color="000000" w:fill="FFFFFF"/>
            <w:noWrap/>
            <w:vAlign w:val="bottom"/>
            <w:hideMark/>
          </w:tcPr>
          <w:p w14:paraId="1217A4A6"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0</w:t>
            </w:r>
          </w:p>
        </w:tc>
        <w:tc>
          <w:tcPr>
            <w:tcW w:w="758" w:type="dxa"/>
            <w:tcBorders>
              <w:top w:val="nil"/>
              <w:left w:val="nil"/>
              <w:bottom w:val="single" w:sz="4" w:space="0" w:color="auto"/>
              <w:right w:val="single" w:sz="4" w:space="0" w:color="auto"/>
            </w:tcBorders>
            <w:shd w:val="clear" w:color="000000" w:fill="FFFFFF"/>
            <w:noWrap/>
            <w:vAlign w:val="bottom"/>
            <w:hideMark/>
          </w:tcPr>
          <w:p w14:paraId="301424B6"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0</w:t>
            </w:r>
          </w:p>
        </w:tc>
        <w:tc>
          <w:tcPr>
            <w:tcW w:w="758" w:type="dxa"/>
            <w:tcBorders>
              <w:top w:val="nil"/>
              <w:left w:val="nil"/>
              <w:bottom w:val="single" w:sz="4" w:space="0" w:color="auto"/>
              <w:right w:val="single" w:sz="4" w:space="0" w:color="auto"/>
            </w:tcBorders>
            <w:shd w:val="clear" w:color="000000" w:fill="FFFFFF"/>
            <w:noWrap/>
            <w:vAlign w:val="bottom"/>
            <w:hideMark/>
          </w:tcPr>
          <w:p w14:paraId="0FD11AA2"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21</w:t>
            </w:r>
          </w:p>
        </w:tc>
        <w:tc>
          <w:tcPr>
            <w:tcW w:w="758" w:type="dxa"/>
            <w:tcBorders>
              <w:top w:val="nil"/>
              <w:left w:val="nil"/>
              <w:bottom w:val="single" w:sz="4" w:space="0" w:color="auto"/>
              <w:right w:val="single" w:sz="4" w:space="0" w:color="auto"/>
            </w:tcBorders>
            <w:shd w:val="clear" w:color="000000" w:fill="FFFFFF"/>
            <w:noWrap/>
            <w:vAlign w:val="bottom"/>
            <w:hideMark/>
          </w:tcPr>
          <w:p w14:paraId="63F77B63"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9</w:t>
            </w:r>
          </w:p>
        </w:tc>
        <w:tc>
          <w:tcPr>
            <w:tcW w:w="758" w:type="dxa"/>
            <w:tcBorders>
              <w:top w:val="nil"/>
              <w:left w:val="nil"/>
              <w:bottom w:val="single" w:sz="4" w:space="0" w:color="auto"/>
              <w:right w:val="single" w:sz="4" w:space="0" w:color="auto"/>
            </w:tcBorders>
            <w:shd w:val="clear" w:color="000000" w:fill="FFFFFF"/>
            <w:noWrap/>
            <w:vAlign w:val="bottom"/>
            <w:hideMark/>
          </w:tcPr>
          <w:p w14:paraId="28456A32"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0</w:t>
            </w:r>
          </w:p>
        </w:tc>
        <w:tc>
          <w:tcPr>
            <w:tcW w:w="758" w:type="dxa"/>
            <w:tcBorders>
              <w:top w:val="nil"/>
              <w:left w:val="nil"/>
              <w:bottom w:val="single" w:sz="4" w:space="0" w:color="auto"/>
              <w:right w:val="single" w:sz="4" w:space="0" w:color="auto"/>
            </w:tcBorders>
            <w:shd w:val="clear" w:color="000000" w:fill="FFFFFF"/>
            <w:noWrap/>
            <w:vAlign w:val="bottom"/>
            <w:hideMark/>
          </w:tcPr>
          <w:p w14:paraId="0A07C2DB"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0</w:t>
            </w:r>
          </w:p>
        </w:tc>
        <w:tc>
          <w:tcPr>
            <w:tcW w:w="758" w:type="dxa"/>
            <w:tcBorders>
              <w:top w:val="nil"/>
              <w:left w:val="nil"/>
              <w:bottom w:val="single" w:sz="4" w:space="0" w:color="auto"/>
              <w:right w:val="single" w:sz="4" w:space="0" w:color="auto"/>
            </w:tcBorders>
            <w:shd w:val="clear" w:color="000000" w:fill="FFFFFF"/>
            <w:noWrap/>
            <w:vAlign w:val="bottom"/>
            <w:hideMark/>
          </w:tcPr>
          <w:p w14:paraId="66CAF1FF"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21</w:t>
            </w:r>
          </w:p>
        </w:tc>
        <w:tc>
          <w:tcPr>
            <w:tcW w:w="758" w:type="dxa"/>
            <w:tcBorders>
              <w:top w:val="nil"/>
              <w:left w:val="nil"/>
              <w:bottom w:val="single" w:sz="4" w:space="0" w:color="auto"/>
              <w:right w:val="single" w:sz="4" w:space="0" w:color="auto"/>
            </w:tcBorders>
            <w:shd w:val="clear" w:color="000000" w:fill="FFFFFF"/>
            <w:noWrap/>
            <w:vAlign w:val="bottom"/>
            <w:hideMark/>
          </w:tcPr>
          <w:p w14:paraId="12B2A472"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9</w:t>
            </w:r>
          </w:p>
        </w:tc>
      </w:tr>
      <w:tr w:rsidR="001C21C5" w:rsidRPr="00302A62" w14:paraId="5C11F19C" w14:textId="77777777" w:rsidTr="001C21C5">
        <w:trPr>
          <w:trHeight w:val="337"/>
        </w:trPr>
        <w:tc>
          <w:tcPr>
            <w:tcW w:w="376" w:type="dxa"/>
            <w:tcBorders>
              <w:top w:val="nil"/>
              <w:left w:val="single" w:sz="4" w:space="0" w:color="auto"/>
              <w:bottom w:val="single" w:sz="4" w:space="0" w:color="auto"/>
              <w:right w:val="single" w:sz="4" w:space="0" w:color="auto"/>
            </w:tcBorders>
            <w:shd w:val="clear" w:color="000000" w:fill="FFFFFF"/>
            <w:noWrap/>
            <w:vAlign w:val="bottom"/>
            <w:hideMark/>
          </w:tcPr>
          <w:p w14:paraId="51EFBB7E" w14:textId="77777777" w:rsidR="001C21C5" w:rsidRPr="00302A62" w:rsidRDefault="001C21C5" w:rsidP="001C21C5">
            <w:pPr>
              <w:jc w:val="right"/>
              <w:rPr>
                <w:rFonts w:eastAsia="Times New Roman" w:cs="Times New Roman"/>
                <w:color w:val="000000"/>
                <w:sz w:val="16"/>
                <w:szCs w:val="16"/>
              </w:rPr>
            </w:pPr>
            <w:r w:rsidRPr="00302A62">
              <w:rPr>
                <w:rFonts w:eastAsia="Times New Roman" w:cs="Times New Roman"/>
                <w:color w:val="000000"/>
                <w:sz w:val="16"/>
                <w:szCs w:val="16"/>
              </w:rPr>
              <w:t>3</w:t>
            </w:r>
          </w:p>
        </w:tc>
        <w:tc>
          <w:tcPr>
            <w:tcW w:w="922" w:type="dxa"/>
            <w:tcBorders>
              <w:top w:val="nil"/>
              <w:left w:val="nil"/>
              <w:bottom w:val="single" w:sz="4" w:space="0" w:color="auto"/>
              <w:right w:val="single" w:sz="4" w:space="0" w:color="auto"/>
            </w:tcBorders>
            <w:shd w:val="clear" w:color="000000" w:fill="FFFFFF"/>
            <w:vAlign w:val="center"/>
            <w:hideMark/>
          </w:tcPr>
          <w:p w14:paraId="74F8C1D6" w14:textId="77777777" w:rsidR="001C21C5" w:rsidRPr="00302A62" w:rsidRDefault="001C21C5" w:rsidP="001C21C5">
            <w:pPr>
              <w:jc w:val="left"/>
              <w:rPr>
                <w:rFonts w:eastAsia="Times New Roman" w:cs="Times New Roman"/>
                <w:color w:val="000000"/>
                <w:sz w:val="16"/>
                <w:szCs w:val="16"/>
              </w:rPr>
            </w:pPr>
            <w:r w:rsidRPr="00302A62">
              <w:rPr>
                <w:rFonts w:eastAsia="Times New Roman" w:cs="Times New Roman"/>
                <w:color w:val="000000"/>
                <w:sz w:val="16"/>
                <w:szCs w:val="16"/>
                <w:lang w:val="sq-AL"/>
              </w:rPr>
              <w:t>LUF</w:t>
            </w:r>
          </w:p>
        </w:tc>
        <w:tc>
          <w:tcPr>
            <w:tcW w:w="1149" w:type="dxa"/>
            <w:tcBorders>
              <w:top w:val="nil"/>
              <w:left w:val="nil"/>
              <w:bottom w:val="single" w:sz="4" w:space="0" w:color="auto"/>
              <w:right w:val="single" w:sz="4" w:space="0" w:color="auto"/>
            </w:tcBorders>
            <w:shd w:val="clear" w:color="000000" w:fill="FFFFFF"/>
            <w:noWrap/>
            <w:vAlign w:val="center"/>
            <w:hideMark/>
          </w:tcPr>
          <w:p w14:paraId="0631329F" w14:textId="77777777" w:rsidR="001C21C5" w:rsidRPr="00302A62" w:rsidRDefault="001C21C5" w:rsidP="001C21C5">
            <w:pPr>
              <w:jc w:val="left"/>
              <w:rPr>
                <w:rFonts w:eastAsia="Times New Roman" w:cs="Times New Roman"/>
                <w:color w:val="000000"/>
                <w:sz w:val="16"/>
                <w:szCs w:val="16"/>
              </w:rPr>
            </w:pPr>
            <w:r w:rsidRPr="00302A62">
              <w:rPr>
                <w:rFonts w:eastAsia="Times New Roman" w:cs="Times New Roman"/>
                <w:color w:val="000000"/>
                <w:sz w:val="16"/>
                <w:szCs w:val="16"/>
                <w:lang w:val="sq-AL"/>
              </w:rPr>
              <w:t>Qerret</w:t>
            </w:r>
          </w:p>
        </w:tc>
        <w:tc>
          <w:tcPr>
            <w:tcW w:w="758" w:type="dxa"/>
            <w:tcBorders>
              <w:top w:val="nil"/>
              <w:left w:val="nil"/>
              <w:bottom w:val="single" w:sz="4" w:space="0" w:color="auto"/>
              <w:right w:val="single" w:sz="4" w:space="0" w:color="auto"/>
            </w:tcBorders>
            <w:shd w:val="clear" w:color="000000" w:fill="FFFFFF"/>
            <w:noWrap/>
            <w:vAlign w:val="bottom"/>
            <w:hideMark/>
          </w:tcPr>
          <w:p w14:paraId="286FA540"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1</w:t>
            </w:r>
          </w:p>
        </w:tc>
        <w:tc>
          <w:tcPr>
            <w:tcW w:w="758" w:type="dxa"/>
            <w:tcBorders>
              <w:top w:val="nil"/>
              <w:left w:val="nil"/>
              <w:bottom w:val="single" w:sz="4" w:space="0" w:color="auto"/>
              <w:right w:val="single" w:sz="4" w:space="0" w:color="auto"/>
            </w:tcBorders>
            <w:shd w:val="clear" w:color="000000" w:fill="FFFFFF"/>
            <w:noWrap/>
            <w:vAlign w:val="bottom"/>
            <w:hideMark/>
          </w:tcPr>
          <w:p w14:paraId="5E235786"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1</w:t>
            </w:r>
          </w:p>
        </w:tc>
        <w:tc>
          <w:tcPr>
            <w:tcW w:w="758" w:type="dxa"/>
            <w:tcBorders>
              <w:top w:val="nil"/>
              <w:left w:val="nil"/>
              <w:bottom w:val="single" w:sz="4" w:space="0" w:color="auto"/>
              <w:right w:val="single" w:sz="4" w:space="0" w:color="auto"/>
            </w:tcBorders>
            <w:shd w:val="clear" w:color="000000" w:fill="FFFFFF"/>
            <w:noWrap/>
            <w:vAlign w:val="bottom"/>
            <w:hideMark/>
          </w:tcPr>
          <w:p w14:paraId="0CE19044"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2</w:t>
            </w:r>
          </w:p>
        </w:tc>
        <w:tc>
          <w:tcPr>
            <w:tcW w:w="758" w:type="dxa"/>
            <w:tcBorders>
              <w:top w:val="nil"/>
              <w:left w:val="nil"/>
              <w:bottom w:val="single" w:sz="4" w:space="0" w:color="auto"/>
              <w:right w:val="single" w:sz="4" w:space="0" w:color="auto"/>
            </w:tcBorders>
            <w:shd w:val="clear" w:color="000000" w:fill="FFFFFF"/>
            <w:noWrap/>
            <w:vAlign w:val="bottom"/>
            <w:hideMark/>
          </w:tcPr>
          <w:p w14:paraId="44683959"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1</w:t>
            </w:r>
          </w:p>
        </w:tc>
        <w:tc>
          <w:tcPr>
            <w:tcW w:w="758" w:type="dxa"/>
            <w:tcBorders>
              <w:top w:val="nil"/>
              <w:left w:val="nil"/>
              <w:bottom w:val="single" w:sz="4" w:space="0" w:color="auto"/>
              <w:right w:val="single" w:sz="4" w:space="0" w:color="auto"/>
            </w:tcBorders>
            <w:shd w:val="clear" w:color="000000" w:fill="FFFFFF"/>
            <w:noWrap/>
            <w:vAlign w:val="bottom"/>
            <w:hideMark/>
          </w:tcPr>
          <w:p w14:paraId="6D6CF175"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3</w:t>
            </w:r>
          </w:p>
        </w:tc>
        <w:tc>
          <w:tcPr>
            <w:tcW w:w="758" w:type="dxa"/>
            <w:tcBorders>
              <w:top w:val="nil"/>
              <w:left w:val="nil"/>
              <w:bottom w:val="single" w:sz="4" w:space="0" w:color="auto"/>
              <w:right w:val="single" w:sz="4" w:space="0" w:color="auto"/>
            </w:tcBorders>
            <w:shd w:val="clear" w:color="000000" w:fill="FFFFFF"/>
            <w:noWrap/>
            <w:vAlign w:val="bottom"/>
            <w:hideMark/>
          </w:tcPr>
          <w:p w14:paraId="07780573"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1</w:t>
            </w:r>
          </w:p>
        </w:tc>
        <w:tc>
          <w:tcPr>
            <w:tcW w:w="758" w:type="dxa"/>
            <w:tcBorders>
              <w:top w:val="nil"/>
              <w:left w:val="nil"/>
              <w:bottom w:val="single" w:sz="4" w:space="0" w:color="auto"/>
              <w:right w:val="single" w:sz="4" w:space="0" w:color="auto"/>
            </w:tcBorders>
            <w:shd w:val="clear" w:color="000000" w:fill="FFFFFF"/>
            <w:noWrap/>
            <w:vAlign w:val="bottom"/>
            <w:hideMark/>
          </w:tcPr>
          <w:p w14:paraId="2275CEA4"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0</w:t>
            </w:r>
          </w:p>
        </w:tc>
        <w:tc>
          <w:tcPr>
            <w:tcW w:w="758" w:type="dxa"/>
            <w:tcBorders>
              <w:top w:val="nil"/>
              <w:left w:val="nil"/>
              <w:bottom w:val="single" w:sz="4" w:space="0" w:color="auto"/>
              <w:right w:val="single" w:sz="4" w:space="0" w:color="auto"/>
            </w:tcBorders>
            <w:shd w:val="clear" w:color="000000" w:fill="FFFFFF"/>
            <w:noWrap/>
            <w:vAlign w:val="bottom"/>
            <w:hideMark/>
          </w:tcPr>
          <w:p w14:paraId="1C853675"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0</w:t>
            </w:r>
          </w:p>
        </w:tc>
        <w:tc>
          <w:tcPr>
            <w:tcW w:w="758" w:type="dxa"/>
            <w:tcBorders>
              <w:top w:val="nil"/>
              <w:left w:val="nil"/>
              <w:bottom w:val="single" w:sz="4" w:space="0" w:color="auto"/>
              <w:right w:val="single" w:sz="4" w:space="0" w:color="auto"/>
            </w:tcBorders>
            <w:shd w:val="clear" w:color="000000" w:fill="FFFFFF"/>
            <w:noWrap/>
            <w:vAlign w:val="bottom"/>
            <w:hideMark/>
          </w:tcPr>
          <w:p w14:paraId="3D86E7EB"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6</w:t>
            </w:r>
          </w:p>
        </w:tc>
        <w:tc>
          <w:tcPr>
            <w:tcW w:w="758" w:type="dxa"/>
            <w:tcBorders>
              <w:top w:val="nil"/>
              <w:left w:val="nil"/>
              <w:bottom w:val="single" w:sz="4" w:space="0" w:color="auto"/>
              <w:right w:val="single" w:sz="4" w:space="0" w:color="auto"/>
            </w:tcBorders>
            <w:shd w:val="clear" w:color="000000" w:fill="FFFFFF"/>
            <w:noWrap/>
            <w:vAlign w:val="bottom"/>
            <w:hideMark/>
          </w:tcPr>
          <w:p w14:paraId="7B7BEBCC"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3</w:t>
            </w:r>
          </w:p>
        </w:tc>
      </w:tr>
      <w:tr w:rsidR="001C21C5" w:rsidRPr="00302A62" w14:paraId="32EA67A0" w14:textId="77777777" w:rsidTr="001C21C5">
        <w:trPr>
          <w:trHeight w:val="337"/>
        </w:trPr>
        <w:tc>
          <w:tcPr>
            <w:tcW w:w="376" w:type="dxa"/>
            <w:tcBorders>
              <w:top w:val="nil"/>
              <w:left w:val="single" w:sz="4" w:space="0" w:color="auto"/>
              <w:bottom w:val="single" w:sz="4" w:space="0" w:color="auto"/>
              <w:right w:val="single" w:sz="4" w:space="0" w:color="auto"/>
            </w:tcBorders>
            <w:shd w:val="clear" w:color="000000" w:fill="FFFFFF"/>
            <w:noWrap/>
            <w:vAlign w:val="bottom"/>
            <w:hideMark/>
          </w:tcPr>
          <w:p w14:paraId="376EDB4B" w14:textId="77777777" w:rsidR="001C21C5" w:rsidRPr="00302A62" w:rsidRDefault="001C21C5" w:rsidP="001C21C5">
            <w:pPr>
              <w:jc w:val="right"/>
              <w:rPr>
                <w:rFonts w:eastAsia="Times New Roman" w:cs="Times New Roman"/>
                <w:color w:val="000000"/>
                <w:sz w:val="16"/>
                <w:szCs w:val="16"/>
              </w:rPr>
            </w:pPr>
            <w:r w:rsidRPr="00302A62">
              <w:rPr>
                <w:rFonts w:eastAsia="Times New Roman" w:cs="Times New Roman"/>
                <w:color w:val="000000"/>
                <w:sz w:val="16"/>
                <w:szCs w:val="16"/>
              </w:rPr>
              <w:t>4</w:t>
            </w:r>
          </w:p>
        </w:tc>
        <w:tc>
          <w:tcPr>
            <w:tcW w:w="922" w:type="dxa"/>
            <w:tcBorders>
              <w:top w:val="nil"/>
              <w:left w:val="nil"/>
              <w:bottom w:val="single" w:sz="4" w:space="0" w:color="auto"/>
              <w:right w:val="single" w:sz="4" w:space="0" w:color="auto"/>
            </w:tcBorders>
            <w:shd w:val="clear" w:color="000000" w:fill="FFFFFF"/>
            <w:vAlign w:val="center"/>
            <w:hideMark/>
          </w:tcPr>
          <w:p w14:paraId="32DF9C1F" w14:textId="77777777" w:rsidR="001C21C5" w:rsidRPr="00302A62" w:rsidRDefault="001C21C5" w:rsidP="001C21C5">
            <w:pPr>
              <w:jc w:val="left"/>
              <w:rPr>
                <w:rFonts w:eastAsia="Times New Roman" w:cs="Times New Roman"/>
                <w:color w:val="000000"/>
                <w:sz w:val="16"/>
                <w:szCs w:val="16"/>
              </w:rPr>
            </w:pPr>
            <w:r w:rsidRPr="00302A62">
              <w:rPr>
                <w:rFonts w:eastAsia="Times New Roman" w:cs="Times New Roman"/>
                <w:color w:val="000000"/>
                <w:sz w:val="16"/>
                <w:szCs w:val="16"/>
                <w:lang w:val="sq-AL"/>
              </w:rPr>
              <w:t>Qerret</w:t>
            </w:r>
          </w:p>
        </w:tc>
        <w:tc>
          <w:tcPr>
            <w:tcW w:w="1149" w:type="dxa"/>
            <w:tcBorders>
              <w:top w:val="nil"/>
              <w:left w:val="nil"/>
              <w:bottom w:val="single" w:sz="4" w:space="0" w:color="auto"/>
              <w:right w:val="single" w:sz="4" w:space="0" w:color="auto"/>
            </w:tcBorders>
            <w:shd w:val="clear" w:color="000000" w:fill="FFFFFF"/>
            <w:noWrap/>
            <w:vAlign w:val="center"/>
            <w:hideMark/>
          </w:tcPr>
          <w:p w14:paraId="47751CDD" w14:textId="77777777" w:rsidR="001C21C5" w:rsidRPr="00302A62" w:rsidRDefault="001C21C5" w:rsidP="001C21C5">
            <w:pPr>
              <w:jc w:val="left"/>
              <w:rPr>
                <w:rFonts w:eastAsia="Times New Roman" w:cs="Times New Roman"/>
                <w:color w:val="000000"/>
                <w:sz w:val="16"/>
                <w:szCs w:val="16"/>
              </w:rPr>
            </w:pPr>
            <w:r w:rsidRPr="00302A62">
              <w:rPr>
                <w:rFonts w:eastAsia="Times New Roman" w:cs="Times New Roman"/>
                <w:color w:val="000000"/>
                <w:sz w:val="16"/>
                <w:szCs w:val="16"/>
                <w:lang w:val="sq-AL"/>
              </w:rPr>
              <w:t>Qerret</w:t>
            </w:r>
          </w:p>
        </w:tc>
        <w:tc>
          <w:tcPr>
            <w:tcW w:w="758" w:type="dxa"/>
            <w:tcBorders>
              <w:top w:val="nil"/>
              <w:left w:val="nil"/>
              <w:bottom w:val="single" w:sz="4" w:space="0" w:color="auto"/>
              <w:right w:val="single" w:sz="4" w:space="0" w:color="auto"/>
            </w:tcBorders>
            <w:shd w:val="clear" w:color="000000" w:fill="FFFFFF"/>
            <w:noWrap/>
            <w:vAlign w:val="bottom"/>
            <w:hideMark/>
          </w:tcPr>
          <w:p w14:paraId="72E12EB0"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2</w:t>
            </w:r>
          </w:p>
        </w:tc>
        <w:tc>
          <w:tcPr>
            <w:tcW w:w="758" w:type="dxa"/>
            <w:tcBorders>
              <w:top w:val="nil"/>
              <w:left w:val="nil"/>
              <w:bottom w:val="single" w:sz="4" w:space="0" w:color="auto"/>
              <w:right w:val="single" w:sz="4" w:space="0" w:color="auto"/>
            </w:tcBorders>
            <w:shd w:val="clear" w:color="000000" w:fill="FFFFFF"/>
            <w:noWrap/>
            <w:vAlign w:val="bottom"/>
            <w:hideMark/>
          </w:tcPr>
          <w:p w14:paraId="43C8FF10"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2</w:t>
            </w:r>
          </w:p>
        </w:tc>
        <w:tc>
          <w:tcPr>
            <w:tcW w:w="758" w:type="dxa"/>
            <w:tcBorders>
              <w:top w:val="nil"/>
              <w:left w:val="nil"/>
              <w:bottom w:val="single" w:sz="4" w:space="0" w:color="auto"/>
              <w:right w:val="single" w:sz="4" w:space="0" w:color="auto"/>
            </w:tcBorders>
            <w:shd w:val="clear" w:color="000000" w:fill="FFFFFF"/>
            <w:noWrap/>
            <w:vAlign w:val="bottom"/>
            <w:hideMark/>
          </w:tcPr>
          <w:p w14:paraId="10EDDCA9"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0</w:t>
            </w:r>
          </w:p>
        </w:tc>
        <w:tc>
          <w:tcPr>
            <w:tcW w:w="758" w:type="dxa"/>
            <w:tcBorders>
              <w:top w:val="nil"/>
              <w:left w:val="nil"/>
              <w:bottom w:val="single" w:sz="4" w:space="0" w:color="auto"/>
              <w:right w:val="single" w:sz="4" w:space="0" w:color="auto"/>
            </w:tcBorders>
            <w:shd w:val="clear" w:color="000000" w:fill="FFFFFF"/>
            <w:noWrap/>
            <w:vAlign w:val="bottom"/>
            <w:hideMark/>
          </w:tcPr>
          <w:p w14:paraId="1036FCB0"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0</w:t>
            </w:r>
          </w:p>
        </w:tc>
        <w:tc>
          <w:tcPr>
            <w:tcW w:w="758" w:type="dxa"/>
            <w:tcBorders>
              <w:top w:val="nil"/>
              <w:left w:val="nil"/>
              <w:bottom w:val="single" w:sz="4" w:space="0" w:color="auto"/>
              <w:right w:val="single" w:sz="4" w:space="0" w:color="auto"/>
            </w:tcBorders>
            <w:shd w:val="clear" w:color="000000" w:fill="FFFFFF"/>
            <w:noWrap/>
            <w:vAlign w:val="bottom"/>
            <w:hideMark/>
          </w:tcPr>
          <w:p w14:paraId="2888B5BE"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2</w:t>
            </w:r>
          </w:p>
        </w:tc>
        <w:tc>
          <w:tcPr>
            <w:tcW w:w="758" w:type="dxa"/>
            <w:tcBorders>
              <w:top w:val="nil"/>
              <w:left w:val="nil"/>
              <w:bottom w:val="single" w:sz="4" w:space="0" w:color="auto"/>
              <w:right w:val="single" w:sz="4" w:space="0" w:color="auto"/>
            </w:tcBorders>
            <w:shd w:val="clear" w:color="000000" w:fill="FFFFFF"/>
            <w:noWrap/>
            <w:vAlign w:val="bottom"/>
            <w:hideMark/>
          </w:tcPr>
          <w:p w14:paraId="1FB110A5"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1</w:t>
            </w:r>
          </w:p>
        </w:tc>
        <w:tc>
          <w:tcPr>
            <w:tcW w:w="758" w:type="dxa"/>
            <w:tcBorders>
              <w:top w:val="nil"/>
              <w:left w:val="nil"/>
              <w:bottom w:val="single" w:sz="4" w:space="0" w:color="auto"/>
              <w:right w:val="single" w:sz="4" w:space="0" w:color="auto"/>
            </w:tcBorders>
            <w:shd w:val="clear" w:color="000000" w:fill="FFFFFF"/>
            <w:noWrap/>
            <w:vAlign w:val="bottom"/>
            <w:hideMark/>
          </w:tcPr>
          <w:p w14:paraId="66D83C84"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0</w:t>
            </w:r>
          </w:p>
        </w:tc>
        <w:tc>
          <w:tcPr>
            <w:tcW w:w="758" w:type="dxa"/>
            <w:tcBorders>
              <w:top w:val="nil"/>
              <w:left w:val="nil"/>
              <w:bottom w:val="single" w:sz="4" w:space="0" w:color="auto"/>
              <w:right w:val="single" w:sz="4" w:space="0" w:color="auto"/>
            </w:tcBorders>
            <w:shd w:val="clear" w:color="000000" w:fill="FFFFFF"/>
            <w:noWrap/>
            <w:vAlign w:val="bottom"/>
            <w:hideMark/>
          </w:tcPr>
          <w:p w14:paraId="10968519"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0</w:t>
            </w:r>
          </w:p>
        </w:tc>
        <w:tc>
          <w:tcPr>
            <w:tcW w:w="758" w:type="dxa"/>
            <w:tcBorders>
              <w:top w:val="nil"/>
              <w:left w:val="nil"/>
              <w:bottom w:val="single" w:sz="4" w:space="0" w:color="auto"/>
              <w:right w:val="single" w:sz="4" w:space="0" w:color="auto"/>
            </w:tcBorders>
            <w:shd w:val="clear" w:color="000000" w:fill="FFFFFF"/>
            <w:noWrap/>
            <w:vAlign w:val="bottom"/>
            <w:hideMark/>
          </w:tcPr>
          <w:p w14:paraId="797CCE32"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4</w:t>
            </w:r>
          </w:p>
        </w:tc>
        <w:tc>
          <w:tcPr>
            <w:tcW w:w="758" w:type="dxa"/>
            <w:tcBorders>
              <w:top w:val="nil"/>
              <w:left w:val="nil"/>
              <w:bottom w:val="single" w:sz="4" w:space="0" w:color="auto"/>
              <w:right w:val="single" w:sz="4" w:space="0" w:color="auto"/>
            </w:tcBorders>
            <w:shd w:val="clear" w:color="000000" w:fill="FFFFFF"/>
            <w:noWrap/>
            <w:vAlign w:val="bottom"/>
            <w:hideMark/>
          </w:tcPr>
          <w:p w14:paraId="43FF4442"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3</w:t>
            </w:r>
          </w:p>
        </w:tc>
      </w:tr>
      <w:tr w:rsidR="001C21C5" w:rsidRPr="00302A62" w14:paraId="0EBA6963" w14:textId="77777777" w:rsidTr="001C21C5">
        <w:trPr>
          <w:trHeight w:val="337"/>
        </w:trPr>
        <w:tc>
          <w:tcPr>
            <w:tcW w:w="376" w:type="dxa"/>
            <w:tcBorders>
              <w:top w:val="nil"/>
              <w:left w:val="single" w:sz="4" w:space="0" w:color="auto"/>
              <w:bottom w:val="single" w:sz="4" w:space="0" w:color="auto"/>
              <w:right w:val="single" w:sz="4" w:space="0" w:color="auto"/>
            </w:tcBorders>
            <w:shd w:val="clear" w:color="000000" w:fill="FFFFFF"/>
            <w:noWrap/>
            <w:vAlign w:val="bottom"/>
            <w:hideMark/>
          </w:tcPr>
          <w:p w14:paraId="6596422F" w14:textId="77777777" w:rsidR="001C21C5" w:rsidRPr="00302A62" w:rsidRDefault="001C21C5" w:rsidP="001C21C5">
            <w:pPr>
              <w:jc w:val="right"/>
              <w:rPr>
                <w:rFonts w:eastAsia="Times New Roman" w:cs="Times New Roman"/>
                <w:color w:val="000000"/>
                <w:sz w:val="16"/>
                <w:szCs w:val="16"/>
              </w:rPr>
            </w:pPr>
            <w:r w:rsidRPr="00302A62">
              <w:rPr>
                <w:rFonts w:eastAsia="Times New Roman" w:cs="Times New Roman"/>
                <w:color w:val="000000"/>
                <w:sz w:val="16"/>
                <w:szCs w:val="16"/>
              </w:rPr>
              <w:t>5</w:t>
            </w:r>
          </w:p>
        </w:tc>
        <w:tc>
          <w:tcPr>
            <w:tcW w:w="922" w:type="dxa"/>
            <w:tcBorders>
              <w:top w:val="nil"/>
              <w:left w:val="nil"/>
              <w:bottom w:val="single" w:sz="4" w:space="0" w:color="auto"/>
              <w:right w:val="single" w:sz="4" w:space="0" w:color="auto"/>
            </w:tcBorders>
            <w:shd w:val="clear" w:color="000000" w:fill="FFFFFF"/>
            <w:vAlign w:val="center"/>
            <w:hideMark/>
          </w:tcPr>
          <w:p w14:paraId="5075F5D7" w14:textId="77777777" w:rsidR="001C21C5" w:rsidRPr="00302A62" w:rsidRDefault="001C21C5" w:rsidP="001C21C5">
            <w:pPr>
              <w:jc w:val="left"/>
              <w:rPr>
                <w:rFonts w:eastAsia="Times New Roman" w:cs="Times New Roman"/>
                <w:color w:val="000000"/>
                <w:sz w:val="16"/>
                <w:szCs w:val="16"/>
              </w:rPr>
            </w:pPr>
            <w:proofErr w:type="spellStart"/>
            <w:r w:rsidRPr="00302A62">
              <w:rPr>
                <w:rFonts w:eastAsia="Times New Roman" w:cs="Times New Roman"/>
                <w:color w:val="000000"/>
                <w:sz w:val="16"/>
                <w:szCs w:val="16"/>
                <w:lang w:val="sq-AL"/>
              </w:rPr>
              <w:t>Gomsiqe</w:t>
            </w:r>
            <w:proofErr w:type="spellEnd"/>
          </w:p>
        </w:tc>
        <w:tc>
          <w:tcPr>
            <w:tcW w:w="1149" w:type="dxa"/>
            <w:tcBorders>
              <w:top w:val="nil"/>
              <w:left w:val="nil"/>
              <w:bottom w:val="single" w:sz="4" w:space="0" w:color="auto"/>
              <w:right w:val="single" w:sz="4" w:space="0" w:color="auto"/>
            </w:tcBorders>
            <w:shd w:val="clear" w:color="000000" w:fill="FFFFFF"/>
            <w:noWrap/>
            <w:vAlign w:val="center"/>
            <w:hideMark/>
          </w:tcPr>
          <w:p w14:paraId="5865211B" w14:textId="77777777" w:rsidR="001C21C5" w:rsidRPr="00302A62" w:rsidRDefault="001C21C5" w:rsidP="001C21C5">
            <w:pPr>
              <w:jc w:val="left"/>
              <w:rPr>
                <w:rFonts w:eastAsia="Times New Roman" w:cs="Times New Roman"/>
                <w:color w:val="000000"/>
                <w:sz w:val="16"/>
                <w:szCs w:val="16"/>
              </w:rPr>
            </w:pPr>
            <w:r w:rsidRPr="00302A62">
              <w:rPr>
                <w:rFonts w:eastAsia="Times New Roman" w:cs="Times New Roman"/>
                <w:color w:val="000000"/>
                <w:sz w:val="16"/>
                <w:szCs w:val="16"/>
                <w:lang w:val="sq-AL"/>
              </w:rPr>
              <w:t>Qerret</w:t>
            </w:r>
          </w:p>
        </w:tc>
        <w:tc>
          <w:tcPr>
            <w:tcW w:w="758" w:type="dxa"/>
            <w:tcBorders>
              <w:top w:val="nil"/>
              <w:left w:val="nil"/>
              <w:bottom w:val="single" w:sz="4" w:space="0" w:color="auto"/>
              <w:right w:val="single" w:sz="4" w:space="0" w:color="auto"/>
            </w:tcBorders>
            <w:shd w:val="clear" w:color="000000" w:fill="FFFFFF"/>
            <w:noWrap/>
            <w:vAlign w:val="bottom"/>
            <w:hideMark/>
          </w:tcPr>
          <w:p w14:paraId="3AB3E725"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0</w:t>
            </w:r>
          </w:p>
        </w:tc>
        <w:tc>
          <w:tcPr>
            <w:tcW w:w="758" w:type="dxa"/>
            <w:tcBorders>
              <w:top w:val="nil"/>
              <w:left w:val="nil"/>
              <w:bottom w:val="single" w:sz="4" w:space="0" w:color="auto"/>
              <w:right w:val="single" w:sz="4" w:space="0" w:color="auto"/>
            </w:tcBorders>
            <w:shd w:val="clear" w:color="000000" w:fill="FFFFFF"/>
            <w:noWrap/>
            <w:vAlign w:val="bottom"/>
            <w:hideMark/>
          </w:tcPr>
          <w:p w14:paraId="22B74438"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0</w:t>
            </w:r>
          </w:p>
        </w:tc>
        <w:tc>
          <w:tcPr>
            <w:tcW w:w="758" w:type="dxa"/>
            <w:tcBorders>
              <w:top w:val="nil"/>
              <w:left w:val="nil"/>
              <w:bottom w:val="single" w:sz="4" w:space="0" w:color="auto"/>
              <w:right w:val="single" w:sz="4" w:space="0" w:color="auto"/>
            </w:tcBorders>
            <w:shd w:val="clear" w:color="000000" w:fill="FFFFFF"/>
            <w:noWrap/>
            <w:vAlign w:val="bottom"/>
            <w:hideMark/>
          </w:tcPr>
          <w:p w14:paraId="6BC0E0A6"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0</w:t>
            </w:r>
          </w:p>
        </w:tc>
        <w:tc>
          <w:tcPr>
            <w:tcW w:w="758" w:type="dxa"/>
            <w:tcBorders>
              <w:top w:val="nil"/>
              <w:left w:val="nil"/>
              <w:bottom w:val="single" w:sz="4" w:space="0" w:color="auto"/>
              <w:right w:val="single" w:sz="4" w:space="0" w:color="auto"/>
            </w:tcBorders>
            <w:shd w:val="clear" w:color="000000" w:fill="FFFFFF"/>
            <w:noWrap/>
            <w:vAlign w:val="bottom"/>
            <w:hideMark/>
          </w:tcPr>
          <w:p w14:paraId="61772502"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0</w:t>
            </w:r>
          </w:p>
        </w:tc>
        <w:tc>
          <w:tcPr>
            <w:tcW w:w="758" w:type="dxa"/>
            <w:tcBorders>
              <w:top w:val="nil"/>
              <w:left w:val="nil"/>
              <w:bottom w:val="single" w:sz="4" w:space="0" w:color="auto"/>
              <w:right w:val="single" w:sz="4" w:space="0" w:color="auto"/>
            </w:tcBorders>
            <w:shd w:val="clear" w:color="000000" w:fill="FFFFFF"/>
            <w:noWrap/>
            <w:vAlign w:val="bottom"/>
            <w:hideMark/>
          </w:tcPr>
          <w:p w14:paraId="32D39C5D"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1</w:t>
            </w:r>
          </w:p>
        </w:tc>
        <w:tc>
          <w:tcPr>
            <w:tcW w:w="758" w:type="dxa"/>
            <w:tcBorders>
              <w:top w:val="nil"/>
              <w:left w:val="nil"/>
              <w:bottom w:val="single" w:sz="4" w:space="0" w:color="auto"/>
              <w:right w:val="single" w:sz="4" w:space="0" w:color="auto"/>
            </w:tcBorders>
            <w:shd w:val="clear" w:color="000000" w:fill="FFFFFF"/>
            <w:noWrap/>
            <w:vAlign w:val="bottom"/>
            <w:hideMark/>
          </w:tcPr>
          <w:p w14:paraId="7B225F11"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1</w:t>
            </w:r>
          </w:p>
        </w:tc>
        <w:tc>
          <w:tcPr>
            <w:tcW w:w="758" w:type="dxa"/>
            <w:tcBorders>
              <w:top w:val="nil"/>
              <w:left w:val="nil"/>
              <w:bottom w:val="single" w:sz="4" w:space="0" w:color="auto"/>
              <w:right w:val="single" w:sz="4" w:space="0" w:color="auto"/>
            </w:tcBorders>
            <w:shd w:val="clear" w:color="000000" w:fill="FFFFFF"/>
            <w:noWrap/>
            <w:vAlign w:val="bottom"/>
            <w:hideMark/>
          </w:tcPr>
          <w:p w14:paraId="70A613B9"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0</w:t>
            </w:r>
          </w:p>
        </w:tc>
        <w:tc>
          <w:tcPr>
            <w:tcW w:w="758" w:type="dxa"/>
            <w:tcBorders>
              <w:top w:val="nil"/>
              <w:left w:val="nil"/>
              <w:bottom w:val="single" w:sz="4" w:space="0" w:color="auto"/>
              <w:right w:val="single" w:sz="4" w:space="0" w:color="auto"/>
            </w:tcBorders>
            <w:shd w:val="clear" w:color="000000" w:fill="FFFFFF"/>
            <w:noWrap/>
            <w:vAlign w:val="bottom"/>
            <w:hideMark/>
          </w:tcPr>
          <w:p w14:paraId="2E4F867C"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0</w:t>
            </w:r>
          </w:p>
        </w:tc>
        <w:tc>
          <w:tcPr>
            <w:tcW w:w="758" w:type="dxa"/>
            <w:tcBorders>
              <w:top w:val="nil"/>
              <w:left w:val="nil"/>
              <w:bottom w:val="single" w:sz="4" w:space="0" w:color="auto"/>
              <w:right w:val="single" w:sz="4" w:space="0" w:color="auto"/>
            </w:tcBorders>
            <w:shd w:val="clear" w:color="000000" w:fill="FFFFFF"/>
            <w:noWrap/>
            <w:vAlign w:val="bottom"/>
            <w:hideMark/>
          </w:tcPr>
          <w:p w14:paraId="3BE71AA3"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1</w:t>
            </w:r>
          </w:p>
        </w:tc>
        <w:tc>
          <w:tcPr>
            <w:tcW w:w="758" w:type="dxa"/>
            <w:tcBorders>
              <w:top w:val="nil"/>
              <w:left w:val="nil"/>
              <w:bottom w:val="single" w:sz="4" w:space="0" w:color="auto"/>
              <w:right w:val="single" w:sz="4" w:space="0" w:color="auto"/>
            </w:tcBorders>
            <w:shd w:val="clear" w:color="000000" w:fill="FFFFFF"/>
            <w:noWrap/>
            <w:vAlign w:val="bottom"/>
            <w:hideMark/>
          </w:tcPr>
          <w:p w14:paraId="2BF5C605"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1</w:t>
            </w:r>
          </w:p>
        </w:tc>
      </w:tr>
      <w:tr w:rsidR="001C21C5" w:rsidRPr="00302A62" w14:paraId="2C575845" w14:textId="77777777" w:rsidTr="001C21C5">
        <w:trPr>
          <w:trHeight w:val="337"/>
        </w:trPr>
        <w:tc>
          <w:tcPr>
            <w:tcW w:w="376" w:type="dxa"/>
            <w:tcBorders>
              <w:top w:val="nil"/>
              <w:left w:val="single" w:sz="4" w:space="0" w:color="auto"/>
              <w:bottom w:val="single" w:sz="4" w:space="0" w:color="auto"/>
              <w:right w:val="single" w:sz="4" w:space="0" w:color="auto"/>
            </w:tcBorders>
            <w:shd w:val="clear" w:color="000000" w:fill="FFFFFF"/>
            <w:noWrap/>
            <w:vAlign w:val="bottom"/>
            <w:hideMark/>
          </w:tcPr>
          <w:p w14:paraId="2069BDF4" w14:textId="77777777" w:rsidR="001C21C5" w:rsidRPr="00302A62" w:rsidRDefault="001C21C5" w:rsidP="001C21C5">
            <w:pPr>
              <w:jc w:val="right"/>
              <w:rPr>
                <w:rFonts w:eastAsia="Times New Roman" w:cs="Times New Roman"/>
                <w:color w:val="000000"/>
                <w:sz w:val="16"/>
                <w:szCs w:val="16"/>
              </w:rPr>
            </w:pPr>
            <w:r w:rsidRPr="00302A62">
              <w:rPr>
                <w:rFonts w:eastAsia="Times New Roman" w:cs="Times New Roman"/>
                <w:color w:val="000000"/>
                <w:sz w:val="16"/>
                <w:szCs w:val="16"/>
              </w:rPr>
              <w:t>6</w:t>
            </w:r>
          </w:p>
        </w:tc>
        <w:tc>
          <w:tcPr>
            <w:tcW w:w="922" w:type="dxa"/>
            <w:tcBorders>
              <w:top w:val="nil"/>
              <w:left w:val="nil"/>
              <w:bottom w:val="single" w:sz="4" w:space="0" w:color="auto"/>
              <w:right w:val="single" w:sz="4" w:space="0" w:color="auto"/>
            </w:tcBorders>
            <w:shd w:val="clear" w:color="000000" w:fill="FFFFFF"/>
            <w:vAlign w:val="center"/>
            <w:hideMark/>
          </w:tcPr>
          <w:p w14:paraId="13A8FBF5" w14:textId="77777777" w:rsidR="001C21C5" w:rsidRPr="00302A62" w:rsidRDefault="001C21C5" w:rsidP="001C21C5">
            <w:pPr>
              <w:jc w:val="left"/>
              <w:rPr>
                <w:rFonts w:eastAsia="Times New Roman" w:cs="Times New Roman"/>
                <w:color w:val="000000"/>
                <w:sz w:val="16"/>
                <w:szCs w:val="16"/>
              </w:rPr>
            </w:pPr>
            <w:r w:rsidRPr="00302A62">
              <w:rPr>
                <w:rFonts w:eastAsia="Times New Roman" w:cs="Times New Roman"/>
                <w:color w:val="000000"/>
                <w:sz w:val="16"/>
                <w:szCs w:val="16"/>
                <w:lang w:val="sq-AL"/>
              </w:rPr>
              <w:t>Qelëz</w:t>
            </w:r>
          </w:p>
        </w:tc>
        <w:tc>
          <w:tcPr>
            <w:tcW w:w="1149" w:type="dxa"/>
            <w:tcBorders>
              <w:top w:val="nil"/>
              <w:left w:val="nil"/>
              <w:bottom w:val="single" w:sz="4" w:space="0" w:color="auto"/>
              <w:right w:val="single" w:sz="4" w:space="0" w:color="auto"/>
            </w:tcBorders>
            <w:shd w:val="clear" w:color="000000" w:fill="FFFFFF"/>
            <w:noWrap/>
            <w:vAlign w:val="center"/>
            <w:hideMark/>
          </w:tcPr>
          <w:p w14:paraId="54D68FF6" w14:textId="77777777" w:rsidR="001C21C5" w:rsidRPr="00302A62" w:rsidRDefault="001C21C5" w:rsidP="001C21C5">
            <w:pPr>
              <w:jc w:val="left"/>
              <w:rPr>
                <w:rFonts w:eastAsia="Times New Roman" w:cs="Times New Roman"/>
                <w:color w:val="000000"/>
                <w:sz w:val="16"/>
                <w:szCs w:val="16"/>
              </w:rPr>
            </w:pPr>
            <w:proofErr w:type="spellStart"/>
            <w:r w:rsidRPr="00302A62">
              <w:rPr>
                <w:rFonts w:eastAsia="Times New Roman" w:cs="Times New Roman"/>
                <w:color w:val="000000"/>
                <w:sz w:val="16"/>
                <w:szCs w:val="16"/>
                <w:lang w:val="sq-AL"/>
              </w:rPr>
              <w:t>Qelez</w:t>
            </w:r>
            <w:proofErr w:type="spellEnd"/>
          </w:p>
        </w:tc>
        <w:tc>
          <w:tcPr>
            <w:tcW w:w="758" w:type="dxa"/>
            <w:tcBorders>
              <w:top w:val="nil"/>
              <w:left w:val="nil"/>
              <w:bottom w:val="single" w:sz="4" w:space="0" w:color="auto"/>
              <w:right w:val="single" w:sz="4" w:space="0" w:color="auto"/>
            </w:tcBorders>
            <w:shd w:val="clear" w:color="000000" w:fill="FFFFFF"/>
            <w:noWrap/>
            <w:vAlign w:val="bottom"/>
            <w:hideMark/>
          </w:tcPr>
          <w:p w14:paraId="465DC5C8"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2</w:t>
            </w:r>
          </w:p>
        </w:tc>
        <w:tc>
          <w:tcPr>
            <w:tcW w:w="758" w:type="dxa"/>
            <w:tcBorders>
              <w:top w:val="nil"/>
              <w:left w:val="nil"/>
              <w:bottom w:val="single" w:sz="4" w:space="0" w:color="auto"/>
              <w:right w:val="single" w:sz="4" w:space="0" w:color="auto"/>
            </w:tcBorders>
            <w:shd w:val="clear" w:color="000000" w:fill="FFFFFF"/>
            <w:noWrap/>
            <w:vAlign w:val="bottom"/>
            <w:hideMark/>
          </w:tcPr>
          <w:p w14:paraId="16795556"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2</w:t>
            </w:r>
          </w:p>
        </w:tc>
        <w:tc>
          <w:tcPr>
            <w:tcW w:w="758" w:type="dxa"/>
            <w:tcBorders>
              <w:top w:val="nil"/>
              <w:left w:val="nil"/>
              <w:bottom w:val="single" w:sz="4" w:space="0" w:color="auto"/>
              <w:right w:val="single" w:sz="4" w:space="0" w:color="auto"/>
            </w:tcBorders>
            <w:shd w:val="clear" w:color="000000" w:fill="FFFFFF"/>
            <w:noWrap/>
            <w:vAlign w:val="bottom"/>
            <w:hideMark/>
          </w:tcPr>
          <w:p w14:paraId="47CB8940"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7</w:t>
            </w:r>
          </w:p>
        </w:tc>
        <w:tc>
          <w:tcPr>
            <w:tcW w:w="758" w:type="dxa"/>
            <w:tcBorders>
              <w:top w:val="nil"/>
              <w:left w:val="nil"/>
              <w:bottom w:val="single" w:sz="4" w:space="0" w:color="auto"/>
              <w:right w:val="single" w:sz="4" w:space="0" w:color="auto"/>
            </w:tcBorders>
            <w:shd w:val="clear" w:color="000000" w:fill="FFFFFF"/>
            <w:noWrap/>
            <w:vAlign w:val="bottom"/>
            <w:hideMark/>
          </w:tcPr>
          <w:p w14:paraId="665D4140"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2</w:t>
            </w:r>
          </w:p>
        </w:tc>
        <w:tc>
          <w:tcPr>
            <w:tcW w:w="758" w:type="dxa"/>
            <w:tcBorders>
              <w:top w:val="nil"/>
              <w:left w:val="nil"/>
              <w:bottom w:val="single" w:sz="4" w:space="0" w:color="auto"/>
              <w:right w:val="single" w:sz="4" w:space="0" w:color="auto"/>
            </w:tcBorders>
            <w:shd w:val="clear" w:color="000000" w:fill="FFFFFF"/>
            <w:noWrap/>
            <w:vAlign w:val="bottom"/>
            <w:hideMark/>
          </w:tcPr>
          <w:p w14:paraId="229D2EC3"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1</w:t>
            </w:r>
          </w:p>
        </w:tc>
        <w:tc>
          <w:tcPr>
            <w:tcW w:w="758" w:type="dxa"/>
            <w:tcBorders>
              <w:top w:val="nil"/>
              <w:left w:val="nil"/>
              <w:bottom w:val="single" w:sz="4" w:space="0" w:color="auto"/>
              <w:right w:val="single" w:sz="4" w:space="0" w:color="auto"/>
            </w:tcBorders>
            <w:shd w:val="clear" w:color="000000" w:fill="FFFFFF"/>
            <w:noWrap/>
            <w:vAlign w:val="bottom"/>
            <w:hideMark/>
          </w:tcPr>
          <w:p w14:paraId="0317A1A5"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0</w:t>
            </w:r>
          </w:p>
        </w:tc>
        <w:tc>
          <w:tcPr>
            <w:tcW w:w="758" w:type="dxa"/>
            <w:tcBorders>
              <w:top w:val="nil"/>
              <w:left w:val="nil"/>
              <w:bottom w:val="single" w:sz="4" w:space="0" w:color="auto"/>
              <w:right w:val="single" w:sz="4" w:space="0" w:color="auto"/>
            </w:tcBorders>
            <w:shd w:val="clear" w:color="000000" w:fill="FFFFFF"/>
            <w:noWrap/>
            <w:vAlign w:val="bottom"/>
            <w:hideMark/>
          </w:tcPr>
          <w:p w14:paraId="3CA0F043"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0</w:t>
            </w:r>
          </w:p>
        </w:tc>
        <w:tc>
          <w:tcPr>
            <w:tcW w:w="758" w:type="dxa"/>
            <w:tcBorders>
              <w:top w:val="nil"/>
              <w:left w:val="nil"/>
              <w:bottom w:val="single" w:sz="4" w:space="0" w:color="auto"/>
              <w:right w:val="single" w:sz="4" w:space="0" w:color="auto"/>
            </w:tcBorders>
            <w:shd w:val="clear" w:color="000000" w:fill="FFFFFF"/>
            <w:noWrap/>
            <w:vAlign w:val="bottom"/>
            <w:hideMark/>
          </w:tcPr>
          <w:p w14:paraId="052E1276"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0</w:t>
            </w:r>
          </w:p>
        </w:tc>
        <w:tc>
          <w:tcPr>
            <w:tcW w:w="758" w:type="dxa"/>
            <w:tcBorders>
              <w:top w:val="nil"/>
              <w:left w:val="nil"/>
              <w:bottom w:val="single" w:sz="4" w:space="0" w:color="auto"/>
              <w:right w:val="single" w:sz="4" w:space="0" w:color="auto"/>
            </w:tcBorders>
            <w:shd w:val="clear" w:color="000000" w:fill="FFFFFF"/>
            <w:noWrap/>
            <w:vAlign w:val="bottom"/>
            <w:hideMark/>
          </w:tcPr>
          <w:p w14:paraId="5386F45C"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10</w:t>
            </w:r>
          </w:p>
        </w:tc>
        <w:tc>
          <w:tcPr>
            <w:tcW w:w="758" w:type="dxa"/>
            <w:tcBorders>
              <w:top w:val="nil"/>
              <w:left w:val="nil"/>
              <w:bottom w:val="single" w:sz="4" w:space="0" w:color="auto"/>
              <w:right w:val="single" w:sz="4" w:space="0" w:color="auto"/>
            </w:tcBorders>
            <w:shd w:val="clear" w:color="000000" w:fill="FFFFFF"/>
            <w:noWrap/>
            <w:vAlign w:val="bottom"/>
            <w:hideMark/>
          </w:tcPr>
          <w:p w14:paraId="7B594FCD"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4</w:t>
            </w:r>
          </w:p>
        </w:tc>
      </w:tr>
      <w:tr w:rsidR="001C21C5" w:rsidRPr="00302A62" w14:paraId="5F1D7718" w14:textId="77777777" w:rsidTr="001C21C5">
        <w:trPr>
          <w:trHeight w:val="337"/>
        </w:trPr>
        <w:tc>
          <w:tcPr>
            <w:tcW w:w="376" w:type="dxa"/>
            <w:tcBorders>
              <w:top w:val="nil"/>
              <w:left w:val="single" w:sz="4" w:space="0" w:color="auto"/>
              <w:bottom w:val="single" w:sz="4" w:space="0" w:color="auto"/>
              <w:right w:val="single" w:sz="4" w:space="0" w:color="auto"/>
            </w:tcBorders>
            <w:shd w:val="clear" w:color="000000" w:fill="FFFFFF"/>
            <w:noWrap/>
            <w:vAlign w:val="bottom"/>
            <w:hideMark/>
          </w:tcPr>
          <w:p w14:paraId="2DE21F04" w14:textId="77777777" w:rsidR="001C21C5" w:rsidRPr="00302A62" w:rsidRDefault="001C21C5" w:rsidP="001C21C5">
            <w:pPr>
              <w:jc w:val="right"/>
              <w:rPr>
                <w:rFonts w:eastAsia="Times New Roman" w:cs="Times New Roman"/>
                <w:color w:val="000000"/>
                <w:sz w:val="16"/>
                <w:szCs w:val="16"/>
              </w:rPr>
            </w:pPr>
            <w:r w:rsidRPr="00302A62">
              <w:rPr>
                <w:rFonts w:eastAsia="Times New Roman" w:cs="Times New Roman"/>
                <w:color w:val="000000"/>
                <w:sz w:val="16"/>
                <w:szCs w:val="16"/>
              </w:rPr>
              <w:t>7</w:t>
            </w:r>
          </w:p>
        </w:tc>
        <w:tc>
          <w:tcPr>
            <w:tcW w:w="922" w:type="dxa"/>
            <w:tcBorders>
              <w:top w:val="nil"/>
              <w:left w:val="nil"/>
              <w:bottom w:val="single" w:sz="4" w:space="0" w:color="auto"/>
              <w:right w:val="single" w:sz="4" w:space="0" w:color="auto"/>
            </w:tcBorders>
            <w:shd w:val="clear" w:color="000000" w:fill="FFFFFF"/>
            <w:vAlign w:val="center"/>
            <w:hideMark/>
          </w:tcPr>
          <w:p w14:paraId="56CCAF06" w14:textId="77777777" w:rsidR="001C21C5" w:rsidRPr="00302A62" w:rsidRDefault="001C21C5" w:rsidP="001C21C5">
            <w:pPr>
              <w:jc w:val="left"/>
              <w:rPr>
                <w:rFonts w:eastAsia="Times New Roman" w:cs="Times New Roman"/>
                <w:color w:val="000000"/>
                <w:sz w:val="16"/>
                <w:szCs w:val="16"/>
              </w:rPr>
            </w:pPr>
            <w:r w:rsidRPr="00302A62">
              <w:rPr>
                <w:rFonts w:eastAsia="Times New Roman" w:cs="Times New Roman"/>
                <w:color w:val="000000"/>
                <w:sz w:val="16"/>
                <w:szCs w:val="16"/>
                <w:lang w:val="sq-AL"/>
              </w:rPr>
              <w:t>Bushat</w:t>
            </w:r>
          </w:p>
        </w:tc>
        <w:tc>
          <w:tcPr>
            <w:tcW w:w="1149" w:type="dxa"/>
            <w:tcBorders>
              <w:top w:val="nil"/>
              <w:left w:val="nil"/>
              <w:bottom w:val="single" w:sz="4" w:space="0" w:color="auto"/>
              <w:right w:val="single" w:sz="4" w:space="0" w:color="auto"/>
            </w:tcBorders>
            <w:shd w:val="clear" w:color="000000" w:fill="FFFFFF"/>
            <w:noWrap/>
            <w:vAlign w:val="center"/>
            <w:hideMark/>
          </w:tcPr>
          <w:p w14:paraId="05635977" w14:textId="77777777" w:rsidR="001C21C5" w:rsidRPr="00302A62" w:rsidRDefault="001C21C5" w:rsidP="001C21C5">
            <w:pPr>
              <w:jc w:val="left"/>
              <w:rPr>
                <w:rFonts w:eastAsia="Times New Roman" w:cs="Times New Roman"/>
                <w:color w:val="000000"/>
                <w:sz w:val="16"/>
                <w:szCs w:val="16"/>
              </w:rPr>
            </w:pPr>
            <w:proofErr w:type="spellStart"/>
            <w:r w:rsidRPr="00302A62">
              <w:rPr>
                <w:rFonts w:eastAsia="Times New Roman" w:cs="Times New Roman"/>
                <w:color w:val="000000"/>
                <w:sz w:val="16"/>
                <w:szCs w:val="16"/>
                <w:lang w:val="sq-AL"/>
              </w:rPr>
              <w:t>Qelez</w:t>
            </w:r>
            <w:proofErr w:type="spellEnd"/>
          </w:p>
        </w:tc>
        <w:tc>
          <w:tcPr>
            <w:tcW w:w="758" w:type="dxa"/>
            <w:tcBorders>
              <w:top w:val="nil"/>
              <w:left w:val="nil"/>
              <w:bottom w:val="single" w:sz="4" w:space="0" w:color="auto"/>
              <w:right w:val="single" w:sz="4" w:space="0" w:color="auto"/>
            </w:tcBorders>
            <w:shd w:val="clear" w:color="000000" w:fill="FFFFFF"/>
            <w:noWrap/>
            <w:vAlign w:val="bottom"/>
            <w:hideMark/>
          </w:tcPr>
          <w:p w14:paraId="4F6BED5E"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2</w:t>
            </w:r>
          </w:p>
        </w:tc>
        <w:tc>
          <w:tcPr>
            <w:tcW w:w="758" w:type="dxa"/>
            <w:tcBorders>
              <w:top w:val="nil"/>
              <w:left w:val="nil"/>
              <w:bottom w:val="single" w:sz="4" w:space="0" w:color="auto"/>
              <w:right w:val="single" w:sz="4" w:space="0" w:color="auto"/>
            </w:tcBorders>
            <w:shd w:val="clear" w:color="000000" w:fill="FFFFFF"/>
            <w:noWrap/>
            <w:vAlign w:val="bottom"/>
            <w:hideMark/>
          </w:tcPr>
          <w:p w14:paraId="7A7DFF65"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2</w:t>
            </w:r>
          </w:p>
        </w:tc>
        <w:tc>
          <w:tcPr>
            <w:tcW w:w="758" w:type="dxa"/>
            <w:tcBorders>
              <w:top w:val="nil"/>
              <w:left w:val="nil"/>
              <w:bottom w:val="single" w:sz="4" w:space="0" w:color="auto"/>
              <w:right w:val="single" w:sz="4" w:space="0" w:color="auto"/>
            </w:tcBorders>
            <w:shd w:val="clear" w:color="000000" w:fill="FFFFFF"/>
            <w:noWrap/>
            <w:vAlign w:val="bottom"/>
            <w:hideMark/>
          </w:tcPr>
          <w:p w14:paraId="4EBBB423"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2</w:t>
            </w:r>
          </w:p>
        </w:tc>
        <w:tc>
          <w:tcPr>
            <w:tcW w:w="758" w:type="dxa"/>
            <w:tcBorders>
              <w:top w:val="nil"/>
              <w:left w:val="nil"/>
              <w:bottom w:val="single" w:sz="4" w:space="0" w:color="auto"/>
              <w:right w:val="single" w:sz="4" w:space="0" w:color="auto"/>
            </w:tcBorders>
            <w:shd w:val="clear" w:color="000000" w:fill="FFFFFF"/>
            <w:noWrap/>
            <w:vAlign w:val="bottom"/>
            <w:hideMark/>
          </w:tcPr>
          <w:p w14:paraId="11FA72AB"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1</w:t>
            </w:r>
          </w:p>
        </w:tc>
        <w:tc>
          <w:tcPr>
            <w:tcW w:w="758" w:type="dxa"/>
            <w:tcBorders>
              <w:top w:val="nil"/>
              <w:left w:val="nil"/>
              <w:bottom w:val="single" w:sz="4" w:space="0" w:color="auto"/>
              <w:right w:val="single" w:sz="4" w:space="0" w:color="auto"/>
            </w:tcBorders>
            <w:shd w:val="clear" w:color="000000" w:fill="FFFFFF"/>
            <w:noWrap/>
            <w:vAlign w:val="bottom"/>
            <w:hideMark/>
          </w:tcPr>
          <w:p w14:paraId="500DB654"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1</w:t>
            </w:r>
          </w:p>
        </w:tc>
        <w:tc>
          <w:tcPr>
            <w:tcW w:w="758" w:type="dxa"/>
            <w:tcBorders>
              <w:top w:val="nil"/>
              <w:left w:val="nil"/>
              <w:bottom w:val="single" w:sz="4" w:space="0" w:color="auto"/>
              <w:right w:val="single" w:sz="4" w:space="0" w:color="auto"/>
            </w:tcBorders>
            <w:shd w:val="clear" w:color="000000" w:fill="FFFFFF"/>
            <w:noWrap/>
            <w:vAlign w:val="bottom"/>
            <w:hideMark/>
          </w:tcPr>
          <w:p w14:paraId="391894CD"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0</w:t>
            </w:r>
          </w:p>
        </w:tc>
        <w:tc>
          <w:tcPr>
            <w:tcW w:w="758" w:type="dxa"/>
            <w:tcBorders>
              <w:top w:val="nil"/>
              <w:left w:val="nil"/>
              <w:bottom w:val="single" w:sz="4" w:space="0" w:color="auto"/>
              <w:right w:val="single" w:sz="4" w:space="0" w:color="auto"/>
            </w:tcBorders>
            <w:shd w:val="clear" w:color="000000" w:fill="FFFFFF"/>
            <w:noWrap/>
            <w:vAlign w:val="bottom"/>
            <w:hideMark/>
          </w:tcPr>
          <w:p w14:paraId="7F113F9B"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0</w:t>
            </w:r>
          </w:p>
        </w:tc>
        <w:tc>
          <w:tcPr>
            <w:tcW w:w="758" w:type="dxa"/>
            <w:tcBorders>
              <w:top w:val="nil"/>
              <w:left w:val="nil"/>
              <w:bottom w:val="single" w:sz="4" w:space="0" w:color="auto"/>
              <w:right w:val="single" w:sz="4" w:space="0" w:color="auto"/>
            </w:tcBorders>
            <w:shd w:val="clear" w:color="000000" w:fill="FFFFFF"/>
            <w:noWrap/>
            <w:vAlign w:val="bottom"/>
            <w:hideMark/>
          </w:tcPr>
          <w:p w14:paraId="53C213EB"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0</w:t>
            </w:r>
          </w:p>
        </w:tc>
        <w:tc>
          <w:tcPr>
            <w:tcW w:w="758" w:type="dxa"/>
            <w:tcBorders>
              <w:top w:val="nil"/>
              <w:left w:val="nil"/>
              <w:bottom w:val="single" w:sz="4" w:space="0" w:color="auto"/>
              <w:right w:val="single" w:sz="4" w:space="0" w:color="auto"/>
            </w:tcBorders>
            <w:shd w:val="clear" w:color="000000" w:fill="FFFFFF"/>
            <w:noWrap/>
            <w:vAlign w:val="bottom"/>
            <w:hideMark/>
          </w:tcPr>
          <w:p w14:paraId="57830CE4"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5</w:t>
            </w:r>
          </w:p>
        </w:tc>
        <w:tc>
          <w:tcPr>
            <w:tcW w:w="758" w:type="dxa"/>
            <w:tcBorders>
              <w:top w:val="nil"/>
              <w:left w:val="nil"/>
              <w:bottom w:val="single" w:sz="4" w:space="0" w:color="auto"/>
              <w:right w:val="single" w:sz="4" w:space="0" w:color="auto"/>
            </w:tcBorders>
            <w:shd w:val="clear" w:color="000000" w:fill="FFFFFF"/>
            <w:noWrap/>
            <w:vAlign w:val="bottom"/>
            <w:hideMark/>
          </w:tcPr>
          <w:p w14:paraId="59925D98"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3</w:t>
            </w:r>
          </w:p>
        </w:tc>
      </w:tr>
      <w:tr w:rsidR="001C21C5" w:rsidRPr="00302A62" w14:paraId="28807454" w14:textId="77777777" w:rsidTr="001C21C5">
        <w:trPr>
          <w:trHeight w:val="337"/>
        </w:trPr>
        <w:tc>
          <w:tcPr>
            <w:tcW w:w="376" w:type="dxa"/>
            <w:tcBorders>
              <w:top w:val="nil"/>
              <w:left w:val="single" w:sz="4" w:space="0" w:color="auto"/>
              <w:bottom w:val="single" w:sz="4" w:space="0" w:color="auto"/>
              <w:right w:val="single" w:sz="4" w:space="0" w:color="auto"/>
            </w:tcBorders>
            <w:shd w:val="clear" w:color="000000" w:fill="FFFFFF"/>
            <w:noWrap/>
            <w:vAlign w:val="bottom"/>
            <w:hideMark/>
          </w:tcPr>
          <w:p w14:paraId="086EBC9F" w14:textId="77777777" w:rsidR="001C21C5" w:rsidRPr="00302A62" w:rsidRDefault="001C21C5" w:rsidP="001C21C5">
            <w:pPr>
              <w:jc w:val="right"/>
              <w:rPr>
                <w:rFonts w:eastAsia="Times New Roman" w:cs="Times New Roman"/>
                <w:color w:val="000000"/>
                <w:sz w:val="16"/>
                <w:szCs w:val="16"/>
              </w:rPr>
            </w:pPr>
            <w:r w:rsidRPr="00302A62">
              <w:rPr>
                <w:rFonts w:eastAsia="Times New Roman" w:cs="Times New Roman"/>
                <w:color w:val="000000"/>
                <w:sz w:val="16"/>
                <w:szCs w:val="16"/>
              </w:rPr>
              <w:t>9</w:t>
            </w:r>
          </w:p>
        </w:tc>
        <w:tc>
          <w:tcPr>
            <w:tcW w:w="922" w:type="dxa"/>
            <w:tcBorders>
              <w:top w:val="nil"/>
              <w:left w:val="nil"/>
              <w:bottom w:val="single" w:sz="4" w:space="0" w:color="auto"/>
              <w:right w:val="single" w:sz="4" w:space="0" w:color="auto"/>
            </w:tcBorders>
            <w:shd w:val="clear" w:color="000000" w:fill="FFFFFF"/>
            <w:vAlign w:val="center"/>
            <w:hideMark/>
          </w:tcPr>
          <w:p w14:paraId="1B46DEA1" w14:textId="77777777" w:rsidR="001C21C5" w:rsidRPr="00302A62" w:rsidRDefault="001C21C5" w:rsidP="001C21C5">
            <w:pPr>
              <w:jc w:val="left"/>
              <w:rPr>
                <w:rFonts w:eastAsia="Times New Roman" w:cs="Times New Roman"/>
                <w:color w:val="000000"/>
                <w:sz w:val="16"/>
                <w:szCs w:val="16"/>
              </w:rPr>
            </w:pPr>
            <w:r w:rsidRPr="00302A62">
              <w:rPr>
                <w:rFonts w:eastAsia="Times New Roman" w:cs="Times New Roman"/>
                <w:color w:val="000000"/>
                <w:sz w:val="16"/>
                <w:szCs w:val="16"/>
                <w:lang w:val="sq-AL"/>
              </w:rPr>
              <w:t>Shkozë</w:t>
            </w:r>
          </w:p>
        </w:tc>
        <w:tc>
          <w:tcPr>
            <w:tcW w:w="1149" w:type="dxa"/>
            <w:tcBorders>
              <w:top w:val="nil"/>
              <w:left w:val="nil"/>
              <w:bottom w:val="single" w:sz="4" w:space="0" w:color="auto"/>
              <w:right w:val="single" w:sz="4" w:space="0" w:color="auto"/>
            </w:tcBorders>
            <w:shd w:val="clear" w:color="000000" w:fill="FFFFFF"/>
            <w:noWrap/>
            <w:vAlign w:val="center"/>
            <w:hideMark/>
          </w:tcPr>
          <w:p w14:paraId="08D7892E" w14:textId="77777777" w:rsidR="001C21C5" w:rsidRPr="00302A62" w:rsidRDefault="001C21C5" w:rsidP="001C21C5">
            <w:pPr>
              <w:jc w:val="left"/>
              <w:rPr>
                <w:rFonts w:eastAsia="Times New Roman" w:cs="Times New Roman"/>
                <w:color w:val="000000"/>
                <w:sz w:val="16"/>
                <w:szCs w:val="16"/>
              </w:rPr>
            </w:pPr>
            <w:proofErr w:type="spellStart"/>
            <w:r w:rsidRPr="00302A62">
              <w:rPr>
                <w:rFonts w:eastAsia="Times New Roman" w:cs="Times New Roman"/>
                <w:color w:val="000000"/>
                <w:sz w:val="16"/>
                <w:szCs w:val="16"/>
                <w:lang w:val="sq-AL"/>
              </w:rPr>
              <w:t>Qelez</w:t>
            </w:r>
            <w:proofErr w:type="spellEnd"/>
          </w:p>
        </w:tc>
        <w:tc>
          <w:tcPr>
            <w:tcW w:w="758" w:type="dxa"/>
            <w:tcBorders>
              <w:top w:val="nil"/>
              <w:left w:val="nil"/>
              <w:bottom w:val="single" w:sz="4" w:space="0" w:color="auto"/>
              <w:right w:val="single" w:sz="4" w:space="0" w:color="auto"/>
            </w:tcBorders>
            <w:shd w:val="clear" w:color="000000" w:fill="FFFFFF"/>
            <w:noWrap/>
            <w:vAlign w:val="bottom"/>
            <w:hideMark/>
          </w:tcPr>
          <w:p w14:paraId="4FB65026"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2</w:t>
            </w:r>
          </w:p>
        </w:tc>
        <w:tc>
          <w:tcPr>
            <w:tcW w:w="758" w:type="dxa"/>
            <w:tcBorders>
              <w:top w:val="nil"/>
              <w:left w:val="nil"/>
              <w:bottom w:val="single" w:sz="4" w:space="0" w:color="auto"/>
              <w:right w:val="single" w:sz="4" w:space="0" w:color="auto"/>
            </w:tcBorders>
            <w:shd w:val="clear" w:color="000000" w:fill="FFFFFF"/>
            <w:noWrap/>
            <w:vAlign w:val="bottom"/>
            <w:hideMark/>
          </w:tcPr>
          <w:p w14:paraId="202DA29D"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1</w:t>
            </w:r>
          </w:p>
        </w:tc>
        <w:tc>
          <w:tcPr>
            <w:tcW w:w="758" w:type="dxa"/>
            <w:tcBorders>
              <w:top w:val="nil"/>
              <w:left w:val="nil"/>
              <w:bottom w:val="single" w:sz="4" w:space="0" w:color="auto"/>
              <w:right w:val="single" w:sz="4" w:space="0" w:color="auto"/>
            </w:tcBorders>
            <w:shd w:val="clear" w:color="000000" w:fill="FFFFFF"/>
            <w:noWrap/>
            <w:vAlign w:val="bottom"/>
            <w:hideMark/>
          </w:tcPr>
          <w:p w14:paraId="11C42E97"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3</w:t>
            </w:r>
          </w:p>
        </w:tc>
        <w:tc>
          <w:tcPr>
            <w:tcW w:w="758" w:type="dxa"/>
            <w:tcBorders>
              <w:top w:val="nil"/>
              <w:left w:val="nil"/>
              <w:bottom w:val="single" w:sz="4" w:space="0" w:color="auto"/>
              <w:right w:val="single" w:sz="4" w:space="0" w:color="auto"/>
            </w:tcBorders>
            <w:shd w:val="clear" w:color="000000" w:fill="FFFFFF"/>
            <w:noWrap/>
            <w:vAlign w:val="bottom"/>
            <w:hideMark/>
          </w:tcPr>
          <w:p w14:paraId="2E3C0A42"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2</w:t>
            </w:r>
          </w:p>
        </w:tc>
        <w:tc>
          <w:tcPr>
            <w:tcW w:w="758" w:type="dxa"/>
            <w:tcBorders>
              <w:top w:val="nil"/>
              <w:left w:val="nil"/>
              <w:bottom w:val="single" w:sz="4" w:space="0" w:color="auto"/>
              <w:right w:val="single" w:sz="4" w:space="0" w:color="auto"/>
            </w:tcBorders>
            <w:shd w:val="clear" w:color="000000" w:fill="FFFFFF"/>
            <w:noWrap/>
            <w:vAlign w:val="bottom"/>
            <w:hideMark/>
          </w:tcPr>
          <w:p w14:paraId="506250AE"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0</w:t>
            </w:r>
          </w:p>
        </w:tc>
        <w:tc>
          <w:tcPr>
            <w:tcW w:w="758" w:type="dxa"/>
            <w:tcBorders>
              <w:top w:val="nil"/>
              <w:left w:val="nil"/>
              <w:bottom w:val="single" w:sz="4" w:space="0" w:color="auto"/>
              <w:right w:val="single" w:sz="4" w:space="0" w:color="auto"/>
            </w:tcBorders>
            <w:shd w:val="clear" w:color="000000" w:fill="FFFFFF"/>
            <w:noWrap/>
            <w:vAlign w:val="bottom"/>
            <w:hideMark/>
          </w:tcPr>
          <w:p w14:paraId="66BE00B8"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0</w:t>
            </w:r>
          </w:p>
        </w:tc>
        <w:tc>
          <w:tcPr>
            <w:tcW w:w="758" w:type="dxa"/>
            <w:tcBorders>
              <w:top w:val="nil"/>
              <w:left w:val="nil"/>
              <w:bottom w:val="single" w:sz="4" w:space="0" w:color="auto"/>
              <w:right w:val="single" w:sz="4" w:space="0" w:color="auto"/>
            </w:tcBorders>
            <w:shd w:val="clear" w:color="000000" w:fill="FFFFFF"/>
            <w:noWrap/>
            <w:vAlign w:val="bottom"/>
            <w:hideMark/>
          </w:tcPr>
          <w:p w14:paraId="222E870F"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0</w:t>
            </w:r>
          </w:p>
        </w:tc>
        <w:tc>
          <w:tcPr>
            <w:tcW w:w="758" w:type="dxa"/>
            <w:tcBorders>
              <w:top w:val="nil"/>
              <w:left w:val="nil"/>
              <w:bottom w:val="single" w:sz="4" w:space="0" w:color="auto"/>
              <w:right w:val="single" w:sz="4" w:space="0" w:color="auto"/>
            </w:tcBorders>
            <w:shd w:val="clear" w:color="000000" w:fill="FFFFFF"/>
            <w:noWrap/>
            <w:vAlign w:val="bottom"/>
            <w:hideMark/>
          </w:tcPr>
          <w:p w14:paraId="6E0019B9"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0</w:t>
            </w:r>
          </w:p>
        </w:tc>
        <w:tc>
          <w:tcPr>
            <w:tcW w:w="758" w:type="dxa"/>
            <w:tcBorders>
              <w:top w:val="nil"/>
              <w:left w:val="nil"/>
              <w:bottom w:val="single" w:sz="4" w:space="0" w:color="auto"/>
              <w:right w:val="single" w:sz="4" w:space="0" w:color="auto"/>
            </w:tcBorders>
            <w:shd w:val="clear" w:color="000000" w:fill="FFFFFF"/>
            <w:noWrap/>
            <w:vAlign w:val="bottom"/>
            <w:hideMark/>
          </w:tcPr>
          <w:p w14:paraId="14E7AECB"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5</w:t>
            </w:r>
          </w:p>
        </w:tc>
        <w:tc>
          <w:tcPr>
            <w:tcW w:w="758" w:type="dxa"/>
            <w:tcBorders>
              <w:top w:val="nil"/>
              <w:left w:val="nil"/>
              <w:bottom w:val="single" w:sz="4" w:space="0" w:color="auto"/>
              <w:right w:val="single" w:sz="4" w:space="0" w:color="auto"/>
            </w:tcBorders>
            <w:shd w:val="clear" w:color="000000" w:fill="FFFFFF"/>
            <w:noWrap/>
            <w:vAlign w:val="bottom"/>
            <w:hideMark/>
          </w:tcPr>
          <w:p w14:paraId="17295A78"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3</w:t>
            </w:r>
          </w:p>
        </w:tc>
      </w:tr>
      <w:tr w:rsidR="001C21C5" w:rsidRPr="00302A62" w14:paraId="409A6189" w14:textId="77777777" w:rsidTr="001C21C5">
        <w:trPr>
          <w:trHeight w:val="337"/>
        </w:trPr>
        <w:tc>
          <w:tcPr>
            <w:tcW w:w="376" w:type="dxa"/>
            <w:tcBorders>
              <w:top w:val="nil"/>
              <w:left w:val="single" w:sz="4" w:space="0" w:color="auto"/>
              <w:bottom w:val="single" w:sz="4" w:space="0" w:color="auto"/>
              <w:right w:val="single" w:sz="4" w:space="0" w:color="auto"/>
            </w:tcBorders>
            <w:shd w:val="clear" w:color="000000" w:fill="FFFFFF"/>
            <w:noWrap/>
            <w:vAlign w:val="bottom"/>
            <w:hideMark/>
          </w:tcPr>
          <w:p w14:paraId="62FB7FF9" w14:textId="77777777" w:rsidR="001C21C5" w:rsidRPr="00302A62" w:rsidRDefault="001C21C5" w:rsidP="001C21C5">
            <w:pPr>
              <w:jc w:val="right"/>
              <w:rPr>
                <w:rFonts w:eastAsia="Times New Roman" w:cs="Times New Roman"/>
                <w:color w:val="000000"/>
                <w:sz w:val="16"/>
                <w:szCs w:val="16"/>
              </w:rPr>
            </w:pPr>
            <w:r w:rsidRPr="00302A62">
              <w:rPr>
                <w:rFonts w:eastAsia="Times New Roman" w:cs="Times New Roman"/>
                <w:color w:val="000000"/>
                <w:sz w:val="16"/>
                <w:szCs w:val="16"/>
              </w:rPr>
              <w:t>8</w:t>
            </w:r>
          </w:p>
        </w:tc>
        <w:tc>
          <w:tcPr>
            <w:tcW w:w="922" w:type="dxa"/>
            <w:tcBorders>
              <w:top w:val="nil"/>
              <w:left w:val="nil"/>
              <w:bottom w:val="single" w:sz="4" w:space="0" w:color="auto"/>
              <w:right w:val="single" w:sz="4" w:space="0" w:color="auto"/>
            </w:tcBorders>
            <w:shd w:val="clear" w:color="000000" w:fill="FFFFFF"/>
            <w:vAlign w:val="center"/>
            <w:hideMark/>
          </w:tcPr>
          <w:p w14:paraId="65695BE8" w14:textId="77777777" w:rsidR="001C21C5" w:rsidRPr="00302A62" w:rsidRDefault="001C21C5" w:rsidP="001C21C5">
            <w:pPr>
              <w:jc w:val="left"/>
              <w:rPr>
                <w:rFonts w:eastAsia="Times New Roman" w:cs="Times New Roman"/>
                <w:color w:val="000000"/>
                <w:sz w:val="16"/>
                <w:szCs w:val="16"/>
              </w:rPr>
            </w:pPr>
            <w:proofErr w:type="spellStart"/>
            <w:r w:rsidRPr="00302A62">
              <w:rPr>
                <w:rFonts w:eastAsia="Times New Roman" w:cs="Times New Roman"/>
                <w:color w:val="000000"/>
                <w:sz w:val="16"/>
                <w:szCs w:val="16"/>
                <w:lang w:val="sq-AL"/>
              </w:rPr>
              <w:t>Gojan</w:t>
            </w:r>
            <w:proofErr w:type="spellEnd"/>
          </w:p>
        </w:tc>
        <w:tc>
          <w:tcPr>
            <w:tcW w:w="1149" w:type="dxa"/>
            <w:tcBorders>
              <w:top w:val="nil"/>
              <w:left w:val="nil"/>
              <w:bottom w:val="single" w:sz="4" w:space="0" w:color="auto"/>
              <w:right w:val="single" w:sz="4" w:space="0" w:color="auto"/>
            </w:tcBorders>
            <w:shd w:val="clear" w:color="000000" w:fill="FFFFFF"/>
            <w:noWrap/>
            <w:vAlign w:val="center"/>
            <w:hideMark/>
          </w:tcPr>
          <w:p w14:paraId="15F7B511" w14:textId="77777777" w:rsidR="001C21C5" w:rsidRPr="00302A62" w:rsidRDefault="001C21C5" w:rsidP="001C21C5">
            <w:pPr>
              <w:jc w:val="left"/>
              <w:rPr>
                <w:rFonts w:eastAsia="Times New Roman" w:cs="Times New Roman"/>
                <w:color w:val="000000"/>
                <w:sz w:val="16"/>
                <w:szCs w:val="16"/>
              </w:rPr>
            </w:pPr>
            <w:r w:rsidRPr="00302A62">
              <w:rPr>
                <w:rFonts w:eastAsia="Times New Roman" w:cs="Times New Roman"/>
                <w:color w:val="000000"/>
                <w:sz w:val="16"/>
                <w:szCs w:val="16"/>
                <w:lang w:val="sq-AL"/>
              </w:rPr>
              <w:t>Gjegjan</w:t>
            </w:r>
          </w:p>
        </w:tc>
        <w:tc>
          <w:tcPr>
            <w:tcW w:w="758" w:type="dxa"/>
            <w:tcBorders>
              <w:top w:val="nil"/>
              <w:left w:val="nil"/>
              <w:bottom w:val="single" w:sz="4" w:space="0" w:color="auto"/>
              <w:right w:val="single" w:sz="4" w:space="0" w:color="auto"/>
            </w:tcBorders>
            <w:shd w:val="clear" w:color="000000" w:fill="FFFFFF"/>
            <w:noWrap/>
            <w:vAlign w:val="bottom"/>
            <w:hideMark/>
          </w:tcPr>
          <w:p w14:paraId="5AEA0239"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2</w:t>
            </w:r>
          </w:p>
        </w:tc>
        <w:tc>
          <w:tcPr>
            <w:tcW w:w="758" w:type="dxa"/>
            <w:tcBorders>
              <w:top w:val="nil"/>
              <w:left w:val="nil"/>
              <w:bottom w:val="single" w:sz="4" w:space="0" w:color="auto"/>
              <w:right w:val="single" w:sz="4" w:space="0" w:color="auto"/>
            </w:tcBorders>
            <w:shd w:val="clear" w:color="000000" w:fill="FFFFFF"/>
            <w:noWrap/>
            <w:vAlign w:val="bottom"/>
            <w:hideMark/>
          </w:tcPr>
          <w:p w14:paraId="5E64359F"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1</w:t>
            </w:r>
          </w:p>
        </w:tc>
        <w:tc>
          <w:tcPr>
            <w:tcW w:w="758" w:type="dxa"/>
            <w:tcBorders>
              <w:top w:val="nil"/>
              <w:left w:val="nil"/>
              <w:bottom w:val="single" w:sz="4" w:space="0" w:color="auto"/>
              <w:right w:val="single" w:sz="4" w:space="0" w:color="auto"/>
            </w:tcBorders>
            <w:shd w:val="clear" w:color="000000" w:fill="FFFFFF"/>
            <w:noWrap/>
            <w:vAlign w:val="bottom"/>
            <w:hideMark/>
          </w:tcPr>
          <w:p w14:paraId="456A0AB3"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4</w:t>
            </w:r>
          </w:p>
        </w:tc>
        <w:tc>
          <w:tcPr>
            <w:tcW w:w="758" w:type="dxa"/>
            <w:tcBorders>
              <w:top w:val="nil"/>
              <w:left w:val="nil"/>
              <w:bottom w:val="single" w:sz="4" w:space="0" w:color="auto"/>
              <w:right w:val="single" w:sz="4" w:space="0" w:color="auto"/>
            </w:tcBorders>
            <w:shd w:val="clear" w:color="000000" w:fill="FFFFFF"/>
            <w:noWrap/>
            <w:vAlign w:val="bottom"/>
            <w:hideMark/>
          </w:tcPr>
          <w:p w14:paraId="10294B20"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2</w:t>
            </w:r>
          </w:p>
        </w:tc>
        <w:tc>
          <w:tcPr>
            <w:tcW w:w="758" w:type="dxa"/>
            <w:tcBorders>
              <w:top w:val="nil"/>
              <w:left w:val="nil"/>
              <w:bottom w:val="single" w:sz="4" w:space="0" w:color="auto"/>
              <w:right w:val="single" w:sz="4" w:space="0" w:color="auto"/>
            </w:tcBorders>
            <w:shd w:val="clear" w:color="000000" w:fill="FFFFFF"/>
            <w:noWrap/>
            <w:vAlign w:val="bottom"/>
            <w:hideMark/>
          </w:tcPr>
          <w:p w14:paraId="1B33B2CA"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5</w:t>
            </w:r>
          </w:p>
        </w:tc>
        <w:tc>
          <w:tcPr>
            <w:tcW w:w="758" w:type="dxa"/>
            <w:tcBorders>
              <w:top w:val="nil"/>
              <w:left w:val="nil"/>
              <w:bottom w:val="single" w:sz="4" w:space="0" w:color="auto"/>
              <w:right w:val="single" w:sz="4" w:space="0" w:color="auto"/>
            </w:tcBorders>
            <w:shd w:val="clear" w:color="000000" w:fill="FFFFFF"/>
            <w:noWrap/>
            <w:vAlign w:val="bottom"/>
            <w:hideMark/>
          </w:tcPr>
          <w:p w14:paraId="295EB0A6"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3</w:t>
            </w:r>
          </w:p>
        </w:tc>
        <w:tc>
          <w:tcPr>
            <w:tcW w:w="758" w:type="dxa"/>
            <w:tcBorders>
              <w:top w:val="nil"/>
              <w:left w:val="nil"/>
              <w:bottom w:val="single" w:sz="4" w:space="0" w:color="auto"/>
              <w:right w:val="single" w:sz="4" w:space="0" w:color="auto"/>
            </w:tcBorders>
            <w:shd w:val="clear" w:color="000000" w:fill="FFFFFF"/>
            <w:noWrap/>
            <w:vAlign w:val="bottom"/>
            <w:hideMark/>
          </w:tcPr>
          <w:p w14:paraId="30AB8BCD"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0</w:t>
            </w:r>
          </w:p>
        </w:tc>
        <w:tc>
          <w:tcPr>
            <w:tcW w:w="758" w:type="dxa"/>
            <w:tcBorders>
              <w:top w:val="nil"/>
              <w:left w:val="nil"/>
              <w:bottom w:val="single" w:sz="4" w:space="0" w:color="auto"/>
              <w:right w:val="single" w:sz="4" w:space="0" w:color="auto"/>
            </w:tcBorders>
            <w:shd w:val="clear" w:color="000000" w:fill="FFFFFF"/>
            <w:noWrap/>
            <w:vAlign w:val="bottom"/>
            <w:hideMark/>
          </w:tcPr>
          <w:p w14:paraId="401EF37E"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0</w:t>
            </w:r>
          </w:p>
        </w:tc>
        <w:tc>
          <w:tcPr>
            <w:tcW w:w="758" w:type="dxa"/>
            <w:tcBorders>
              <w:top w:val="nil"/>
              <w:left w:val="nil"/>
              <w:bottom w:val="single" w:sz="4" w:space="0" w:color="auto"/>
              <w:right w:val="single" w:sz="4" w:space="0" w:color="auto"/>
            </w:tcBorders>
            <w:shd w:val="clear" w:color="000000" w:fill="FFFFFF"/>
            <w:noWrap/>
            <w:vAlign w:val="bottom"/>
            <w:hideMark/>
          </w:tcPr>
          <w:p w14:paraId="7E6FEF34"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11</w:t>
            </w:r>
          </w:p>
        </w:tc>
        <w:tc>
          <w:tcPr>
            <w:tcW w:w="758" w:type="dxa"/>
            <w:tcBorders>
              <w:top w:val="nil"/>
              <w:left w:val="nil"/>
              <w:bottom w:val="single" w:sz="4" w:space="0" w:color="auto"/>
              <w:right w:val="single" w:sz="4" w:space="0" w:color="auto"/>
            </w:tcBorders>
            <w:shd w:val="clear" w:color="000000" w:fill="FFFFFF"/>
            <w:noWrap/>
            <w:vAlign w:val="bottom"/>
            <w:hideMark/>
          </w:tcPr>
          <w:p w14:paraId="27389434"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6</w:t>
            </w:r>
          </w:p>
        </w:tc>
      </w:tr>
      <w:tr w:rsidR="001C21C5" w:rsidRPr="00302A62" w14:paraId="452BF275" w14:textId="77777777" w:rsidTr="001C21C5">
        <w:trPr>
          <w:trHeight w:val="337"/>
        </w:trPr>
        <w:tc>
          <w:tcPr>
            <w:tcW w:w="376" w:type="dxa"/>
            <w:tcBorders>
              <w:top w:val="nil"/>
              <w:left w:val="single" w:sz="4" w:space="0" w:color="auto"/>
              <w:bottom w:val="single" w:sz="4" w:space="0" w:color="auto"/>
              <w:right w:val="single" w:sz="4" w:space="0" w:color="auto"/>
            </w:tcBorders>
            <w:shd w:val="clear" w:color="000000" w:fill="FFFFFF"/>
            <w:noWrap/>
            <w:vAlign w:val="bottom"/>
            <w:hideMark/>
          </w:tcPr>
          <w:p w14:paraId="7D9CAC04" w14:textId="77777777" w:rsidR="001C21C5" w:rsidRPr="00302A62" w:rsidRDefault="001C21C5" w:rsidP="001C21C5">
            <w:pPr>
              <w:jc w:val="right"/>
              <w:rPr>
                <w:rFonts w:eastAsia="Times New Roman" w:cs="Times New Roman"/>
                <w:color w:val="000000"/>
                <w:sz w:val="16"/>
                <w:szCs w:val="16"/>
              </w:rPr>
            </w:pPr>
            <w:r w:rsidRPr="00302A62">
              <w:rPr>
                <w:rFonts w:eastAsia="Times New Roman" w:cs="Times New Roman"/>
                <w:color w:val="000000"/>
                <w:sz w:val="16"/>
                <w:szCs w:val="16"/>
              </w:rPr>
              <w:t>10</w:t>
            </w:r>
          </w:p>
        </w:tc>
        <w:tc>
          <w:tcPr>
            <w:tcW w:w="922" w:type="dxa"/>
            <w:tcBorders>
              <w:top w:val="nil"/>
              <w:left w:val="nil"/>
              <w:bottom w:val="single" w:sz="4" w:space="0" w:color="auto"/>
              <w:right w:val="single" w:sz="4" w:space="0" w:color="auto"/>
            </w:tcBorders>
            <w:shd w:val="clear" w:color="000000" w:fill="FFFFFF"/>
            <w:vAlign w:val="center"/>
            <w:hideMark/>
          </w:tcPr>
          <w:p w14:paraId="7E802131" w14:textId="77777777" w:rsidR="001C21C5" w:rsidRPr="00302A62" w:rsidRDefault="001C21C5" w:rsidP="001C21C5">
            <w:pPr>
              <w:jc w:val="left"/>
              <w:rPr>
                <w:rFonts w:eastAsia="Times New Roman" w:cs="Times New Roman"/>
                <w:color w:val="000000"/>
                <w:sz w:val="16"/>
                <w:szCs w:val="16"/>
              </w:rPr>
            </w:pPr>
            <w:r w:rsidRPr="00302A62">
              <w:rPr>
                <w:rFonts w:eastAsia="Times New Roman" w:cs="Times New Roman"/>
                <w:color w:val="000000"/>
                <w:sz w:val="16"/>
                <w:szCs w:val="16"/>
                <w:lang w:val="sq-AL"/>
              </w:rPr>
              <w:t>Gjegjan</w:t>
            </w:r>
          </w:p>
        </w:tc>
        <w:tc>
          <w:tcPr>
            <w:tcW w:w="1149" w:type="dxa"/>
            <w:tcBorders>
              <w:top w:val="nil"/>
              <w:left w:val="nil"/>
              <w:bottom w:val="single" w:sz="4" w:space="0" w:color="auto"/>
              <w:right w:val="single" w:sz="4" w:space="0" w:color="auto"/>
            </w:tcBorders>
            <w:shd w:val="clear" w:color="000000" w:fill="FFFFFF"/>
            <w:noWrap/>
            <w:vAlign w:val="center"/>
            <w:hideMark/>
          </w:tcPr>
          <w:p w14:paraId="14864BDD" w14:textId="77777777" w:rsidR="001C21C5" w:rsidRPr="00302A62" w:rsidRDefault="001C21C5" w:rsidP="001C21C5">
            <w:pPr>
              <w:jc w:val="left"/>
              <w:rPr>
                <w:rFonts w:eastAsia="Times New Roman" w:cs="Times New Roman"/>
                <w:color w:val="000000"/>
                <w:sz w:val="16"/>
                <w:szCs w:val="16"/>
              </w:rPr>
            </w:pPr>
            <w:r w:rsidRPr="00302A62">
              <w:rPr>
                <w:rFonts w:eastAsia="Times New Roman" w:cs="Times New Roman"/>
                <w:color w:val="000000"/>
                <w:sz w:val="16"/>
                <w:szCs w:val="16"/>
                <w:lang w:val="sq-AL"/>
              </w:rPr>
              <w:t>Gjegjan</w:t>
            </w:r>
          </w:p>
        </w:tc>
        <w:tc>
          <w:tcPr>
            <w:tcW w:w="758" w:type="dxa"/>
            <w:tcBorders>
              <w:top w:val="nil"/>
              <w:left w:val="nil"/>
              <w:bottom w:val="single" w:sz="4" w:space="0" w:color="auto"/>
              <w:right w:val="single" w:sz="4" w:space="0" w:color="auto"/>
            </w:tcBorders>
            <w:shd w:val="clear" w:color="000000" w:fill="FFFFFF"/>
            <w:noWrap/>
            <w:vAlign w:val="bottom"/>
            <w:hideMark/>
          </w:tcPr>
          <w:p w14:paraId="7F1928E2"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5</w:t>
            </w:r>
          </w:p>
        </w:tc>
        <w:tc>
          <w:tcPr>
            <w:tcW w:w="758" w:type="dxa"/>
            <w:tcBorders>
              <w:top w:val="nil"/>
              <w:left w:val="nil"/>
              <w:bottom w:val="single" w:sz="4" w:space="0" w:color="auto"/>
              <w:right w:val="single" w:sz="4" w:space="0" w:color="auto"/>
            </w:tcBorders>
            <w:shd w:val="clear" w:color="000000" w:fill="FFFFFF"/>
            <w:noWrap/>
            <w:vAlign w:val="bottom"/>
            <w:hideMark/>
          </w:tcPr>
          <w:p w14:paraId="034270DF"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1</w:t>
            </w:r>
          </w:p>
        </w:tc>
        <w:tc>
          <w:tcPr>
            <w:tcW w:w="758" w:type="dxa"/>
            <w:tcBorders>
              <w:top w:val="nil"/>
              <w:left w:val="nil"/>
              <w:bottom w:val="single" w:sz="4" w:space="0" w:color="auto"/>
              <w:right w:val="single" w:sz="4" w:space="0" w:color="auto"/>
            </w:tcBorders>
            <w:shd w:val="clear" w:color="000000" w:fill="FFFFFF"/>
            <w:noWrap/>
            <w:vAlign w:val="bottom"/>
            <w:hideMark/>
          </w:tcPr>
          <w:p w14:paraId="26F0DDC6"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4</w:t>
            </w:r>
          </w:p>
        </w:tc>
        <w:tc>
          <w:tcPr>
            <w:tcW w:w="758" w:type="dxa"/>
            <w:tcBorders>
              <w:top w:val="nil"/>
              <w:left w:val="nil"/>
              <w:bottom w:val="single" w:sz="4" w:space="0" w:color="auto"/>
              <w:right w:val="single" w:sz="4" w:space="0" w:color="auto"/>
            </w:tcBorders>
            <w:shd w:val="clear" w:color="000000" w:fill="FFFFFF"/>
            <w:noWrap/>
            <w:vAlign w:val="bottom"/>
            <w:hideMark/>
          </w:tcPr>
          <w:p w14:paraId="0178C8B5"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2</w:t>
            </w:r>
          </w:p>
        </w:tc>
        <w:tc>
          <w:tcPr>
            <w:tcW w:w="758" w:type="dxa"/>
            <w:tcBorders>
              <w:top w:val="nil"/>
              <w:left w:val="nil"/>
              <w:bottom w:val="single" w:sz="4" w:space="0" w:color="auto"/>
              <w:right w:val="single" w:sz="4" w:space="0" w:color="auto"/>
            </w:tcBorders>
            <w:shd w:val="clear" w:color="000000" w:fill="FFFFFF"/>
            <w:noWrap/>
            <w:vAlign w:val="bottom"/>
            <w:hideMark/>
          </w:tcPr>
          <w:p w14:paraId="11B86EB8"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0</w:t>
            </w:r>
          </w:p>
        </w:tc>
        <w:tc>
          <w:tcPr>
            <w:tcW w:w="758" w:type="dxa"/>
            <w:tcBorders>
              <w:top w:val="nil"/>
              <w:left w:val="nil"/>
              <w:bottom w:val="single" w:sz="4" w:space="0" w:color="auto"/>
              <w:right w:val="single" w:sz="4" w:space="0" w:color="auto"/>
            </w:tcBorders>
            <w:shd w:val="clear" w:color="000000" w:fill="FFFFFF"/>
            <w:noWrap/>
            <w:vAlign w:val="bottom"/>
            <w:hideMark/>
          </w:tcPr>
          <w:p w14:paraId="6B7C4DB4"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0</w:t>
            </w:r>
          </w:p>
        </w:tc>
        <w:tc>
          <w:tcPr>
            <w:tcW w:w="758" w:type="dxa"/>
            <w:tcBorders>
              <w:top w:val="nil"/>
              <w:left w:val="nil"/>
              <w:bottom w:val="single" w:sz="4" w:space="0" w:color="auto"/>
              <w:right w:val="single" w:sz="4" w:space="0" w:color="auto"/>
            </w:tcBorders>
            <w:shd w:val="clear" w:color="000000" w:fill="FFFFFF"/>
            <w:noWrap/>
            <w:vAlign w:val="bottom"/>
            <w:hideMark/>
          </w:tcPr>
          <w:p w14:paraId="1ABDD4F6"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0</w:t>
            </w:r>
          </w:p>
        </w:tc>
        <w:tc>
          <w:tcPr>
            <w:tcW w:w="758" w:type="dxa"/>
            <w:tcBorders>
              <w:top w:val="nil"/>
              <w:left w:val="nil"/>
              <w:bottom w:val="single" w:sz="4" w:space="0" w:color="auto"/>
              <w:right w:val="single" w:sz="4" w:space="0" w:color="auto"/>
            </w:tcBorders>
            <w:shd w:val="clear" w:color="000000" w:fill="FFFFFF"/>
            <w:noWrap/>
            <w:vAlign w:val="bottom"/>
            <w:hideMark/>
          </w:tcPr>
          <w:p w14:paraId="7F9FA613"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0</w:t>
            </w:r>
          </w:p>
        </w:tc>
        <w:tc>
          <w:tcPr>
            <w:tcW w:w="758" w:type="dxa"/>
            <w:tcBorders>
              <w:top w:val="nil"/>
              <w:left w:val="nil"/>
              <w:bottom w:val="single" w:sz="4" w:space="0" w:color="auto"/>
              <w:right w:val="single" w:sz="4" w:space="0" w:color="auto"/>
            </w:tcBorders>
            <w:shd w:val="clear" w:color="000000" w:fill="FFFFFF"/>
            <w:noWrap/>
            <w:vAlign w:val="bottom"/>
            <w:hideMark/>
          </w:tcPr>
          <w:p w14:paraId="2AB31666"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9</w:t>
            </w:r>
          </w:p>
        </w:tc>
        <w:tc>
          <w:tcPr>
            <w:tcW w:w="758" w:type="dxa"/>
            <w:tcBorders>
              <w:top w:val="nil"/>
              <w:left w:val="nil"/>
              <w:bottom w:val="single" w:sz="4" w:space="0" w:color="auto"/>
              <w:right w:val="single" w:sz="4" w:space="0" w:color="auto"/>
            </w:tcBorders>
            <w:shd w:val="clear" w:color="000000" w:fill="FFFFFF"/>
            <w:noWrap/>
            <w:vAlign w:val="bottom"/>
            <w:hideMark/>
          </w:tcPr>
          <w:p w14:paraId="336F0552"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3</w:t>
            </w:r>
          </w:p>
        </w:tc>
      </w:tr>
      <w:tr w:rsidR="001C21C5" w:rsidRPr="00302A62" w14:paraId="6907F3F6" w14:textId="77777777" w:rsidTr="001C21C5">
        <w:trPr>
          <w:trHeight w:val="337"/>
        </w:trPr>
        <w:tc>
          <w:tcPr>
            <w:tcW w:w="376" w:type="dxa"/>
            <w:tcBorders>
              <w:top w:val="nil"/>
              <w:left w:val="single" w:sz="4" w:space="0" w:color="auto"/>
              <w:bottom w:val="single" w:sz="4" w:space="0" w:color="auto"/>
              <w:right w:val="single" w:sz="4" w:space="0" w:color="auto"/>
            </w:tcBorders>
            <w:shd w:val="clear" w:color="000000" w:fill="FFFFFF"/>
            <w:noWrap/>
            <w:vAlign w:val="bottom"/>
            <w:hideMark/>
          </w:tcPr>
          <w:p w14:paraId="420139E9" w14:textId="77777777" w:rsidR="001C21C5" w:rsidRPr="00302A62" w:rsidRDefault="001C21C5" w:rsidP="001C21C5">
            <w:pPr>
              <w:jc w:val="right"/>
              <w:rPr>
                <w:rFonts w:eastAsia="Times New Roman" w:cs="Times New Roman"/>
                <w:color w:val="000000"/>
                <w:sz w:val="16"/>
                <w:szCs w:val="16"/>
              </w:rPr>
            </w:pPr>
            <w:r w:rsidRPr="00302A62">
              <w:rPr>
                <w:rFonts w:eastAsia="Times New Roman" w:cs="Times New Roman"/>
                <w:color w:val="000000"/>
                <w:sz w:val="16"/>
                <w:szCs w:val="16"/>
              </w:rPr>
              <w:t>11</w:t>
            </w:r>
          </w:p>
        </w:tc>
        <w:tc>
          <w:tcPr>
            <w:tcW w:w="922" w:type="dxa"/>
            <w:tcBorders>
              <w:top w:val="nil"/>
              <w:left w:val="nil"/>
              <w:bottom w:val="single" w:sz="4" w:space="0" w:color="auto"/>
              <w:right w:val="single" w:sz="4" w:space="0" w:color="auto"/>
            </w:tcBorders>
            <w:shd w:val="clear" w:color="000000" w:fill="FFFFFF"/>
            <w:vAlign w:val="center"/>
            <w:hideMark/>
          </w:tcPr>
          <w:p w14:paraId="44177D74" w14:textId="77777777" w:rsidR="001C21C5" w:rsidRPr="00302A62" w:rsidRDefault="001C21C5" w:rsidP="001C21C5">
            <w:pPr>
              <w:jc w:val="left"/>
              <w:rPr>
                <w:rFonts w:eastAsia="Times New Roman" w:cs="Times New Roman"/>
                <w:color w:val="000000"/>
                <w:sz w:val="16"/>
                <w:szCs w:val="16"/>
              </w:rPr>
            </w:pPr>
            <w:proofErr w:type="spellStart"/>
            <w:r w:rsidRPr="00302A62">
              <w:rPr>
                <w:rFonts w:eastAsia="Times New Roman" w:cs="Times New Roman"/>
                <w:color w:val="000000"/>
                <w:sz w:val="16"/>
                <w:szCs w:val="16"/>
                <w:lang w:val="sq-AL"/>
              </w:rPr>
              <w:t>Pergatitor</w:t>
            </w:r>
            <w:proofErr w:type="spellEnd"/>
          </w:p>
        </w:tc>
        <w:tc>
          <w:tcPr>
            <w:tcW w:w="1149" w:type="dxa"/>
            <w:tcBorders>
              <w:top w:val="nil"/>
              <w:left w:val="nil"/>
              <w:bottom w:val="single" w:sz="4" w:space="0" w:color="auto"/>
              <w:right w:val="single" w:sz="4" w:space="0" w:color="auto"/>
            </w:tcBorders>
            <w:shd w:val="clear" w:color="000000" w:fill="FFFFFF"/>
            <w:noWrap/>
            <w:vAlign w:val="center"/>
            <w:hideMark/>
          </w:tcPr>
          <w:p w14:paraId="5434B4DD" w14:textId="77777777" w:rsidR="001C21C5" w:rsidRPr="00302A62" w:rsidRDefault="001C21C5" w:rsidP="001C21C5">
            <w:pPr>
              <w:jc w:val="left"/>
              <w:rPr>
                <w:rFonts w:eastAsia="Times New Roman" w:cs="Times New Roman"/>
                <w:color w:val="000000"/>
                <w:sz w:val="16"/>
                <w:szCs w:val="16"/>
              </w:rPr>
            </w:pPr>
            <w:r w:rsidRPr="00302A62">
              <w:rPr>
                <w:rFonts w:eastAsia="Times New Roman" w:cs="Times New Roman"/>
                <w:color w:val="000000"/>
                <w:sz w:val="16"/>
                <w:szCs w:val="16"/>
                <w:lang w:val="sq-AL"/>
              </w:rPr>
              <w:t>Gjegjan</w:t>
            </w:r>
          </w:p>
        </w:tc>
        <w:tc>
          <w:tcPr>
            <w:tcW w:w="758" w:type="dxa"/>
            <w:tcBorders>
              <w:top w:val="nil"/>
              <w:left w:val="nil"/>
              <w:bottom w:val="single" w:sz="4" w:space="0" w:color="auto"/>
              <w:right w:val="single" w:sz="4" w:space="0" w:color="auto"/>
            </w:tcBorders>
            <w:shd w:val="clear" w:color="000000" w:fill="FFFFFF"/>
            <w:noWrap/>
            <w:vAlign w:val="bottom"/>
            <w:hideMark/>
          </w:tcPr>
          <w:p w14:paraId="050B6771"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0</w:t>
            </w:r>
          </w:p>
        </w:tc>
        <w:tc>
          <w:tcPr>
            <w:tcW w:w="758" w:type="dxa"/>
            <w:tcBorders>
              <w:top w:val="nil"/>
              <w:left w:val="nil"/>
              <w:bottom w:val="single" w:sz="4" w:space="0" w:color="auto"/>
              <w:right w:val="single" w:sz="4" w:space="0" w:color="auto"/>
            </w:tcBorders>
            <w:shd w:val="clear" w:color="000000" w:fill="FFFFFF"/>
            <w:noWrap/>
            <w:vAlign w:val="bottom"/>
            <w:hideMark/>
          </w:tcPr>
          <w:p w14:paraId="218C15C5"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0</w:t>
            </w:r>
          </w:p>
        </w:tc>
        <w:tc>
          <w:tcPr>
            <w:tcW w:w="758" w:type="dxa"/>
            <w:tcBorders>
              <w:top w:val="nil"/>
              <w:left w:val="nil"/>
              <w:bottom w:val="single" w:sz="4" w:space="0" w:color="auto"/>
              <w:right w:val="single" w:sz="4" w:space="0" w:color="auto"/>
            </w:tcBorders>
            <w:shd w:val="clear" w:color="000000" w:fill="FFFFFF"/>
            <w:noWrap/>
            <w:vAlign w:val="bottom"/>
            <w:hideMark/>
          </w:tcPr>
          <w:p w14:paraId="162BF77E"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0</w:t>
            </w:r>
          </w:p>
        </w:tc>
        <w:tc>
          <w:tcPr>
            <w:tcW w:w="758" w:type="dxa"/>
            <w:tcBorders>
              <w:top w:val="nil"/>
              <w:left w:val="nil"/>
              <w:bottom w:val="single" w:sz="4" w:space="0" w:color="auto"/>
              <w:right w:val="single" w:sz="4" w:space="0" w:color="auto"/>
            </w:tcBorders>
            <w:shd w:val="clear" w:color="000000" w:fill="FFFFFF"/>
            <w:noWrap/>
            <w:vAlign w:val="bottom"/>
            <w:hideMark/>
          </w:tcPr>
          <w:p w14:paraId="2FC256D8"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0</w:t>
            </w:r>
          </w:p>
        </w:tc>
        <w:tc>
          <w:tcPr>
            <w:tcW w:w="758" w:type="dxa"/>
            <w:tcBorders>
              <w:top w:val="nil"/>
              <w:left w:val="nil"/>
              <w:bottom w:val="single" w:sz="4" w:space="0" w:color="auto"/>
              <w:right w:val="single" w:sz="4" w:space="0" w:color="auto"/>
            </w:tcBorders>
            <w:shd w:val="clear" w:color="000000" w:fill="FFFFFF"/>
            <w:noWrap/>
            <w:vAlign w:val="bottom"/>
            <w:hideMark/>
          </w:tcPr>
          <w:p w14:paraId="4D8A6D8A"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3</w:t>
            </w:r>
          </w:p>
        </w:tc>
        <w:tc>
          <w:tcPr>
            <w:tcW w:w="758" w:type="dxa"/>
            <w:tcBorders>
              <w:top w:val="nil"/>
              <w:left w:val="nil"/>
              <w:bottom w:val="single" w:sz="4" w:space="0" w:color="auto"/>
              <w:right w:val="single" w:sz="4" w:space="0" w:color="auto"/>
            </w:tcBorders>
            <w:shd w:val="clear" w:color="000000" w:fill="FFFFFF"/>
            <w:noWrap/>
            <w:vAlign w:val="bottom"/>
            <w:hideMark/>
          </w:tcPr>
          <w:p w14:paraId="52993580"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1</w:t>
            </w:r>
          </w:p>
        </w:tc>
        <w:tc>
          <w:tcPr>
            <w:tcW w:w="758" w:type="dxa"/>
            <w:tcBorders>
              <w:top w:val="nil"/>
              <w:left w:val="nil"/>
              <w:bottom w:val="single" w:sz="4" w:space="0" w:color="auto"/>
              <w:right w:val="single" w:sz="4" w:space="0" w:color="auto"/>
            </w:tcBorders>
            <w:shd w:val="clear" w:color="000000" w:fill="FFFFFF"/>
            <w:noWrap/>
            <w:vAlign w:val="bottom"/>
            <w:hideMark/>
          </w:tcPr>
          <w:p w14:paraId="5AA65EB1"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0</w:t>
            </w:r>
          </w:p>
        </w:tc>
        <w:tc>
          <w:tcPr>
            <w:tcW w:w="758" w:type="dxa"/>
            <w:tcBorders>
              <w:top w:val="nil"/>
              <w:left w:val="nil"/>
              <w:bottom w:val="single" w:sz="4" w:space="0" w:color="auto"/>
              <w:right w:val="single" w:sz="4" w:space="0" w:color="auto"/>
            </w:tcBorders>
            <w:shd w:val="clear" w:color="000000" w:fill="FFFFFF"/>
            <w:noWrap/>
            <w:vAlign w:val="bottom"/>
            <w:hideMark/>
          </w:tcPr>
          <w:p w14:paraId="3B8B9B6C"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0</w:t>
            </w:r>
          </w:p>
        </w:tc>
        <w:tc>
          <w:tcPr>
            <w:tcW w:w="758" w:type="dxa"/>
            <w:tcBorders>
              <w:top w:val="nil"/>
              <w:left w:val="nil"/>
              <w:bottom w:val="single" w:sz="4" w:space="0" w:color="auto"/>
              <w:right w:val="single" w:sz="4" w:space="0" w:color="auto"/>
            </w:tcBorders>
            <w:shd w:val="clear" w:color="000000" w:fill="FFFFFF"/>
            <w:noWrap/>
            <w:vAlign w:val="bottom"/>
            <w:hideMark/>
          </w:tcPr>
          <w:p w14:paraId="75D64005"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3</w:t>
            </w:r>
          </w:p>
        </w:tc>
        <w:tc>
          <w:tcPr>
            <w:tcW w:w="758" w:type="dxa"/>
            <w:tcBorders>
              <w:top w:val="nil"/>
              <w:left w:val="nil"/>
              <w:bottom w:val="single" w:sz="4" w:space="0" w:color="auto"/>
              <w:right w:val="single" w:sz="4" w:space="0" w:color="auto"/>
            </w:tcBorders>
            <w:shd w:val="clear" w:color="000000" w:fill="FFFFFF"/>
            <w:noWrap/>
            <w:vAlign w:val="bottom"/>
            <w:hideMark/>
          </w:tcPr>
          <w:p w14:paraId="3762EC17"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1</w:t>
            </w:r>
          </w:p>
        </w:tc>
      </w:tr>
      <w:tr w:rsidR="001C21C5" w:rsidRPr="00302A62" w14:paraId="7A892317" w14:textId="77777777" w:rsidTr="001C21C5">
        <w:trPr>
          <w:trHeight w:val="337"/>
        </w:trPr>
        <w:tc>
          <w:tcPr>
            <w:tcW w:w="376" w:type="dxa"/>
            <w:tcBorders>
              <w:top w:val="nil"/>
              <w:left w:val="single" w:sz="4" w:space="0" w:color="auto"/>
              <w:bottom w:val="single" w:sz="4" w:space="0" w:color="auto"/>
              <w:right w:val="single" w:sz="4" w:space="0" w:color="auto"/>
            </w:tcBorders>
            <w:shd w:val="clear" w:color="000000" w:fill="FFFFFF"/>
            <w:noWrap/>
            <w:vAlign w:val="bottom"/>
            <w:hideMark/>
          </w:tcPr>
          <w:p w14:paraId="71271AC0" w14:textId="77777777" w:rsidR="001C21C5" w:rsidRPr="00302A62" w:rsidRDefault="001C21C5" w:rsidP="001C21C5">
            <w:pPr>
              <w:jc w:val="right"/>
              <w:rPr>
                <w:rFonts w:eastAsia="Times New Roman" w:cs="Times New Roman"/>
                <w:color w:val="000000"/>
                <w:sz w:val="16"/>
                <w:szCs w:val="16"/>
              </w:rPr>
            </w:pPr>
            <w:r w:rsidRPr="00302A62">
              <w:rPr>
                <w:rFonts w:eastAsia="Times New Roman" w:cs="Times New Roman"/>
                <w:color w:val="000000"/>
                <w:sz w:val="16"/>
                <w:szCs w:val="16"/>
              </w:rPr>
              <w:t>12</w:t>
            </w:r>
          </w:p>
        </w:tc>
        <w:tc>
          <w:tcPr>
            <w:tcW w:w="922" w:type="dxa"/>
            <w:tcBorders>
              <w:top w:val="nil"/>
              <w:left w:val="nil"/>
              <w:bottom w:val="single" w:sz="4" w:space="0" w:color="auto"/>
              <w:right w:val="single" w:sz="4" w:space="0" w:color="auto"/>
            </w:tcBorders>
            <w:shd w:val="clear" w:color="000000" w:fill="FFFFFF"/>
            <w:vAlign w:val="center"/>
            <w:hideMark/>
          </w:tcPr>
          <w:p w14:paraId="043A37A8" w14:textId="77777777" w:rsidR="001C21C5" w:rsidRPr="00302A62" w:rsidRDefault="001C21C5" w:rsidP="001C21C5">
            <w:pPr>
              <w:jc w:val="left"/>
              <w:rPr>
                <w:rFonts w:eastAsia="Times New Roman" w:cs="Times New Roman"/>
                <w:color w:val="000000"/>
                <w:sz w:val="16"/>
                <w:szCs w:val="16"/>
              </w:rPr>
            </w:pPr>
            <w:proofErr w:type="spellStart"/>
            <w:r w:rsidRPr="00302A62">
              <w:rPr>
                <w:rFonts w:eastAsia="Times New Roman" w:cs="Times New Roman"/>
                <w:color w:val="000000"/>
                <w:sz w:val="16"/>
                <w:szCs w:val="16"/>
                <w:lang w:val="sq-AL"/>
              </w:rPr>
              <w:t>Gojan</w:t>
            </w:r>
            <w:proofErr w:type="spellEnd"/>
            <w:r w:rsidRPr="00302A62">
              <w:rPr>
                <w:rFonts w:eastAsia="Times New Roman" w:cs="Times New Roman"/>
                <w:color w:val="000000"/>
                <w:sz w:val="16"/>
                <w:szCs w:val="16"/>
                <w:lang w:val="sq-AL"/>
              </w:rPr>
              <w:t xml:space="preserve"> I Vogël</w:t>
            </w:r>
          </w:p>
        </w:tc>
        <w:tc>
          <w:tcPr>
            <w:tcW w:w="1149" w:type="dxa"/>
            <w:tcBorders>
              <w:top w:val="nil"/>
              <w:left w:val="nil"/>
              <w:bottom w:val="single" w:sz="4" w:space="0" w:color="auto"/>
              <w:right w:val="single" w:sz="4" w:space="0" w:color="auto"/>
            </w:tcBorders>
            <w:shd w:val="clear" w:color="000000" w:fill="FFFFFF"/>
            <w:noWrap/>
            <w:vAlign w:val="center"/>
            <w:hideMark/>
          </w:tcPr>
          <w:p w14:paraId="4875DDE8" w14:textId="77777777" w:rsidR="001C21C5" w:rsidRPr="00302A62" w:rsidRDefault="001C21C5" w:rsidP="001C21C5">
            <w:pPr>
              <w:jc w:val="left"/>
              <w:rPr>
                <w:rFonts w:eastAsia="Times New Roman" w:cs="Times New Roman"/>
                <w:color w:val="000000"/>
                <w:sz w:val="16"/>
                <w:szCs w:val="16"/>
              </w:rPr>
            </w:pPr>
            <w:r w:rsidRPr="00302A62">
              <w:rPr>
                <w:rFonts w:eastAsia="Times New Roman" w:cs="Times New Roman"/>
                <w:color w:val="000000"/>
                <w:sz w:val="16"/>
                <w:szCs w:val="16"/>
                <w:lang w:val="sq-AL"/>
              </w:rPr>
              <w:t>Gjegjan</w:t>
            </w:r>
          </w:p>
        </w:tc>
        <w:tc>
          <w:tcPr>
            <w:tcW w:w="758" w:type="dxa"/>
            <w:tcBorders>
              <w:top w:val="nil"/>
              <w:left w:val="nil"/>
              <w:bottom w:val="single" w:sz="4" w:space="0" w:color="auto"/>
              <w:right w:val="single" w:sz="4" w:space="0" w:color="auto"/>
            </w:tcBorders>
            <w:shd w:val="clear" w:color="000000" w:fill="FFFFFF"/>
            <w:noWrap/>
            <w:vAlign w:val="bottom"/>
            <w:hideMark/>
          </w:tcPr>
          <w:p w14:paraId="6CCED7C2"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1</w:t>
            </w:r>
          </w:p>
        </w:tc>
        <w:tc>
          <w:tcPr>
            <w:tcW w:w="758" w:type="dxa"/>
            <w:tcBorders>
              <w:top w:val="nil"/>
              <w:left w:val="nil"/>
              <w:bottom w:val="single" w:sz="4" w:space="0" w:color="auto"/>
              <w:right w:val="single" w:sz="4" w:space="0" w:color="auto"/>
            </w:tcBorders>
            <w:shd w:val="clear" w:color="000000" w:fill="FFFFFF"/>
            <w:noWrap/>
            <w:vAlign w:val="bottom"/>
            <w:hideMark/>
          </w:tcPr>
          <w:p w14:paraId="56381C72"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0</w:t>
            </w:r>
          </w:p>
        </w:tc>
        <w:tc>
          <w:tcPr>
            <w:tcW w:w="758" w:type="dxa"/>
            <w:tcBorders>
              <w:top w:val="nil"/>
              <w:left w:val="nil"/>
              <w:bottom w:val="single" w:sz="4" w:space="0" w:color="auto"/>
              <w:right w:val="single" w:sz="4" w:space="0" w:color="auto"/>
            </w:tcBorders>
            <w:shd w:val="clear" w:color="000000" w:fill="FFFFFF"/>
            <w:noWrap/>
            <w:vAlign w:val="bottom"/>
            <w:hideMark/>
          </w:tcPr>
          <w:p w14:paraId="41A81BB4"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2</w:t>
            </w:r>
          </w:p>
        </w:tc>
        <w:tc>
          <w:tcPr>
            <w:tcW w:w="758" w:type="dxa"/>
            <w:tcBorders>
              <w:top w:val="nil"/>
              <w:left w:val="nil"/>
              <w:bottom w:val="single" w:sz="4" w:space="0" w:color="auto"/>
              <w:right w:val="single" w:sz="4" w:space="0" w:color="auto"/>
            </w:tcBorders>
            <w:shd w:val="clear" w:color="000000" w:fill="FFFFFF"/>
            <w:noWrap/>
            <w:vAlign w:val="bottom"/>
            <w:hideMark/>
          </w:tcPr>
          <w:p w14:paraId="693B9D82"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1</w:t>
            </w:r>
          </w:p>
        </w:tc>
        <w:tc>
          <w:tcPr>
            <w:tcW w:w="758" w:type="dxa"/>
            <w:tcBorders>
              <w:top w:val="nil"/>
              <w:left w:val="nil"/>
              <w:bottom w:val="single" w:sz="4" w:space="0" w:color="auto"/>
              <w:right w:val="single" w:sz="4" w:space="0" w:color="auto"/>
            </w:tcBorders>
            <w:shd w:val="clear" w:color="000000" w:fill="FFFFFF"/>
            <w:noWrap/>
            <w:vAlign w:val="bottom"/>
            <w:hideMark/>
          </w:tcPr>
          <w:p w14:paraId="2F166B41"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2</w:t>
            </w:r>
          </w:p>
        </w:tc>
        <w:tc>
          <w:tcPr>
            <w:tcW w:w="758" w:type="dxa"/>
            <w:tcBorders>
              <w:top w:val="nil"/>
              <w:left w:val="nil"/>
              <w:bottom w:val="single" w:sz="4" w:space="0" w:color="auto"/>
              <w:right w:val="single" w:sz="4" w:space="0" w:color="auto"/>
            </w:tcBorders>
            <w:shd w:val="clear" w:color="000000" w:fill="FFFFFF"/>
            <w:noWrap/>
            <w:vAlign w:val="bottom"/>
            <w:hideMark/>
          </w:tcPr>
          <w:p w14:paraId="0A1D6D17"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1</w:t>
            </w:r>
          </w:p>
        </w:tc>
        <w:tc>
          <w:tcPr>
            <w:tcW w:w="758" w:type="dxa"/>
            <w:tcBorders>
              <w:top w:val="nil"/>
              <w:left w:val="nil"/>
              <w:bottom w:val="single" w:sz="4" w:space="0" w:color="auto"/>
              <w:right w:val="single" w:sz="4" w:space="0" w:color="auto"/>
            </w:tcBorders>
            <w:shd w:val="clear" w:color="000000" w:fill="FFFFFF"/>
            <w:noWrap/>
            <w:vAlign w:val="bottom"/>
            <w:hideMark/>
          </w:tcPr>
          <w:p w14:paraId="25EEC1FB"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0</w:t>
            </w:r>
          </w:p>
        </w:tc>
        <w:tc>
          <w:tcPr>
            <w:tcW w:w="758" w:type="dxa"/>
            <w:tcBorders>
              <w:top w:val="nil"/>
              <w:left w:val="nil"/>
              <w:bottom w:val="single" w:sz="4" w:space="0" w:color="auto"/>
              <w:right w:val="single" w:sz="4" w:space="0" w:color="auto"/>
            </w:tcBorders>
            <w:shd w:val="clear" w:color="000000" w:fill="FFFFFF"/>
            <w:noWrap/>
            <w:vAlign w:val="bottom"/>
            <w:hideMark/>
          </w:tcPr>
          <w:p w14:paraId="53947D9E"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0</w:t>
            </w:r>
          </w:p>
        </w:tc>
        <w:tc>
          <w:tcPr>
            <w:tcW w:w="758" w:type="dxa"/>
            <w:tcBorders>
              <w:top w:val="nil"/>
              <w:left w:val="nil"/>
              <w:bottom w:val="single" w:sz="4" w:space="0" w:color="auto"/>
              <w:right w:val="single" w:sz="4" w:space="0" w:color="auto"/>
            </w:tcBorders>
            <w:shd w:val="clear" w:color="000000" w:fill="FFFFFF"/>
            <w:noWrap/>
            <w:vAlign w:val="bottom"/>
            <w:hideMark/>
          </w:tcPr>
          <w:p w14:paraId="02A40286"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5</w:t>
            </w:r>
          </w:p>
        </w:tc>
        <w:tc>
          <w:tcPr>
            <w:tcW w:w="758" w:type="dxa"/>
            <w:tcBorders>
              <w:top w:val="nil"/>
              <w:left w:val="nil"/>
              <w:bottom w:val="single" w:sz="4" w:space="0" w:color="auto"/>
              <w:right w:val="single" w:sz="4" w:space="0" w:color="auto"/>
            </w:tcBorders>
            <w:shd w:val="clear" w:color="000000" w:fill="FFFFFF"/>
            <w:noWrap/>
            <w:vAlign w:val="bottom"/>
            <w:hideMark/>
          </w:tcPr>
          <w:p w14:paraId="69018646"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2</w:t>
            </w:r>
          </w:p>
        </w:tc>
      </w:tr>
      <w:tr w:rsidR="001C21C5" w:rsidRPr="00302A62" w14:paraId="7C2316A4" w14:textId="77777777" w:rsidTr="001C21C5">
        <w:trPr>
          <w:trHeight w:val="337"/>
        </w:trPr>
        <w:tc>
          <w:tcPr>
            <w:tcW w:w="376" w:type="dxa"/>
            <w:tcBorders>
              <w:top w:val="nil"/>
              <w:left w:val="single" w:sz="4" w:space="0" w:color="auto"/>
              <w:bottom w:val="single" w:sz="4" w:space="0" w:color="auto"/>
              <w:right w:val="single" w:sz="4" w:space="0" w:color="auto"/>
            </w:tcBorders>
            <w:shd w:val="clear" w:color="000000" w:fill="FFFFFF"/>
            <w:noWrap/>
            <w:vAlign w:val="bottom"/>
            <w:hideMark/>
          </w:tcPr>
          <w:p w14:paraId="7A141D44" w14:textId="77777777" w:rsidR="001C21C5" w:rsidRPr="00302A62" w:rsidRDefault="001C21C5" w:rsidP="001C21C5">
            <w:pPr>
              <w:jc w:val="right"/>
              <w:rPr>
                <w:rFonts w:eastAsia="Times New Roman" w:cs="Times New Roman"/>
                <w:color w:val="000000"/>
                <w:sz w:val="16"/>
                <w:szCs w:val="16"/>
              </w:rPr>
            </w:pPr>
            <w:r w:rsidRPr="00302A62">
              <w:rPr>
                <w:rFonts w:eastAsia="Times New Roman" w:cs="Times New Roman"/>
                <w:color w:val="000000"/>
                <w:sz w:val="16"/>
                <w:szCs w:val="16"/>
              </w:rPr>
              <w:t>13</w:t>
            </w:r>
          </w:p>
        </w:tc>
        <w:tc>
          <w:tcPr>
            <w:tcW w:w="922" w:type="dxa"/>
            <w:tcBorders>
              <w:top w:val="nil"/>
              <w:left w:val="nil"/>
              <w:bottom w:val="single" w:sz="4" w:space="0" w:color="auto"/>
              <w:right w:val="single" w:sz="4" w:space="0" w:color="auto"/>
            </w:tcBorders>
            <w:shd w:val="clear" w:color="000000" w:fill="FFFFFF"/>
            <w:vAlign w:val="center"/>
            <w:hideMark/>
          </w:tcPr>
          <w:p w14:paraId="70B3B9E7" w14:textId="77777777" w:rsidR="001C21C5" w:rsidRPr="00302A62" w:rsidRDefault="001C21C5" w:rsidP="001C21C5">
            <w:pPr>
              <w:jc w:val="left"/>
              <w:rPr>
                <w:rFonts w:eastAsia="Times New Roman" w:cs="Times New Roman"/>
                <w:color w:val="000000"/>
                <w:sz w:val="16"/>
                <w:szCs w:val="16"/>
              </w:rPr>
            </w:pPr>
            <w:r w:rsidRPr="00302A62">
              <w:rPr>
                <w:rFonts w:eastAsia="Times New Roman" w:cs="Times New Roman"/>
                <w:color w:val="000000"/>
                <w:sz w:val="16"/>
                <w:szCs w:val="16"/>
                <w:lang w:val="sq-AL"/>
              </w:rPr>
              <w:t>Rrape</w:t>
            </w:r>
          </w:p>
        </w:tc>
        <w:tc>
          <w:tcPr>
            <w:tcW w:w="1149" w:type="dxa"/>
            <w:tcBorders>
              <w:top w:val="nil"/>
              <w:left w:val="nil"/>
              <w:bottom w:val="single" w:sz="4" w:space="0" w:color="auto"/>
              <w:right w:val="single" w:sz="4" w:space="0" w:color="auto"/>
            </w:tcBorders>
            <w:shd w:val="clear" w:color="000000" w:fill="FFFFFF"/>
            <w:noWrap/>
            <w:vAlign w:val="center"/>
            <w:hideMark/>
          </w:tcPr>
          <w:p w14:paraId="39EFCB07" w14:textId="77777777" w:rsidR="001C21C5" w:rsidRPr="00302A62" w:rsidRDefault="001C21C5" w:rsidP="001C21C5">
            <w:pPr>
              <w:jc w:val="left"/>
              <w:rPr>
                <w:rFonts w:eastAsia="Times New Roman" w:cs="Times New Roman"/>
                <w:color w:val="000000"/>
                <w:sz w:val="16"/>
                <w:szCs w:val="16"/>
              </w:rPr>
            </w:pPr>
            <w:r w:rsidRPr="00302A62">
              <w:rPr>
                <w:rFonts w:eastAsia="Times New Roman" w:cs="Times New Roman"/>
                <w:color w:val="000000"/>
                <w:sz w:val="16"/>
                <w:szCs w:val="16"/>
                <w:lang w:val="sq-AL"/>
              </w:rPr>
              <w:t>Rrape</w:t>
            </w:r>
          </w:p>
        </w:tc>
        <w:tc>
          <w:tcPr>
            <w:tcW w:w="758" w:type="dxa"/>
            <w:tcBorders>
              <w:top w:val="nil"/>
              <w:left w:val="nil"/>
              <w:bottom w:val="single" w:sz="4" w:space="0" w:color="auto"/>
              <w:right w:val="single" w:sz="4" w:space="0" w:color="auto"/>
            </w:tcBorders>
            <w:shd w:val="clear" w:color="000000" w:fill="FFFFFF"/>
            <w:noWrap/>
            <w:vAlign w:val="bottom"/>
            <w:hideMark/>
          </w:tcPr>
          <w:p w14:paraId="3F4CABFA"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3</w:t>
            </w:r>
          </w:p>
        </w:tc>
        <w:tc>
          <w:tcPr>
            <w:tcW w:w="758" w:type="dxa"/>
            <w:tcBorders>
              <w:top w:val="nil"/>
              <w:left w:val="nil"/>
              <w:bottom w:val="single" w:sz="4" w:space="0" w:color="auto"/>
              <w:right w:val="single" w:sz="4" w:space="0" w:color="auto"/>
            </w:tcBorders>
            <w:shd w:val="clear" w:color="000000" w:fill="FFFFFF"/>
            <w:noWrap/>
            <w:vAlign w:val="bottom"/>
            <w:hideMark/>
          </w:tcPr>
          <w:p w14:paraId="7B6E66E4"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2</w:t>
            </w:r>
          </w:p>
        </w:tc>
        <w:tc>
          <w:tcPr>
            <w:tcW w:w="758" w:type="dxa"/>
            <w:tcBorders>
              <w:top w:val="nil"/>
              <w:left w:val="nil"/>
              <w:bottom w:val="single" w:sz="4" w:space="0" w:color="auto"/>
              <w:right w:val="single" w:sz="4" w:space="0" w:color="auto"/>
            </w:tcBorders>
            <w:shd w:val="clear" w:color="000000" w:fill="FFFFFF"/>
            <w:noWrap/>
            <w:vAlign w:val="bottom"/>
            <w:hideMark/>
          </w:tcPr>
          <w:p w14:paraId="556E2732"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0</w:t>
            </w:r>
          </w:p>
        </w:tc>
        <w:tc>
          <w:tcPr>
            <w:tcW w:w="758" w:type="dxa"/>
            <w:tcBorders>
              <w:top w:val="nil"/>
              <w:left w:val="nil"/>
              <w:bottom w:val="single" w:sz="4" w:space="0" w:color="auto"/>
              <w:right w:val="single" w:sz="4" w:space="0" w:color="auto"/>
            </w:tcBorders>
            <w:shd w:val="clear" w:color="000000" w:fill="FFFFFF"/>
            <w:noWrap/>
            <w:vAlign w:val="bottom"/>
            <w:hideMark/>
          </w:tcPr>
          <w:p w14:paraId="7DE2986E"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0</w:t>
            </w:r>
          </w:p>
        </w:tc>
        <w:tc>
          <w:tcPr>
            <w:tcW w:w="758" w:type="dxa"/>
            <w:tcBorders>
              <w:top w:val="nil"/>
              <w:left w:val="nil"/>
              <w:bottom w:val="single" w:sz="4" w:space="0" w:color="auto"/>
              <w:right w:val="single" w:sz="4" w:space="0" w:color="auto"/>
            </w:tcBorders>
            <w:shd w:val="clear" w:color="000000" w:fill="FFFFFF"/>
            <w:noWrap/>
            <w:vAlign w:val="bottom"/>
            <w:hideMark/>
          </w:tcPr>
          <w:p w14:paraId="78FEAA0B"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0</w:t>
            </w:r>
          </w:p>
        </w:tc>
        <w:tc>
          <w:tcPr>
            <w:tcW w:w="758" w:type="dxa"/>
            <w:tcBorders>
              <w:top w:val="nil"/>
              <w:left w:val="nil"/>
              <w:bottom w:val="single" w:sz="4" w:space="0" w:color="auto"/>
              <w:right w:val="single" w:sz="4" w:space="0" w:color="auto"/>
            </w:tcBorders>
            <w:shd w:val="clear" w:color="000000" w:fill="FFFFFF"/>
            <w:noWrap/>
            <w:vAlign w:val="bottom"/>
            <w:hideMark/>
          </w:tcPr>
          <w:p w14:paraId="5CCE7263"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0</w:t>
            </w:r>
          </w:p>
        </w:tc>
        <w:tc>
          <w:tcPr>
            <w:tcW w:w="758" w:type="dxa"/>
            <w:tcBorders>
              <w:top w:val="nil"/>
              <w:left w:val="nil"/>
              <w:bottom w:val="single" w:sz="4" w:space="0" w:color="auto"/>
              <w:right w:val="single" w:sz="4" w:space="0" w:color="auto"/>
            </w:tcBorders>
            <w:shd w:val="clear" w:color="000000" w:fill="FFFFFF"/>
            <w:noWrap/>
            <w:vAlign w:val="bottom"/>
            <w:hideMark/>
          </w:tcPr>
          <w:p w14:paraId="77072CAF"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0</w:t>
            </w:r>
          </w:p>
        </w:tc>
        <w:tc>
          <w:tcPr>
            <w:tcW w:w="758" w:type="dxa"/>
            <w:tcBorders>
              <w:top w:val="nil"/>
              <w:left w:val="nil"/>
              <w:bottom w:val="single" w:sz="4" w:space="0" w:color="auto"/>
              <w:right w:val="single" w:sz="4" w:space="0" w:color="auto"/>
            </w:tcBorders>
            <w:shd w:val="clear" w:color="000000" w:fill="FFFFFF"/>
            <w:noWrap/>
            <w:vAlign w:val="bottom"/>
            <w:hideMark/>
          </w:tcPr>
          <w:p w14:paraId="694A24EA"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0</w:t>
            </w:r>
          </w:p>
        </w:tc>
        <w:tc>
          <w:tcPr>
            <w:tcW w:w="758" w:type="dxa"/>
            <w:tcBorders>
              <w:top w:val="nil"/>
              <w:left w:val="nil"/>
              <w:bottom w:val="single" w:sz="4" w:space="0" w:color="auto"/>
              <w:right w:val="single" w:sz="4" w:space="0" w:color="auto"/>
            </w:tcBorders>
            <w:shd w:val="clear" w:color="000000" w:fill="FFFFFF"/>
            <w:noWrap/>
            <w:vAlign w:val="bottom"/>
            <w:hideMark/>
          </w:tcPr>
          <w:p w14:paraId="5C772236"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3</w:t>
            </w:r>
          </w:p>
        </w:tc>
        <w:tc>
          <w:tcPr>
            <w:tcW w:w="758" w:type="dxa"/>
            <w:tcBorders>
              <w:top w:val="nil"/>
              <w:left w:val="nil"/>
              <w:bottom w:val="single" w:sz="4" w:space="0" w:color="auto"/>
              <w:right w:val="single" w:sz="4" w:space="0" w:color="auto"/>
            </w:tcBorders>
            <w:shd w:val="clear" w:color="000000" w:fill="FFFFFF"/>
            <w:noWrap/>
            <w:vAlign w:val="bottom"/>
            <w:hideMark/>
          </w:tcPr>
          <w:p w14:paraId="61685F76"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2</w:t>
            </w:r>
          </w:p>
        </w:tc>
      </w:tr>
      <w:tr w:rsidR="001C21C5" w:rsidRPr="00302A62" w14:paraId="09ABA1BA" w14:textId="77777777" w:rsidTr="001C21C5">
        <w:trPr>
          <w:trHeight w:val="337"/>
        </w:trPr>
        <w:tc>
          <w:tcPr>
            <w:tcW w:w="376" w:type="dxa"/>
            <w:tcBorders>
              <w:top w:val="nil"/>
              <w:left w:val="single" w:sz="4" w:space="0" w:color="auto"/>
              <w:bottom w:val="single" w:sz="4" w:space="0" w:color="auto"/>
              <w:right w:val="single" w:sz="4" w:space="0" w:color="auto"/>
            </w:tcBorders>
            <w:shd w:val="clear" w:color="000000" w:fill="FFFFFF"/>
            <w:noWrap/>
            <w:vAlign w:val="bottom"/>
            <w:hideMark/>
          </w:tcPr>
          <w:p w14:paraId="69289D8B" w14:textId="77777777" w:rsidR="001C21C5" w:rsidRPr="00302A62" w:rsidRDefault="001C21C5" w:rsidP="001C21C5">
            <w:pPr>
              <w:jc w:val="left"/>
              <w:rPr>
                <w:rFonts w:eastAsia="Times New Roman" w:cs="Times New Roman"/>
                <w:color w:val="000000"/>
                <w:sz w:val="16"/>
                <w:szCs w:val="16"/>
              </w:rPr>
            </w:pPr>
            <w:r w:rsidRPr="00302A62">
              <w:rPr>
                <w:rFonts w:eastAsia="Times New Roman" w:cs="Times New Roman"/>
                <w:color w:val="000000"/>
                <w:sz w:val="16"/>
                <w:szCs w:val="16"/>
              </w:rPr>
              <w:t> </w:t>
            </w:r>
          </w:p>
        </w:tc>
        <w:tc>
          <w:tcPr>
            <w:tcW w:w="922" w:type="dxa"/>
            <w:tcBorders>
              <w:top w:val="nil"/>
              <w:left w:val="nil"/>
              <w:bottom w:val="single" w:sz="4" w:space="0" w:color="auto"/>
              <w:right w:val="single" w:sz="4" w:space="0" w:color="auto"/>
            </w:tcBorders>
            <w:shd w:val="clear" w:color="000000" w:fill="FFFFFF"/>
            <w:noWrap/>
            <w:vAlign w:val="bottom"/>
            <w:hideMark/>
          </w:tcPr>
          <w:p w14:paraId="5630C306" w14:textId="77777777" w:rsidR="001C21C5" w:rsidRPr="00302A62" w:rsidRDefault="001C21C5" w:rsidP="001C21C5">
            <w:pPr>
              <w:jc w:val="left"/>
              <w:rPr>
                <w:rFonts w:eastAsia="Times New Roman" w:cs="Times New Roman"/>
                <w:color w:val="000000"/>
                <w:sz w:val="16"/>
                <w:szCs w:val="16"/>
              </w:rPr>
            </w:pPr>
            <w:r w:rsidRPr="00302A62">
              <w:rPr>
                <w:rFonts w:eastAsia="Times New Roman" w:cs="Times New Roman"/>
                <w:color w:val="000000"/>
                <w:sz w:val="16"/>
                <w:szCs w:val="16"/>
              </w:rPr>
              <w:t> </w:t>
            </w:r>
          </w:p>
        </w:tc>
        <w:tc>
          <w:tcPr>
            <w:tcW w:w="1149" w:type="dxa"/>
            <w:tcBorders>
              <w:top w:val="nil"/>
              <w:left w:val="nil"/>
              <w:bottom w:val="single" w:sz="4" w:space="0" w:color="auto"/>
              <w:right w:val="single" w:sz="4" w:space="0" w:color="auto"/>
            </w:tcBorders>
            <w:shd w:val="clear" w:color="000000" w:fill="FFFFFF"/>
            <w:noWrap/>
            <w:vAlign w:val="bottom"/>
            <w:hideMark/>
          </w:tcPr>
          <w:p w14:paraId="27B69BBE" w14:textId="77777777" w:rsidR="001C21C5" w:rsidRPr="00302A62" w:rsidRDefault="001C21C5" w:rsidP="001C21C5">
            <w:pPr>
              <w:jc w:val="left"/>
              <w:rPr>
                <w:rFonts w:eastAsia="Times New Roman" w:cs="Times New Roman"/>
                <w:color w:val="000000"/>
                <w:sz w:val="16"/>
                <w:szCs w:val="16"/>
              </w:rPr>
            </w:pPr>
            <w:r w:rsidRPr="00302A62">
              <w:rPr>
                <w:rFonts w:eastAsia="Times New Roman" w:cs="Times New Roman"/>
                <w:color w:val="000000"/>
                <w:sz w:val="16"/>
                <w:szCs w:val="16"/>
              </w:rPr>
              <w:t> </w:t>
            </w:r>
          </w:p>
        </w:tc>
        <w:tc>
          <w:tcPr>
            <w:tcW w:w="758" w:type="dxa"/>
            <w:tcBorders>
              <w:top w:val="nil"/>
              <w:left w:val="nil"/>
              <w:bottom w:val="single" w:sz="4" w:space="0" w:color="auto"/>
              <w:right w:val="single" w:sz="4" w:space="0" w:color="auto"/>
            </w:tcBorders>
            <w:shd w:val="clear" w:color="000000" w:fill="FFFFFF"/>
            <w:noWrap/>
            <w:vAlign w:val="bottom"/>
            <w:hideMark/>
          </w:tcPr>
          <w:p w14:paraId="23818458" w14:textId="77777777" w:rsidR="001C21C5" w:rsidRPr="00302A62" w:rsidRDefault="001C21C5" w:rsidP="001C21C5">
            <w:pPr>
              <w:jc w:val="right"/>
              <w:rPr>
                <w:rFonts w:eastAsia="Times New Roman" w:cs="Times New Roman"/>
                <w:color w:val="000000"/>
                <w:sz w:val="16"/>
                <w:szCs w:val="16"/>
              </w:rPr>
            </w:pPr>
            <w:r w:rsidRPr="00302A62">
              <w:rPr>
                <w:rFonts w:eastAsia="Times New Roman" w:cs="Times New Roman"/>
                <w:color w:val="000000"/>
                <w:sz w:val="16"/>
                <w:szCs w:val="16"/>
              </w:rPr>
              <w:t>60</w:t>
            </w:r>
          </w:p>
        </w:tc>
        <w:tc>
          <w:tcPr>
            <w:tcW w:w="758" w:type="dxa"/>
            <w:tcBorders>
              <w:top w:val="nil"/>
              <w:left w:val="nil"/>
              <w:bottom w:val="single" w:sz="4" w:space="0" w:color="auto"/>
              <w:right w:val="single" w:sz="4" w:space="0" w:color="auto"/>
            </w:tcBorders>
            <w:shd w:val="clear" w:color="000000" w:fill="FFFFFF"/>
            <w:noWrap/>
            <w:vAlign w:val="bottom"/>
            <w:hideMark/>
          </w:tcPr>
          <w:p w14:paraId="3ABEDFE9" w14:textId="77777777" w:rsidR="001C21C5" w:rsidRPr="00302A62" w:rsidRDefault="001C21C5" w:rsidP="001C21C5">
            <w:pPr>
              <w:jc w:val="right"/>
              <w:rPr>
                <w:rFonts w:eastAsia="Times New Roman" w:cs="Times New Roman"/>
                <w:color w:val="000000"/>
                <w:sz w:val="16"/>
                <w:szCs w:val="16"/>
              </w:rPr>
            </w:pPr>
            <w:r w:rsidRPr="00302A62">
              <w:rPr>
                <w:rFonts w:eastAsia="Times New Roman" w:cs="Times New Roman"/>
                <w:color w:val="000000"/>
                <w:sz w:val="16"/>
                <w:szCs w:val="16"/>
              </w:rPr>
              <w:t>32</w:t>
            </w:r>
          </w:p>
        </w:tc>
        <w:tc>
          <w:tcPr>
            <w:tcW w:w="758" w:type="dxa"/>
            <w:tcBorders>
              <w:top w:val="nil"/>
              <w:left w:val="nil"/>
              <w:bottom w:val="single" w:sz="4" w:space="0" w:color="auto"/>
              <w:right w:val="single" w:sz="4" w:space="0" w:color="auto"/>
            </w:tcBorders>
            <w:shd w:val="clear" w:color="000000" w:fill="FFFFFF"/>
            <w:noWrap/>
            <w:vAlign w:val="bottom"/>
            <w:hideMark/>
          </w:tcPr>
          <w:p w14:paraId="47A0D379" w14:textId="77777777" w:rsidR="001C21C5" w:rsidRPr="00302A62" w:rsidRDefault="001C21C5" w:rsidP="001C21C5">
            <w:pPr>
              <w:jc w:val="right"/>
              <w:rPr>
                <w:rFonts w:eastAsia="Times New Roman" w:cs="Times New Roman"/>
                <w:color w:val="000000"/>
                <w:sz w:val="16"/>
                <w:szCs w:val="16"/>
              </w:rPr>
            </w:pPr>
            <w:r w:rsidRPr="00302A62">
              <w:rPr>
                <w:rFonts w:eastAsia="Times New Roman" w:cs="Times New Roman"/>
                <w:color w:val="000000"/>
                <w:sz w:val="16"/>
                <w:szCs w:val="16"/>
              </w:rPr>
              <w:t>45</w:t>
            </w:r>
          </w:p>
        </w:tc>
        <w:tc>
          <w:tcPr>
            <w:tcW w:w="758" w:type="dxa"/>
            <w:tcBorders>
              <w:top w:val="nil"/>
              <w:left w:val="nil"/>
              <w:bottom w:val="single" w:sz="4" w:space="0" w:color="auto"/>
              <w:right w:val="single" w:sz="4" w:space="0" w:color="auto"/>
            </w:tcBorders>
            <w:shd w:val="clear" w:color="000000" w:fill="FFFFFF"/>
            <w:noWrap/>
            <w:vAlign w:val="bottom"/>
            <w:hideMark/>
          </w:tcPr>
          <w:p w14:paraId="7FDD9D06" w14:textId="77777777" w:rsidR="001C21C5" w:rsidRPr="00302A62" w:rsidRDefault="001C21C5" w:rsidP="001C21C5">
            <w:pPr>
              <w:jc w:val="right"/>
              <w:rPr>
                <w:rFonts w:eastAsia="Times New Roman" w:cs="Times New Roman"/>
                <w:color w:val="000000"/>
                <w:sz w:val="16"/>
                <w:szCs w:val="16"/>
              </w:rPr>
            </w:pPr>
            <w:r w:rsidRPr="00302A62">
              <w:rPr>
                <w:rFonts w:eastAsia="Times New Roman" w:cs="Times New Roman"/>
                <w:color w:val="000000"/>
                <w:sz w:val="16"/>
                <w:szCs w:val="16"/>
              </w:rPr>
              <w:t>20</w:t>
            </w:r>
          </w:p>
        </w:tc>
        <w:tc>
          <w:tcPr>
            <w:tcW w:w="758" w:type="dxa"/>
            <w:tcBorders>
              <w:top w:val="nil"/>
              <w:left w:val="nil"/>
              <w:bottom w:val="single" w:sz="4" w:space="0" w:color="auto"/>
              <w:right w:val="single" w:sz="4" w:space="0" w:color="auto"/>
            </w:tcBorders>
            <w:shd w:val="clear" w:color="000000" w:fill="FFFFFF"/>
            <w:noWrap/>
            <w:vAlign w:val="bottom"/>
            <w:hideMark/>
          </w:tcPr>
          <w:p w14:paraId="73DDE7BD" w14:textId="77777777" w:rsidR="001C21C5" w:rsidRPr="00302A62" w:rsidRDefault="001C21C5" w:rsidP="001C21C5">
            <w:pPr>
              <w:jc w:val="right"/>
              <w:rPr>
                <w:rFonts w:eastAsia="Times New Roman" w:cs="Times New Roman"/>
                <w:color w:val="000000"/>
                <w:sz w:val="16"/>
                <w:szCs w:val="16"/>
              </w:rPr>
            </w:pPr>
            <w:r w:rsidRPr="00302A62">
              <w:rPr>
                <w:rFonts w:eastAsia="Times New Roman" w:cs="Times New Roman"/>
                <w:color w:val="000000"/>
                <w:sz w:val="16"/>
                <w:szCs w:val="16"/>
              </w:rPr>
              <w:t>48</w:t>
            </w:r>
          </w:p>
        </w:tc>
        <w:tc>
          <w:tcPr>
            <w:tcW w:w="758" w:type="dxa"/>
            <w:tcBorders>
              <w:top w:val="nil"/>
              <w:left w:val="nil"/>
              <w:bottom w:val="single" w:sz="4" w:space="0" w:color="auto"/>
              <w:right w:val="single" w:sz="4" w:space="0" w:color="auto"/>
            </w:tcBorders>
            <w:shd w:val="clear" w:color="000000" w:fill="FFFFFF"/>
            <w:noWrap/>
            <w:vAlign w:val="bottom"/>
            <w:hideMark/>
          </w:tcPr>
          <w:p w14:paraId="2310218B" w14:textId="77777777" w:rsidR="001C21C5" w:rsidRPr="00302A62" w:rsidRDefault="001C21C5" w:rsidP="001C21C5">
            <w:pPr>
              <w:jc w:val="right"/>
              <w:rPr>
                <w:rFonts w:eastAsia="Times New Roman" w:cs="Times New Roman"/>
                <w:color w:val="000000"/>
                <w:sz w:val="16"/>
                <w:szCs w:val="16"/>
              </w:rPr>
            </w:pPr>
            <w:r w:rsidRPr="00302A62">
              <w:rPr>
                <w:rFonts w:eastAsia="Times New Roman" w:cs="Times New Roman"/>
                <w:color w:val="000000"/>
                <w:sz w:val="16"/>
                <w:szCs w:val="16"/>
              </w:rPr>
              <w:t>20</w:t>
            </w:r>
          </w:p>
        </w:tc>
        <w:tc>
          <w:tcPr>
            <w:tcW w:w="758" w:type="dxa"/>
            <w:tcBorders>
              <w:top w:val="nil"/>
              <w:left w:val="nil"/>
              <w:bottom w:val="single" w:sz="4" w:space="0" w:color="auto"/>
              <w:right w:val="single" w:sz="4" w:space="0" w:color="auto"/>
            </w:tcBorders>
            <w:shd w:val="clear" w:color="000000" w:fill="FFFFFF"/>
            <w:noWrap/>
            <w:vAlign w:val="bottom"/>
            <w:hideMark/>
          </w:tcPr>
          <w:p w14:paraId="3CE389EB" w14:textId="77777777" w:rsidR="001C21C5" w:rsidRPr="00302A62" w:rsidRDefault="001C21C5" w:rsidP="001C21C5">
            <w:pPr>
              <w:jc w:val="right"/>
              <w:rPr>
                <w:rFonts w:eastAsia="Times New Roman" w:cs="Times New Roman"/>
                <w:color w:val="000000"/>
                <w:sz w:val="16"/>
                <w:szCs w:val="16"/>
              </w:rPr>
            </w:pPr>
            <w:r w:rsidRPr="00302A62">
              <w:rPr>
                <w:rFonts w:eastAsia="Times New Roman" w:cs="Times New Roman"/>
                <w:color w:val="000000"/>
                <w:sz w:val="16"/>
                <w:szCs w:val="16"/>
              </w:rPr>
              <w:t>1</w:t>
            </w:r>
          </w:p>
        </w:tc>
        <w:tc>
          <w:tcPr>
            <w:tcW w:w="758" w:type="dxa"/>
            <w:tcBorders>
              <w:top w:val="nil"/>
              <w:left w:val="nil"/>
              <w:bottom w:val="single" w:sz="4" w:space="0" w:color="auto"/>
              <w:right w:val="single" w:sz="4" w:space="0" w:color="auto"/>
            </w:tcBorders>
            <w:shd w:val="clear" w:color="000000" w:fill="FFFFFF"/>
            <w:noWrap/>
            <w:vAlign w:val="bottom"/>
            <w:hideMark/>
          </w:tcPr>
          <w:p w14:paraId="002ECD99" w14:textId="77777777" w:rsidR="001C21C5" w:rsidRPr="00302A62" w:rsidRDefault="001C21C5" w:rsidP="001C21C5">
            <w:pPr>
              <w:jc w:val="right"/>
              <w:rPr>
                <w:rFonts w:eastAsia="Times New Roman" w:cs="Times New Roman"/>
                <w:color w:val="000000"/>
                <w:sz w:val="16"/>
                <w:szCs w:val="16"/>
              </w:rPr>
            </w:pPr>
            <w:r w:rsidRPr="00302A62">
              <w:rPr>
                <w:rFonts w:eastAsia="Times New Roman" w:cs="Times New Roman"/>
                <w:color w:val="000000"/>
                <w:sz w:val="16"/>
                <w:szCs w:val="16"/>
              </w:rPr>
              <w:t>1</w:t>
            </w:r>
          </w:p>
        </w:tc>
        <w:tc>
          <w:tcPr>
            <w:tcW w:w="758" w:type="dxa"/>
            <w:tcBorders>
              <w:top w:val="nil"/>
              <w:left w:val="nil"/>
              <w:bottom w:val="single" w:sz="4" w:space="0" w:color="auto"/>
              <w:right w:val="single" w:sz="4" w:space="0" w:color="auto"/>
            </w:tcBorders>
            <w:shd w:val="clear" w:color="000000" w:fill="FFFFFF"/>
            <w:noWrap/>
            <w:vAlign w:val="bottom"/>
            <w:hideMark/>
          </w:tcPr>
          <w:p w14:paraId="1E92162A"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154</w:t>
            </w:r>
          </w:p>
        </w:tc>
        <w:tc>
          <w:tcPr>
            <w:tcW w:w="758" w:type="dxa"/>
            <w:tcBorders>
              <w:top w:val="nil"/>
              <w:left w:val="nil"/>
              <w:bottom w:val="single" w:sz="4" w:space="0" w:color="auto"/>
              <w:right w:val="single" w:sz="4" w:space="0" w:color="auto"/>
            </w:tcBorders>
            <w:shd w:val="clear" w:color="000000" w:fill="FFFFFF"/>
            <w:noWrap/>
            <w:vAlign w:val="bottom"/>
            <w:hideMark/>
          </w:tcPr>
          <w:p w14:paraId="656909D8" w14:textId="77777777" w:rsidR="001C21C5" w:rsidRPr="00302A62" w:rsidRDefault="001C21C5" w:rsidP="001C21C5">
            <w:pPr>
              <w:jc w:val="right"/>
              <w:rPr>
                <w:rFonts w:eastAsia="Times New Roman" w:cs="Times New Roman"/>
                <w:sz w:val="16"/>
                <w:szCs w:val="16"/>
              </w:rPr>
            </w:pPr>
            <w:r w:rsidRPr="00302A62">
              <w:rPr>
                <w:rFonts w:eastAsia="Times New Roman" w:cs="Times New Roman"/>
                <w:sz w:val="16"/>
                <w:szCs w:val="16"/>
              </w:rPr>
              <w:t>73</w:t>
            </w:r>
          </w:p>
        </w:tc>
      </w:tr>
    </w:tbl>
    <w:p w14:paraId="4B28DF52" w14:textId="77777777" w:rsidR="001C21C5" w:rsidRPr="00302A62" w:rsidRDefault="001C21C5" w:rsidP="00FF4793">
      <w:pPr>
        <w:rPr>
          <w:lang w:val="sq-AL"/>
        </w:rPr>
      </w:pPr>
    </w:p>
    <w:p w14:paraId="3FDF3867" w14:textId="77777777" w:rsidR="001C21C5" w:rsidRPr="00302A62" w:rsidRDefault="001C21C5" w:rsidP="00FF4793">
      <w:pPr>
        <w:rPr>
          <w:lang w:val="sq-AL"/>
        </w:rPr>
      </w:pPr>
    </w:p>
    <w:p w14:paraId="5F3350A7" w14:textId="77777777" w:rsidR="001C21C5" w:rsidRPr="00302A62" w:rsidRDefault="001C21C5" w:rsidP="00FF4793">
      <w:pPr>
        <w:rPr>
          <w:lang w:val="sq-AL"/>
        </w:rPr>
      </w:pPr>
    </w:p>
    <w:p w14:paraId="40383AFA" w14:textId="71838FDF" w:rsidR="00C84632" w:rsidRPr="00302A62" w:rsidRDefault="00C84632" w:rsidP="00FF4793">
      <w:pPr>
        <w:rPr>
          <w:lang w:val="sq-AL"/>
        </w:rPr>
      </w:pPr>
      <w:r w:rsidRPr="00302A62">
        <w:rPr>
          <w:lang w:val="sq-AL"/>
        </w:rPr>
        <w:t>Tabela e shpërndarjes së fëmijëve në kopshte sipas grupeve dhe sipas gjinisë</w:t>
      </w:r>
    </w:p>
    <w:p w14:paraId="429042A0" w14:textId="77777777" w:rsidR="006F3C16" w:rsidRPr="00302A62" w:rsidRDefault="006F3C16" w:rsidP="00FF4793">
      <w:pPr>
        <w:rPr>
          <w:lang w:val="sq-AL"/>
        </w:rPr>
      </w:pPr>
    </w:p>
    <w:tbl>
      <w:tblPr>
        <w:tblW w:w="10075" w:type="dxa"/>
        <w:tblLayout w:type="fixed"/>
        <w:tblLook w:val="04A0" w:firstRow="1" w:lastRow="0" w:firstColumn="1" w:lastColumn="0" w:noHBand="0" w:noVBand="1"/>
      </w:tblPr>
      <w:tblGrid>
        <w:gridCol w:w="346"/>
        <w:gridCol w:w="851"/>
        <w:gridCol w:w="778"/>
        <w:gridCol w:w="439"/>
        <w:gridCol w:w="660"/>
        <w:gridCol w:w="787"/>
        <w:gridCol w:w="671"/>
        <w:gridCol w:w="787"/>
        <w:gridCol w:w="753"/>
        <w:gridCol w:w="859"/>
        <w:gridCol w:w="818"/>
        <w:gridCol w:w="647"/>
        <w:gridCol w:w="787"/>
        <w:gridCol w:w="892"/>
      </w:tblGrid>
      <w:tr w:rsidR="00C84632" w:rsidRPr="0028102D" w14:paraId="4E28ACE5" w14:textId="77777777" w:rsidTr="00C84632">
        <w:trPr>
          <w:trHeight w:val="1514"/>
        </w:trPr>
        <w:tc>
          <w:tcPr>
            <w:tcW w:w="346" w:type="dxa"/>
            <w:tcBorders>
              <w:top w:val="single" w:sz="4" w:space="0" w:color="auto"/>
              <w:left w:val="single" w:sz="4" w:space="0" w:color="auto"/>
              <w:bottom w:val="single" w:sz="4" w:space="0" w:color="auto"/>
              <w:right w:val="single" w:sz="4" w:space="0" w:color="auto"/>
            </w:tcBorders>
            <w:shd w:val="clear" w:color="000000" w:fill="FFFFFF"/>
            <w:hideMark/>
          </w:tcPr>
          <w:p w14:paraId="69919FDE" w14:textId="77777777" w:rsidR="003C5E9B" w:rsidRPr="00302A62" w:rsidRDefault="003C5E9B" w:rsidP="003C5E9B">
            <w:pPr>
              <w:jc w:val="left"/>
              <w:rPr>
                <w:rFonts w:eastAsia="Times New Roman" w:cs="Times New Roman"/>
                <w:color w:val="000000"/>
                <w:sz w:val="12"/>
                <w:szCs w:val="12"/>
                <w:lang w:val="sq-AL"/>
              </w:rPr>
            </w:pPr>
            <w:proofErr w:type="spellStart"/>
            <w:r w:rsidRPr="00302A62">
              <w:rPr>
                <w:rFonts w:eastAsia="Times New Roman" w:cs="Times New Roman"/>
                <w:color w:val="000000"/>
                <w:sz w:val="12"/>
                <w:szCs w:val="12"/>
                <w:lang w:val="sq-AL"/>
              </w:rPr>
              <w:t>Nr</w:t>
            </w:r>
            <w:proofErr w:type="spellEnd"/>
          </w:p>
        </w:tc>
        <w:tc>
          <w:tcPr>
            <w:tcW w:w="851" w:type="dxa"/>
            <w:tcBorders>
              <w:top w:val="single" w:sz="4" w:space="0" w:color="auto"/>
              <w:left w:val="nil"/>
              <w:bottom w:val="single" w:sz="4" w:space="0" w:color="auto"/>
              <w:right w:val="single" w:sz="4" w:space="0" w:color="auto"/>
            </w:tcBorders>
            <w:shd w:val="clear" w:color="000000" w:fill="FFFFFF"/>
            <w:hideMark/>
          </w:tcPr>
          <w:p w14:paraId="12AEF38C" w14:textId="77777777" w:rsidR="003C5E9B" w:rsidRPr="00302A62" w:rsidRDefault="003C5E9B" w:rsidP="003C5E9B">
            <w:pPr>
              <w:jc w:val="left"/>
              <w:rPr>
                <w:rFonts w:eastAsia="Times New Roman" w:cs="Times New Roman"/>
                <w:color w:val="000000"/>
                <w:sz w:val="16"/>
                <w:szCs w:val="16"/>
                <w:lang w:val="sq-AL"/>
              </w:rPr>
            </w:pPr>
            <w:r w:rsidRPr="00302A62">
              <w:rPr>
                <w:rFonts w:eastAsia="Times New Roman" w:cs="Times New Roman"/>
                <w:color w:val="000000"/>
                <w:sz w:val="16"/>
                <w:szCs w:val="16"/>
                <w:lang w:val="sq-AL"/>
              </w:rPr>
              <w:t>Emri i Kopshtit</w:t>
            </w:r>
          </w:p>
        </w:tc>
        <w:tc>
          <w:tcPr>
            <w:tcW w:w="778" w:type="dxa"/>
            <w:tcBorders>
              <w:top w:val="single" w:sz="4" w:space="0" w:color="auto"/>
              <w:left w:val="nil"/>
              <w:bottom w:val="single" w:sz="4" w:space="0" w:color="auto"/>
              <w:right w:val="single" w:sz="4" w:space="0" w:color="auto"/>
            </w:tcBorders>
            <w:shd w:val="clear" w:color="000000" w:fill="FFFFFF"/>
            <w:hideMark/>
          </w:tcPr>
          <w:p w14:paraId="5CC20AEA" w14:textId="77777777" w:rsidR="003C5E9B" w:rsidRPr="00302A62" w:rsidRDefault="003C5E9B" w:rsidP="003C5E9B">
            <w:pPr>
              <w:jc w:val="left"/>
              <w:rPr>
                <w:rFonts w:eastAsia="Times New Roman" w:cs="Times New Roman"/>
                <w:color w:val="000000"/>
                <w:sz w:val="16"/>
                <w:szCs w:val="16"/>
                <w:lang w:val="sq-AL"/>
              </w:rPr>
            </w:pPr>
            <w:r w:rsidRPr="00302A62">
              <w:rPr>
                <w:rFonts w:eastAsia="Times New Roman" w:cs="Times New Roman"/>
                <w:color w:val="000000"/>
                <w:sz w:val="16"/>
                <w:szCs w:val="16"/>
                <w:lang w:val="sq-AL"/>
              </w:rPr>
              <w:t>Njësia Administrative</w:t>
            </w:r>
          </w:p>
        </w:tc>
        <w:tc>
          <w:tcPr>
            <w:tcW w:w="439" w:type="dxa"/>
            <w:tcBorders>
              <w:top w:val="single" w:sz="4" w:space="0" w:color="auto"/>
              <w:left w:val="nil"/>
              <w:bottom w:val="single" w:sz="4" w:space="0" w:color="auto"/>
              <w:right w:val="single" w:sz="4" w:space="0" w:color="auto"/>
            </w:tcBorders>
            <w:shd w:val="clear" w:color="000000" w:fill="FFFFFF"/>
            <w:hideMark/>
          </w:tcPr>
          <w:p w14:paraId="1B2990AC" w14:textId="3AF46E73" w:rsidR="003C5E9B" w:rsidRPr="00302A62" w:rsidRDefault="003C5E9B" w:rsidP="00CF4321">
            <w:pPr>
              <w:ind w:left="-115"/>
              <w:jc w:val="left"/>
              <w:rPr>
                <w:rFonts w:eastAsia="Times New Roman" w:cs="Times New Roman"/>
                <w:color w:val="000000"/>
                <w:sz w:val="16"/>
                <w:szCs w:val="16"/>
                <w:lang w:val="sq-AL"/>
              </w:rPr>
            </w:pPr>
            <w:r w:rsidRPr="00302A62">
              <w:rPr>
                <w:rFonts w:eastAsia="Times New Roman" w:cs="Times New Roman"/>
                <w:color w:val="000000"/>
                <w:sz w:val="16"/>
                <w:szCs w:val="16"/>
                <w:lang w:val="sq-AL"/>
              </w:rPr>
              <w:t>Numri</w:t>
            </w:r>
            <w:r w:rsidR="00C84632" w:rsidRPr="00302A62">
              <w:rPr>
                <w:rFonts w:eastAsia="Times New Roman" w:cs="Times New Roman"/>
                <w:color w:val="000000"/>
                <w:sz w:val="16"/>
                <w:szCs w:val="16"/>
                <w:lang w:val="sq-AL"/>
              </w:rPr>
              <w:t xml:space="preserve"> i </w:t>
            </w:r>
            <w:r w:rsidRPr="00302A62">
              <w:rPr>
                <w:rFonts w:eastAsia="Times New Roman" w:cs="Times New Roman"/>
                <w:color w:val="000000"/>
                <w:sz w:val="16"/>
                <w:szCs w:val="16"/>
                <w:lang w:val="sq-AL"/>
              </w:rPr>
              <w:t>grupeve</w:t>
            </w:r>
          </w:p>
        </w:tc>
        <w:tc>
          <w:tcPr>
            <w:tcW w:w="660" w:type="dxa"/>
            <w:tcBorders>
              <w:top w:val="single" w:sz="4" w:space="0" w:color="auto"/>
              <w:left w:val="nil"/>
              <w:bottom w:val="single" w:sz="4" w:space="0" w:color="auto"/>
              <w:right w:val="single" w:sz="4" w:space="0" w:color="auto"/>
            </w:tcBorders>
            <w:shd w:val="clear" w:color="000000" w:fill="FFFFFF"/>
            <w:hideMark/>
          </w:tcPr>
          <w:p w14:paraId="249FCBE9" w14:textId="19AEC419" w:rsidR="003C5E9B" w:rsidRPr="00302A62" w:rsidRDefault="003C5E9B" w:rsidP="003C5E9B">
            <w:pPr>
              <w:jc w:val="left"/>
              <w:rPr>
                <w:rFonts w:eastAsia="Times New Roman" w:cs="Times New Roman"/>
                <w:color w:val="000000"/>
                <w:sz w:val="16"/>
                <w:szCs w:val="16"/>
                <w:lang w:val="sq-AL"/>
              </w:rPr>
            </w:pPr>
            <w:r w:rsidRPr="00302A62">
              <w:rPr>
                <w:rFonts w:eastAsia="Times New Roman" w:cs="Times New Roman"/>
                <w:color w:val="000000"/>
                <w:sz w:val="16"/>
                <w:szCs w:val="16"/>
                <w:lang w:val="sq-AL"/>
              </w:rPr>
              <w:t>Numri i fëmijëve në grupin e parë</w:t>
            </w:r>
          </w:p>
        </w:tc>
        <w:tc>
          <w:tcPr>
            <w:tcW w:w="787" w:type="dxa"/>
            <w:tcBorders>
              <w:top w:val="single" w:sz="4" w:space="0" w:color="auto"/>
              <w:left w:val="nil"/>
              <w:bottom w:val="single" w:sz="4" w:space="0" w:color="auto"/>
              <w:right w:val="single" w:sz="4" w:space="0" w:color="auto"/>
            </w:tcBorders>
            <w:shd w:val="clear" w:color="000000" w:fill="FFFFFF"/>
            <w:hideMark/>
          </w:tcPr>
          <w:p w14:paraId="215E70AE" w14:textId="60A5BB16" w:rsidR="003C5E9B" w:rsidRPr="00302A62" w:rsidRDefault="003C5E9B" w:rsidP="003C5E9B">
            <w:pPr>
              <w:jc w:val="left"/>
              <w:rPr>
                <w:rFonts w:eastAsia="Times New Roman" w:cs="Times New Roman"/>
                <w:color w:val="000000"/>
                <w:sz w:val="16"/>
                <w:szCs w:val="16"/>
                <w:lang w:val="sq-AL"/>
              </w:rPr>
            </w:pPr>
            <w:r w:rsidRPr="00302A62">
              <w:rPr>
                <w:rFonts w:eastAsia="Times New Roman" w:cs="Times New Roman"/>
                <w:color w:val="000000"/>
                <w:sz w:val="16"/>
                <w:szCs w:val="16"/>
                <w:lang w:val="sq-AL"/>
              </w:rPr>
              <w:t>Numri i fëmijëve në grupin e parë (vajza)</w:t>
            </w:r>
          </w:p>
        </w:tc>
        <w:tc>
          <w:tcPr>
            <w:tcW w:w="671" w:type="dxa"/>
            <w:tcBorders>
              <w:top w:val="single" w:sz="4" w:space="0" w:color="auto"/>
              <w:left w:val="nil"/>
              <w:bottom w:val="single" w:sz="4" w:space="0" w:color="auto"/>
              <w:right w:val="single" w:sz="4" w:space="0" w:color="auto"/>
            </w:tcBorders>
            <w:shd w:val="clear" w:color="000000" w:fill="FFFFFF"/>
            <w:hideMark/>
          </w:tcPr>
          <w:p w14:paraId="3F157E2E" w14:textId="471B558C" w:rsidR="003C5E9B" w:rsidRPr="00302A62" w:rsidRDefault="003C5E9B" w:rsidP="003C5E9B">
            <w:pPr>
              <w:jc w:val="left"/>
              <w:rPr>
                <w:rFonts w:eastAsia="Times New Roman" w:cs="Times New Roman"/>
                <w:color w:val="000000"/>
                <w:sz w:val="16"/>
                <w:szCs w:val="16"/>
                <w:lang w:val="sq-AL"/>
              </w:rPr>
            </w:pPr>
            <w:r w:rsidRPr="00302A62">
              <w:rPr>
                <w:rFonts w:eastAsia="Times New Roman" w:cs="Times New Roman"/>
                <w:color w:val="000000"/>
                <w:sz w:val="16"/>
                <w:szCs w:val="16"/>
                <w:lang w:val="sq-AL"/>
              </w:rPr>
              <w:t>Numri i fëmijëve në grupin e dytë</w:t>
            </w:r>
          </w:p>
        </w:tc>
        <w:tc>
          <w:tcPr>
            <w:tcW w:w="787" w:type="dxa"/>
            <w:tcBorders>
              <w:top w:val="single" w:sz="4" w:space="0" w:color="auto"/>
              <w:left w:val="nil"/>
              <w:bottom w:val="single" w:sz="4" w:space="0" w:color="auto"/>
              <w:right w:val="single" w:sz="4" w:space="0" w:color="auto"/>
            </w:tcBorders>
            <w:shd w:val="clear" w:color="000000" w:fill="FFFFFF"/>
            <w:hideMark/>
          </w:tcPr>
          <w:p w14:paraId="369682AD" w14:textId="73D2240A" w:rsidR="003C5E9B" w:rsidRPr="00302A62" w:rsidRDefault="003C5E9B" w:rsidP="003C5E9B">
            <w:pPr>
              <w:jc w:val="left"/>
              <w:rPr>
                <w:rFonts w:eastAsia="Times New Roman" w:cs="Times New Roman"/>
                <w:color w:val="000000"/>
                <w:sz w:val="16"/>
                <w:szCs w:val="16"/>
                <w:lang w:val="sq-AL"/>
              </w:rPr>
            </w:pPr>
            <w:r w:rsidRPr="00302A62">
              <w:rPr>
                <w:rFonts w:eastAsia="Times New Roman" w:cs="Times New Roman"/>
                <w:color w:val="000000"/>
                <w:sz w:val="16"/>
                <w:szCs w:val="16"/>
                <w:lang w:val="sq-AL"/>
              </w:rPr>
              <w:t xml:space="preserve">Numri i fëmijëve </w:t>
            </w:r>
            <w:proofErr w:type="spellStart"/>
            <w:r w:rsidR="00CF4321" w:rsidRPr="00302A62">
              <w:rPr>
                <w:rFonts w:eastAsia="Times New Roman" w:cs="Times New Roman"/>
                <w:color w:val="000000"/>
                <w:sz w:val="16"/>
                <w:szCs w:val="16"/>
                <w:lang w:val="sq-AL"/>
              </w:rPr>
              <w:t>nëgrupin</w:t>
            </w:r>
            <w:proofErr w:type="spellEnd"/>
            <w:r w:rsidRPr="00302A62">
              <w:rPr>
                <w:rFonts w:eastAsia="Times New Roman" w:cs="Times New Roman"/>
                <w:color w:val="000000"/>
                <w:sz w:val="16"/>
                <w:szCs w:val="16"/>
                <w:lang w:val="sq-AL"/>
              </w:rPr>
              <w:t xml:space="preserve"> e dytë (vajza)</w:t>
            </w:r>
          </w:p>
        </w:tc>
        <w:tc>
          <w:tcPr>
            <w:tcW w:w="753" w:type="dxa"/>
            <w:tcBorders>
              <w:top w:val="single" w:sz="4" w:space="0" w:color="auto"/>
              <w:left w:val="nil"/>
              <w:bottom w:val="single" w:sz="4" w:space="0" w:color="auto"/>
              <w:right w:val="single" w:sz="4" w:space="0" w:color="auto"/>
            </w:tcBorders>
            <w:shd w:val="clear" w:color="000000" w:fill="FFFFFF"/>
            <w:hideMark/>
          </w:tcPr>
          <w:p w14:paraId="47200A21" w14:textId="6B09C7A5" w:rsidR="003C5E9B" w:rsidRPr="00302A62" w:rsidRDefault="003C5E9B" w:rsidP="003C5E9B">
            <w:pPr>
              <w:jc w:val="left"/>
              <w:rPr>
                <w:rFonts w:eastAsia="Times New Roman" w:cs="Times New Roman"/>
                <w:color w:val="000000"/>
                <w:sz w:val="16"/>
                <w:szCs w:val="16"/>
                <w:lang w:val="sq-AL"/>
              </w:rPr>
            </w:pPr>
            <w:r w:rsidRPr="00302A62">
              <w:rPr>
                <w:rFonts w:eastAsia="Times New Roman" w:cs="Times New Roman"/>
                <w:color w:val="000000"/>
                <w:sz w:val="16"/>
                <w:szCs w:val="16"/>
                <w:lang w:val="sq-AL"/>
              </w:rPr>
              <w:t>Numri i fëmijëve në grupin e tretë pa përgatitorët</w:t>
            </w:r>
          </w:p>
        </w:tc>
        <w:tc>
          <w:tcPr>
            <w:tcW w:w="859" w:type="dxa"/>
            <w:tcBorders>
              <w:top w:val="single" w:sz="4" w:space="0" w:color="auto"/>
              <w:left w:val="nil"/>
              <w:bottom w:val="single" w:sz="4" w:space="0" w:color="auto"/>
              <w:right w:val="single" w:sz="4" w:space="0" w:color="auto"/>
            </w:tcBorders>
            <w:shd w:val="clear" w:color="000000" w:fill="FFFFFF"/>
            <w:hideMark/>
          </w:tcPr>
          <w:p w14:paraId="33316151" w14:textId="713D03A4" w:rsidR="003C5E9B" w:rsidRPr="00302A62" w:rsidRDefault="003C5E9B" w:rsidP="003C5E9B">
            <w:pPr>
              <w:jc w:val="left"/>
              <w:rPr>
                <w:rFonts w:eastAsia="Times New Roman" w:cs="Times New Roman"/>
                <w:color w:val="000000"/>
                <w:sz w:val="16"/>
                <w:szCs w:val="16"/>
                <w:lang w:val="sq-AL"/>
              </w:rPr>
            </w:pPr>
            <w:r w:rsidRPr="00302A62">
              <w:rPr>
                <w:rFonts w:eastAsia="Times New Roman" w:cs="Times New Roman"/>
                <w:color w:val="000000"/>
                <w:sz w:val="16"/>
                <w:szCs w:val="16"/>
                <w:lang w:val="sq-AL"/>
              </w:rPr>
              <w:t>Numri i fëmijëve  në grupin e tretë pa përgatitorët (vajza)</w:t>
            </w:r>
          </w:p>
        </w:tc>
        <w:tc>
          <w:tcPr>
            <w:tcW w:w="818" w:type="dxa"/>
            <w:tcBorders>
              <w:top w:val="single" w:sz="4" w:space="0" w:color="auto"/>
              <w:left w:val="nil"/>
              <w:bottom w:val="single" w:sz="4" w:space="0" w:color="auto"/>
              <w:right w:val="single" w:sz="4" w:space="0" w:color="auto"/>
            </w:tcBorders>
            <w:shd w:val="clear" w:color="000000" w:fill="FFFFFF"/>
            <w:hideMark/>
          </w:tcPr>
          <w:p w14:paraId="086F254A" w14:textId="4CC1B0C6" w:rsidR="003C5E9B" w:rsidRPr="00302A62" w:rsidRDefault="003C5E9B" w:rsidP="003C5E9B">
            <w:pPr>
              <w:jc w:val="left"/>
              <w:rPr>
                <w:rFonts w:eastAsia="Times New Roman" w:cs="Times New Roman"/>
                <w:color w:val="000000"/>
                <w:sz w:val="16"/>
                <w:szCs w:val="16"/>
                <w:lang w:val="sq-AL"/>
              </w:rPr>
            </w:pPr>
            <w:r w:rsidRPr="00302A62">
              <w:rPr>
                <w:rFonts w:eastAsia="Times New Roman" w:cs="Times New Roman"/>
                <w:color w:val="000000"/>
                <w:sz w:val="16"/>
                <w:szCs w:val="16"/>
                <w:lang w:val="sq-AL"/>
              </w:rPr>
              <w:t>Numri i fëmijëve në grupet përgatitore</w:t>
            </w:r>
          </w:p>
        </w:tc>
        <w:tc>
          <w:tcPr>
            <w:tcW w:w="647" w:type="dxa"/>
            <w:tcBorders>
              <w:top w:val="single" w:sz="4" w:space="0" w:color="auto"/>
              <w:left w:val="nil"/>
              <w:bottom w:val="single" w:sz="4" w:space="0" w:color="auto"/>
              <w:right w:val="single" w:sz="4" w:space="0" w:color="auto"/>
            </w:tcBorders>
            <w:shd w:val="clear" w:color="000000" w:fill="FFFFFF"/>
            <w:hideMark/>
          </w:tcPr>
          <w:p w14:paraId="2AF63896" w14:textId="5D3399A4" w:rsidR="003C5E9B" w:rsidRPr="00302A62" w:rsidRDefault="003C5E9B" w:rsidP="003C5E9B">
            <w:pPr>
              <w:jc w:val="left"/>
              <w:rPr>
                <w:rFonts w:eastAsia="Times New Roman" w:cs="Times New Roman"/>
                <w:color w:val="000000"/>
                <w:sz w:val="16"/>
                <w:szCs w:val="16"/>
                <w:lang w:val="sq-AL"/>
              </w:rPr>
            </w:pPr>
            <w:r w:rsidRPr="00302A62">
              <w:rPr>
                <w:rFonts w:eastAsia="Times New Roman" w:cs="Times New Roman"/>
                <w:color w:val="000000"/>
                <w:sz w:val="16"/>
                <w:szCs w:val="16"/>
                <w:lang w:val="sq-AL"/>
              </w:rPr>
              <w:t>Numri i fëmijëve në grupet përgatitore</w:t>
            </w:r>
            <w:r w:rsidR="00C84632" w:rsidRPr="00302A62">
              <w:rPr>
                <w:rFonts w:eastAsia="Times New Roman" w:cs="Times New Roman"/>
                <w:color w:val="000000"/>
                <w:sz w:val="16"/>
                <w:szCs w:val="16"/>
                <w:lang w:val="sq-AL"/>
              </w:rPr>
              <w:t xml:space="preserve"> </w:t>
            </w:r>
            <w:r w:rsidRPr="00302A62">
              <w:rPr>
                <w:rFonts w:eastAsia="Times New Roman" w:cs="Times New Roman"/>
                <w:color w:val="000000"/>
                <w:sz w:val="16"/>
                <w:szCs w:val="16"/>
                <w:lang w:val="sq-AL"/>
              </w:rPr>
              <w:t>(vajz</w:t>
            </w:r>
            <w:r w:rsidR="00C84632" w:rsidRPr="00302A62">
              <w:rPr>
                <w:rFonts w:eastAsia="Times New Roman" w:cs="Times New Roman"/>
                <w:color w:val="000000"/>
                <w:sz w:val="16"/>
                <w:szCs w:val="16"/>
                <w:lang w:val="sq-AL"/>
              </w:rPr>
              <w:t>a</w:t>
            </w:r>
            <w:r w:rsidRPr="00302A62">
              <w:rPr>
                <w:rFonts w:eastAsia="Times New Roman" w:cs="Times New Roman"/>
                <w:color w:val="000000"/>
                <w:sz w:val="16"/>
                <w:szCs w:val="16"/>
                <w:lang w:val="sq-AL"/>
              </w:rPr>
              <w:t>)</w:t>
            </w:r>
          </w:p>
        </w:tc>
        <w:tc>
          <w:tcPr>
            <w:tcW w:w="787" w:type="dxa"/>
            <w:tcBorders>
              <w:top w:val="single" w:sz="4" w:space="0" w:color="auto"/>
              <w:left w:val="nil"/>
              <w:bottom w:val="single" w:sz="4" w:space="0" w:color="auto"/>
              <w:right w:val="single" w:sz="4" w:space="0" w:color="auto"/>
            </w:tcBorders>
            <w:shd w:val="clear" w:color="000000" w:fill="FFFFFF"/>
            <w:hideMark/>
          </w:tcPr>
          <w:p w14:paraId="42E5AEE1" w14:textId="523CC5D8" w:rsidR="003C5E9B" w:rsidRPr="00302A62" w:rsidRDefault="003C5E9B" w:rsidP="003C5E9B">
            <w:pPr>
              <w:jc w:val="left"/>
              <w:rPr>
                <w:rFonts w:eastAsia="Times New Roman" w:cs="Times New Roman"/>
                <w:color w:val="000000"/>
                <w:sz w:val="16"/>
                <w:szCs w:val="16"/>
                <w:lang w:val="sq-AL"/>
              </w:rPr>
            </w:pPr>
            <w:r w:rsidRPr="00302A62">
              <w:rPr>
                <w:rFonts w:eastAsia="Times New Roman" w:cs="Times New Roman"/>
                <w:color w:val="000000"/>
                <w:sz w:val="16"/>
                <w:szCs w:val="16"/>
                <w:lang w:val="sq-AL"/>
              </w:rPr>
              <w:t>Numri i fëmijëve në grupet e përziera</w:t>
            </w:r>
          </w:p>
        </w:tc>
        <w:tc>
          <w:tcPr>
            <w:tcW w:w="892" w:type="dxa"/>
            <w:tcBorders>
              <w:top w:val="single" w:sz="4" w:space="0" w:color="auto"/>
              <w:left w:val="nil"/>
              <w:bottom w:val="single" w:sz="4" w:space="0" w:color="auto"/>
              <w:right w:val="single" w:sz="4" w:space="0" w:color="auto"/>
            </w:tcBorders>
            <w:shd w:val="clear" w:color="000000" w:fill="FFFFFF"/>
            <w:hideMark/>
          </w:tcPr>
          <w:p w14:paraId="0072C628" w14:textId="1CC3D8F1" w:rsidR="003C5E9B" w:rsidRPr="00302A62" w:rsidRDefault="003C5E9B" w:rsidP="003C5E9B">
            <w:pPr>
              <w:jc w:val="left"/>
              <w:rPr>
                <w:rFonts w:eastAsia="Times New Roman" w:cs="Times New Roman"/>
                <w:color w:val="000000"/>
                <w:sz w:val="16"/>
                <w:szCs w:val="16"/>
                <w:lang w:val="sq-AL"/>
              </w:rPr>
            </w:pPr>
            <w:r w:rsidRPr="00302A62">
              <w:rPr>
                <w:rFonts w:eastAsia="Times New Roman" w:cs="Times New Roman"/>
                <w:color w:val="000000"/>
                <w:sz w:val="16"/>
                <w:szCs w:val="16"/>
                <w:lang w:val="sq-AL"/>
              </w:rPr>
              <w:t>Numri i fëmijëve në grupet e përziera</w:t>
            </w:r>
            <w:r w:rsidR="00C84632" w:rsidRPr="00302A62">
              <w:rPr>
                <w:rFonts w:eastAsia="Times New Roman" w:cs="Times New Roman"/>
                <w:color w:val="000000"/>
                <w:sz w:val="16"/>
                <w:szCs w:val="16"/>
                <w:lang w:val="sq-AL"/>
              </w:rPr>
              <w:t xml:space="preserve"> </w:t>
            </w:r>
            <w:r w:rsidRPr="00302A62">
              <w:rPr>
                <w:rFonts w:eastAsia="Times New Roman" w:cs="Times New Roman"/>
                <w:color w:val="000000"/>
                <w:sz w:val="16"/>
                <w:szCs w:val="16"/>
                <w:lang w:val="sq-AL"/>
              </w:rPr>
              <w:t>(vajza)</w:t>
            </w:r>
          </w:p>
        </w:tc>
      </w:tr>
      <w:tr w:rsidR="00CF4321" w:rsidRPr="00302A62" w14:paraId="2A2E436F" w14:textId="77777777" w:rsidTr="00C84632">
        <w:trPr>
          <w:trHeight w:val="471"/>
        </w:trPr>
        <w:tc>
          <w:tcPr>
            <w:tcW w:w="346" w:type="dxa"/>
            <w:tcBorders>
              <w:top w:val="nil"/>
              <w:left w:val="single" w:sz="4" w:space="0" w:color="auto"/>
              <w:bottom w:val="single" w:sz="4" w:space="0" w:color="auto"/>
              <w:right w:val="single" w:sz="4" w:space="0" w:color="auto"/>
            </w:tcBorders>
            <w:shd w:val="clear" w:color="000000" w:fill="FFFFFF"/>
            <w:noWrap/>
            <w:vAlign w:val="bottom"/>
            <w:hideMark/>
          </w:tcPr>
          <w:p w14:paraId="097DA829" w14:textId="77777777" w:rsidR="003C5E9B" w:rsidRPr="00302A62" w:rsidRDefault="003C5E9B" w:rsidP="003C5E9B">
            <w:pPr>
              <w:jc w:val="right"/>
              <w:rPr>
                <w:rFonts w:eastAsia="Times New Roman" w:cs="Times New Roman"/>
                <w:color w:val="000000"/>
                <w:sz w:val="12"/>
                <w:szCs w:val="12"/>
                <w:lang w:val="sq-AL"/>
              </w:rPr>
            </w:pPr>
            <w:r w:rsidRPr="00302A62">
              <w:rPr>
                <w:rFonts w:eastAsia="Times New Roman" w:cs="Times New Roman"/>
                <w:color w:val="000000"/>
                <w:sz w:val="12"/>
                <w:szCs w:val="12"/>
                <w:lang w:val="sq-AL"/>
              </w:rPr>
              <w:t>1</w:t>
            </w:r>
          </w:p>
        </w:tc>
        <w:tc>
          <w:tcPr>
            <w:tcW w:w="851" w:type="dxa"/>
            <w:tcBorders>
              <w:top w:val="nil"/>
              <w:left w:val="nil"/>
              <w:bottom w:val="single" w:sz="4" w:space="0" w:color="auto"/>
              <w:right w:val="single" w:sz="4" w:space="0" w:color="auto"/>
            </w:tcBorders>
            <w:shd w:val="clear" w:color="000000" w:fill="FFFFFF"/>
            <w:vAlign w:val="bottom"/>
            <w:hideMark/>
          </w:tcPr>
          <w:p w14:paraId="34A8D91A" w14:textId="5FC67A22" w:rsidR="003C5E9B" w:rsidRPr="00302A62" w:rsidRDefault="00C84632" w:rsidP="003C5E9B">
            <w:pPr>
              <w:jc w:val="left"/>
              <w:rPr>
                <w:rFonts w:eastAsia="Times New Roman" w:cs="Times New Roman"/>
                <w:color w:val="000000"/>
                <w:sz w:val="16"/>
                <w:szCs w:val="16"/>
                <w:lang w:val="sq-AL"/>
              </w:rPr>
            </w:pPr>
            <w:proofErr w:type="spellStart"/>
            <w:r w:rsidRPr="00302A62">
              <w:rPr>
                <w:rFonts w:eastAsia="Times New Roman" w:cs="Times New Roman"/>
                <w:color w:val="000000"/>
                <w:sz w:val="16"/>
                <w:szCs w:val="16"/>
                <w:lang w:val="sq-AL"/>
              </w:rPr>
              <w:t>Erjola</w:t>
            </w:r>
            <w:proofErr w:type="spellEnd"/>
            <w:r w:rsidRPr="00302A62">
              <w:rPr>
                <w:rFonts w:eastAsia="Times New Roman" w:cs="Times New Roman"/>
                <w:color w:val="000000"/>
                <w:sz w:val="16"/>
                <w:szCs w:val="16"/>
                <w:lang w:val="sq-AL"/>
              </w:rPr>
              <w:t xml:space="preserve">  </w:t>
            </w:r>
            <w:proofErr w:type="spellStart"/>
            <w:r w:rsidRPr="00302A62">
              <w:rPr>
                <w:rFonts w:eastAsia="Times New Roman" w:cs="Times New Roman"/>
                <w:color w:val="000000"/>
                <w:sz w:val="16"/>
                <w:szCs w:val="16"/>
                <w:lang w:val="sq-AL"/>
              </w:rPr>
              <w:t>Llukaj</w:t>
            </w:r>
            <w:proofErr w:type="spellEnd"/>
          </w:p>
        </w:tc>
        <w:tc>
          <w:tcPr>
            <w:tcW w:w="778" w:type="dxa"/>
            <w:tcBorders>
              <w:top w:val="nil"/>
              <w:left w:val="nil"/>
              <w:bottom w:val="single" w:sz="4" w:space="0" w:color="auto"/>
              <w:right w:val="single" w:sz="4" w:space="0" w:color="auto"/>
            </w:tcBorders>
            <w:shd w:val="clear" w:color="000000" w:fill="FFFFFF"/>
            <w:noWrap/>
            <w:vAlign w:val="bottom"/>
            <w:hideMark/>
          </w:tcPr>
          <w:p w14:paraId="4C9D9ABA" w14:textId="78D67651" w:rsidR="003C5E9B" w:rsidRPr="00302A62" w:rsidRDefault="003C5E9B" w:rsidP="00CF4321">
            <w:pPr>
              <w:tabs>
                <w:tab w:val="left" w:pos="532"/>
              </w:tabs>
              <w:jc w:val="left"/>
              <w:rPr>
                <w:rFonts w:eastAsia="Times New Roman" w:cs="Times New Roman"/>
                <w:color w:val="000000"/>
                <w:sz w:val="16"/>
                <w:szCs w:val="16"/>
                <w:lang w:val="sq-AL"/>
              </w:rPr>
            </w:pPr>
            <w:r w:rsidRPr="00302A62">
              <w:rPr>
                <w:rFonts w:eastAsia="Times New Roman" w:cs="Times New Roman"/>
                <w:color w:val="000000"/>
                <w:sz w:val="16"/>
                <w:szCs w:val="16"/>
                <w:lang w:val="sq-AL"/>
              </w:rPr>
              <w:t>Puke</w:t>
            </w:r>
          </w:p>
        </w:tc>
        <w:tc>
          <w:tcPr>
            <w:tcW w:w="439" w:type="dxa"/>
            <w:tcBorders>
              <w:top w:val="nil"/>
              <w:left w:val="nil"/>
              <w:bottom w:val="single" w:sz="4" w:space="0" w:color="auto"/>
              <w:right w:val="single" w:sz="4" w:space="0" w:color="auto"/>
            </w:tcBorders>
            <w:shd w:val="clear" w:color="000000" w:fill="FFFFFF"/>
            <w:noWrap/>
            <w:vAlign w:val="bottom"/>
            <w:hideMark/>
          </w:tcPr>
          <w:p w14:paraId="5545BB12" w14:textId="77777777" w:rsidR="003C5E9B" w:rsidRPr="00302A62" w:rsidRDefault="003C5E9B" w:rsidP="003C5E9B">
            <w:pPr>
              <w:jc w:val="right"/>
              <w:rPr>
                <w:rFonts w:eastAsia="Times New Roman" w:cs="Times New Roman"/>
                <w:color w:val="FF0000"/>
                <w:sz w:val="16"/>
                <w:szCs w:val="16"/>
                <w:lang w:val="sq-AL"/>
              </w:rPr>
            </w:pPr>
            <w:r w:rsidRPr="00302A62">
              <w:rPr>
                <w:rFonts w:eastAsia="Times New Roman" w:cs="Times New Roman"/>
                <w:color w:val="FF0000"/>
                <w:sz w:val="16"/>
                <w:szCs w:val="16"/>
                <w:lang w:val="sq-AL"/>
              </w:rPr>
              <w:t>4</w:t>
            </w:r>
          </w:p>
        </w:tc>
        <w:tc>
          <w:tcPr>
            <w:tcW w:w="660" w:type="dxa"/>
            <w:tcBorders>
              <w:top w:val="nil"/>
              <w:left w:val="nil"/>
              <w:bottom w:val="single" w:sz="4" w:space="0" w:color="auto"/>
              <w:right w:val="single" w:sz="4" w:space="0" w:color="auto"/>
            </w:tcBorders>
            <w:shd w:val="clear" w:color="000000" w:fill="FFFFFF"/>
            <w:noWrap/>
            <w:vAlign w:val="bottom"/>
            <w:hideMark/>
          </w:tcPr>
          <w:p w14:paraId="6F2671C9"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19</w:t>
            </w:r>
          </w:p>
        </w:tc>
        <w:tc>
          <w:tcPr>
            <w:tcW w:w="787" w:type="dxa"/>
            <w:tcBorders>
              <w:top w:val="nil"/>
              <w:left w:val="nil"/>
              <w:bottom w:val="single" w:sz="4" w:space="0" w:color="auto"/>
              <w:right w:val="single" w:sz="4" w:space="0" w:color="auto"/>
            </w:tcBorders>
            <w:shd w:val="clear" w:color="000000" w:fill="FFFFFF"/>
            <w:noWrap/>
            <w:vAlign w:val="bottom"/>
            <w:hideMark/>
          </w:tcPr>
          <w:p w14:paraId="30E81A77"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10</w:t>
            </w:r>
          </w:p>
        </w:tc>
        <w:tc>
          <w:tcPr>
            <w:tcW w:w="671" w:type="dxa"/>
            <w:tcBorders>
              <w:top w:val="nil"/>
              <w:left w:val="nil"/>
              <w:bottom w:val="single" w:sz="4" w:space="0" w:color="auto"/>
              <w:right w:val="single" w:sz="4" w:space="0" w:color="auto"/>
            </w:tcBorders>
            <w:shd w:val="clear" w:color="000000" w:fill="FFFFFF"/>
            <w:noWrap/>
            <w:vAlign w:val="bottom"/>
            <w:hideMark/>
          </w:tcPr>
          <w:p w14:paraId="534C172E"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22</w:t>
            </w:r>
          </w:p>
        </w:tc>
        <w:tc>
          <w:tcPr>
            <w:tcW w:w="787" w:type="dxa"/>
            <w:tcBorders>
              <w:top w:val="nil"/>
              <w:left w:val="nil"/>
              <w:bottom w:val="single" w:sz="4" w:space="0" w:color="auto"/>
              <w:right w:val="single" w:sz="4" w:space="0" w:color="auto"/>
            </w:tcBorders>
            <w:shd w:val="clear" w:color="000000" w:fill="FFFFFF"/>
            <w:noWrap/>
            <w:vAlign w:val="bottom"/>
            <w:hideMark/>
          </w:tcPr>
          <w:p w14:paraId="29221249"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11</w:t>
            </w:r>
          </w:p>
        </w:tc>
        <w:tc>
          <w:tcPr>
            <w:tcW w:w="753" w:type="dxa"/>
            <w:tcBorders>
              <w:top w:val="nil"/>
              <w:left w:val="nil"/>
              <w:bottom w:val="single" w:sz="4" w:space="0" w:color="auto"/>
              <w:right w:val="single" w:sz="4" w:space="0" w:color="auto"/>
            </w:tcBorders>
            <w:shd w:val="clear" w:color="000000" w:fill="FFFFFF"/>
            <w:noWrap/>
            <w:vAlign w:val="bottom"/>
            <w:hideMark/>
          </w:tcPr>
          <w:p w14:paraId="1B243471"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16</w:t>
            </w:r>
          </w:p>
        </w:tc>
        <w:tc>
          <w:tcPr>
            <w:tcW w:w="859" w:type="dxa"/>
            <w:tcBorders>
              <w:top w:val="nil"/>
              <w:left w:val="nil"/>
              <w:bottom w:val="single" w:sz="4" w:space="0" w:color="auto"/>
              <w:right w:val="single" w:sz="4" w:space="0" w:color="auto"/>
            </w:tcBorders>
            <w:shd w:val="clear" w:color="000000" w:fill="FFFFFF"/>
            <w:noWrap/>
            <w:vAlign w:val="bottom"/>
            <w:hideMark/>
          </w:tcPr>
          <w:p w14:paraId="56FC962F"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8</w:t>
            </w:r>
          </w:p>
        </w:tc>
        <w:tc>
          <w:tcPr>
            <w:tcW w:w="818" w:type="dxa"/>
            <w:tcBorders>
              <w:top w:val="nil"/>
              <w:left w:val="nil"/>
              <w:bottom w:val="single" w:sz="4" w:space="0" w:color="auto"/>
              <w:right w:val="single" w:sz="4" w:space="0" w:color="auto"/>
            </w:tcBorders>
            <w:shd w:val="clear" w:color="000000" w:fill="FFFFFF"/>
            <w:noWrap/>
            <w:vAlign w:val="bottom"/>
            <w:hideMark/>
          </w:tcPr>
          <w:p w14:paraId="331A7FB0"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c>
          <w:tcPr>
            <w:tcW w:w="647" w:type="dxa"/>
            <w:tcBorders>
              <w:top w:val="nil"/>
              <w:left w:val="nil"/>
              <w:bottom w:val="single" w:sz="4" w:space="0" w:color="auto"/>
              <w:right w:val="single" w:sz="4" w:space="0" w:color="auto"/>
            </w:tcBorders>
            <w:shd w:val="clear" w:color="000000" w:fill="FFFFFF"/>
            <w:noWrap/>
            <w:vAlign w:val="bottom"/>
            <w:hideMark/>
          </w:tcPr>
          <w:p w14:paraId="1AA14B05"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c>
          <w:tcPr>
            <w:tcW w:w="787" w:type="dxa"/>
            <w:tcBorders>
              <w:top w:val="nil"/>
              <w:left w:val="nil"/>
              <w:bottom w:val="single" w:sz="4" w:space="0" w:color="auto"/>
              <w:right w:val="single" w:sz="4" w:space="0" w:color="auto"/>
            </w:tcBorders>
            <w:shd w:val="clear" w:color="000000" w:fill="FFFFFF"/>
            <w:noWrap/>
            <w:vAlign w:val="bottom"/>
            <w:hideMark/>
          </w:tcPr>
          <w:p w14:paraId="38C7CE9E"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14</w:t>
            </w:r>
          </w:p>
        </w:tc>
        <w:tc>
          <w:tcPr>
            <w:tcW w:w="892" w:type="dxa"/>
            <w:tcBorders>
              <w:top w:val="nil"/>
              <w:left w:val="nil"/>
              <w:bottom w:val="single" w:sz="4" w:space="0" w:color="auto"/>
              <w:right w:val="single" w:sz="4" w:space="0" w:color="auto"/>
            </w:tcBorders>
            <w:shd w:val="clear" w:color="000000" w:fill="FFFFFF"/>
            <w:noWrap/>
            <w:vAlign w:val="bottom"/>
            <w:hideMark/>
          </w:tcPr>
          <w:p w14:paraId="644E4808"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6</w:t>
            </w:r>
          </w:p>
        </w:tc>
      </w:tr>
      <w:tr w:rsidR="00CF4321" w:rsidRPr="00302A62" w14:paraId="3DDB9979" w14:textId="77777777" w:rsidTr="00C84632">
        <w:trPr>
          <w:trHeight w:val="471"/>
        </w:trPr>
        <w:tc>
          <w:tcPr>
            <w:tcW w:w="346" w:type="dxa"/>
            <w:tcBorders>
              <w:top w:val="nil"/>
              <w:left w:val="single" w:sz="4" w:space="0" w:color="auto"/>
              <w:bottom w:val="single" w:sz="4" w:space="0" w:color="auto"/>
              <w:right w:val="single" w:sz="4" w:space="0" w:color="auto"/>
            </w:tcBorders>
            <w:shd w:val="clear" w:color="000000" w:fill="FFFFFF"/>
            <w:noWrap/>
            <w:vAlign w:val="bottom"/>
            <w:hideMark/>
          </w:tcPr>
          <w:p w14:paraId="4BDDBBB6" w14:textId="77777777" w:rsidR="003C5E9B" w:rsidRPr="00302A62" w:rsidRDefault="003C5E9B" w:rsidP="003C5E9B">
            <w:pPr>
              <w:jc w:val="right"/>
              <w:rPr>
                <w:rFonts w:eastAsia="Times New Roman" w:cs="Times New Roman"/>
                <w:color w:val="000000"/>
                <w:sz w:val="12"/>
                <w:szCs w:val="12"/>
                <w:lang w:val="sq-AL"/>
              </w:rPr>
            </w:pPr>
            <w:r w:rsidRPr="00302A62">
              <w:rPr>
                <w:rFonts w:eastAsia="Times New Roman" w:cs="Times New Roman"/>
                <w:color w:val="000000"/>
                <w:sz w:val="12"/>
                <w:szCs w:val="12"/>
                <w:lang w:val="sq-AL"/>
              </w:rPr>
              <w:t>2</w:t>
            </w:r>
          </w:p>
        </w:tc>
        <w:tc>
          <w:tcPr>
            <w:tcW w:w="851" w:type="dxa"/>
            <w:tcBorders>
              <w:top w:val="nil"/>
              <w:left w:val="nil"/>
              <w:bottom w:val="single" w:sz="4" w:space="0" w:color="auto"/>
              <w:right w:val="single" w:sz="4" w:space="0" w:color="auto"/>
            </w:tcBorders>
            <w:shd w:val="clear" w:color="000000" w:fill="FFFFFF"/>
            <w:vAlign w:val="bottom"/>
            <w:hideMark/>
          </w:tcPr>
          <w:p w14:paraId="14770C69" w14:textId="77777777" w:rsidR="003C5E9B" w:rsidRPr="00302A62" w:rsidRDefault="003C5E9B" w:rsidP="003C5E9B">
            <w:pPr>
              <w:jc w:val="left"/>
              <w:rPr>
                <w:rFonts w:eastAsia="Times New Roman" w:cs="Times New Roman"/>
                <w:color w:val="000000"/>
                <w:sz w:val="16"/>
                <w:szCs w:val="16"/>
                <w:lang w:val="sq-AL"/>
              </w:rPr>
            </w:pPr>
            <w:proofErr w:type="spellStart"/>
            <w:r w:rsidRPr="00302A62">
              <w:rPr>
                <w:rFonts w:eastAsia="Times New Roman" w:cs="Times New Roman"/>
                <w:color w:val="000000"/>
                <w:sz w:val="16"/>
                <w:szCs w:val="16"/>
                <w:lang w:val="sq-AL"/>
              </w:rPr>
              <w:t>Pergatitor</w:t>
            </w:r>
            <w:proofErr w:type="spellEnd"/>
          </w:p>
        </w:tc>
        <w:tc>
          <w:tcPr>
            <w:tcW w:w="778" w:type="dxa"/>
            <w:tcBorders>
              <w:top w:val="nil"/>
              <w:left w:val="nil"/>
              <w:bottom w:val="single" w:sz="4" w:space="0" w:color="auto"/>
              <w:right w:val="single" w:sz="4" w:space="0" w:color="auto"/>
            </w:tcBorders>
            <w:shd w:val="clear" w:color="000000" w:fill="FFFFFF"/>
            <w:noWrap/>
            <w:vAlign w:val="bottom"/>
            <w:hideMark/>
          </w:tcPr>
          <w:p w14:paraId="3623E313" w14:textId="087E858F" w:rsidR="003C5E9B" w:rsidRPr="00302A62" w:rsidRDefault="003C5E9B" w:rsidP="003C5E9B">
            <w:pPr>
              <w:jc w:val="left"/>
              <w:rPr>
                <w:rFonts w:eastAsia="Times New Roman" w:cs="Times New Roman"/>
                <w:color w:val="000000"/>
                <w:sz w:val="16"/>
                <w:szCs w:val="16"/>
                <w:lang w:val="sq-AL"/>
              </w:rPr>
            </w:pPr>
            <w:r w:rsidRPr="00302A62">
              <w:rPr>
                <w:rFonts w:eastAsia="Times New Roman" w:cs="Times New Roman"/>
                <w:color w:val="000000"/>
                <w:sz w:val="16"/>
                <w:szCs w:val="16"/>
                <w:lang w:val="sq-AL"/>
              </w:rPr>
              <w:t>Puke</w:t>
            </w:r>
          </w:p>
        </w:tc>
        <w:tc>
          <w:tcPr>
            <w:tcW w:w="439" w:type="dxa"/>
            <w:tcBorders>
              <w:top w:val="nil"/>
              <w:left w:val="nil"/>
              <w:bottom w:val="single" w:sz="4" w:space="0" w:color="auto"/>
              <w:right w:val="single" w:sz="4" w:space="0" w:color="auto"/>
            </w:tcBorders>
            <w:shd w:val="clear" w:color="000000" w:fill="FFFFFF"/>
            <w:noWrap/>
            <w:vAlign w:val="bottom"/>
            <w:hideMark/>
          </w:tcPr>
          <w:p w14:paraId="19CB1BF5" w14:textId="77777777" w:rsidR="003C5E9B" w:rsidRPr="00302A62" w:rsidRDefault="003C5E9B" w:rsidP="003C5E9B">
            <w:pPr>
              <w:jc w:val="right"/>
              <w:rPr>
                <w:rFonts w:eastAsia="Times New Roman" w:cs="Times New Roman"/>
                <w:color w:val="FF0000"/>
                <w:sz w:val="16"/>
                <w:szCs w:val="16"/>
                <w:lang w:val="sq-AL"/>
              </w:rPr>
            </w:pPr>
            <w:r w:rsidRPr="00302A62">
              <w:rPr>
                <w:rFonts w:eastAsia="Times New Roman" w:cs="Times New Roman"/>
                <w:color w:val="FF0000"/>
                <w:sz w:val="16"/>
                <w:szCs w:val="16"/>
                <w:lang w:val="sq-AL"/>
              </w:rPr>
              <w:t>1</w:t>
            </w:r>
          </w:p>
        </w:tc>
        <w:tc>
          <w:tcPr>
            <w:tcW w:w="660" w:type="dxa"/>
            <w:tcBorders>
              <w:top w:val="nil"/>
              <w:left w:val="nil"/>
              <w:bottom w:val="single" w:sz="4" w:space="0" w:color="auto"/>
              <w:right w:val="single" w:sz="4" w:space="0" w:color="auto"/>
            </w:tcBorders>
            <w:shd w:val="clear" w:color="000000" w:fill="FFFFFF"/>
            <w:noWrap/>
            <w:vAlign w:val="bottom"/>
            <w:hideMark/>
          </w:tcPr>
          <w:p w14:paraId="1FFC477E"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c>
          <w:tcPr>
            <w:tcW w:w="787" w:type="dxa"/>
            <w:tcBorders>
              <w:top w:val="nil"/>
              <w:left w:val="nil"/>
              <w:bottom w:val="single" w:sz="4" w:space="0" w:color="auto"/>
              <w:right w:val="single" w:sz="4" w:space="0" w:color="auto"/>
            </w:tcBorders>
            <w:shd w:val="clear" w:color="000000" w:fill="FFFFFF"/>
            <w:noWrap/>
            <w:vAlign w:val="bottom"/>
            <w:hideMark/>
          </w:tcPr>
          <w:p w14:paraId="2C4F7D2C"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c>
          <w:tcPr>
            <w:tcW w:w="671" w:type="dxa"/>
            <w:tcBorders>
              <w:top w:val="nil"/>
              <w:left w:val="nil"/>
              <w:bottom w:val="single" w:sz="4" w:space="0" w:color="auto"/>
              <w:right w:val="single" w:sz="4" w:space="0" w:color="auto"/>
            </w:tcBorders>
            <w:shd w:val="clear" w:color="000000" w:fill="FFFFFF"/>
            <w:noWrap/>
            <w:vAlign w:val="bottom"/>
            <w:hideMark/>
          </w:tcPr>
          <w:p w14:paraId="0081D702"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c>
          <w:tcPr>
            <w:tcW w:w="787" w:type="dxa"/>
            <w:tcBorders>
              <w:top w:val="nil"/>
              <w:left w:val="nil"/>
              <w:bottom w:val="single" w:sz="4" w:space="0" w:color="auto"/>
              <w:right w:val="single" w:sz="4" w:space="0" w:color="auto"/>
            </w:tcBorders>
            <w:shd w:val="clear" w:color="000000" w:fill="FFFFFF"/>
            <w:noWrap/>
            <w:vAlign w:val="bottom"/>
            <w:hideMark/>
          </w:tcPr>
          <w:p w14:paraId="102208EC"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c>
          <w:tcPr>
            <w:tcW w:w="753" w:type="dxa"/>
            <w:tcBorders>
              <w:top w:val="nil"/>
              <w:left w:val="nil"/>
              <w:bottom w:val="single" w:sz="4" w:space="0" w:color="auto"/>
              <w:right w:val="single" w:sz="4" w:space="0" w:color="auto"/>
            </w:tcBorders>
            <w:shd w:val="clear" w:color="000000" w:fill="FFFFFF"/>
            <w:noWrap/>
            <w:vAlign w:val="bottom"/>
            <w:hideMark/>
          </w:tcPr>
          <w:p w14:paraId="04BD0B20"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c>
          <w:tcPr>
            <w:tcW w:w="859" w:type="dxa"/>
            <w:tcBorders>
              <w:top w:val="nil"/>
              <w:left w:val="nil"/>
              <w:bottom w:val="single" w:sz="4" w:space="0" w:color="auto"/>
              <w:right w:val="single" w:sz="4" w:space="0" w:color="auto"/>
            </w:tcBorders>
            <w:shd w:val="clear" w:color="000000" w:fill="FFFFFF"/>
            <w:noWrap/>
            <w:vAlign w:val="bottom"/>
            <w:hideMark/>
          </w:tcPr>
          <w:p w14:paraId="63606AE1"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c>
          <w:tcPr>
            <w:tcW w:w="818" w:type="dxa"/>
            <w:tcBorders>
              <w:top w:val="nil"/>
              <w:left w:val="nil"/>
              <w:bottom w:val="single" w:sz="4" w:space="0" w:color="auto"/>
              <w:right w:val="single" w:sz="4" w:space="0" w:color="auto"/>
            </w:tcBorders>
            <w:shd w:val="clear" w:color="000000" w:fill="FFFFFF"/>
            <w:noWrap/>
            <w:vAlign w:val="bottom"/>
            <w:hideMark/>
          </w:tcPr>
          <w:p w14:paraId="04F12E4B"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21</w:t>
            </w:r>
          </w:p>
        </w:tc>
        <w:tc>
          <w:tcPr>
            <w:tcW w:w="647" w:type="dxa"/>
            <w:tcBorders>
              <w:top w:val="nil"/>
              <w:left w:val="nil"/>
              <w:bottom w:val="single" w:sz="4" w:space="0" w:color="auto"/>
              <w:right w:val="single" w:sz="4" w:space="0" w:color="auto"/>
            </w:tcBorders>
            <w:shd w:val="clear" w:color="000000" w:fill="FFFFFF"/>
            <w:noWrap/>
            <w:vAlign w:val="bottom"/>
            <w:hideMark/>
          </w:tcPr>
          <w:p w14:paraId="3389A84C"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9</w:t>
            </w:r>
          </w:p>
        </w:tc>
        <w:tc>
          <w:tcPr>
            <w:tcW w:w="787" w:type="dxa"/>
            <w:tcBorders>
              <w:top w:val="nil"/>
              <w:left w:val="nil"/>
              <w:bottom w:val="single" w:sz="4" w:space="0" w:color="auto"/>
              <w:right w:val="single" w:sz="4" w:space="0" w:color="auto"/>
            </w:tcBorders>
            <w:shd w:val="clear" w:color="000000" w:fill="FFFFFF"/>
            <w:noWrap/>
            <w:vAlign w:val="bottom"/>
            <w:hideMark/>
          </w:tcPr>
          <w:p w14:paraId="430A362A"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c>
          <w:tcPr>
            <w:tcW w:w="892" w:type="dxa"/>
            <w:tcBorders>
              <w:top w:val="nil"/>
              <w:left w:val="nil"/>
              <w:bottom w:val="single" w:sz="4" w:space="0" w:color="auto"/>
              <w:right w:val="single" w:sz="4" w:space="0" w:color="auto"/>
            </w:tcBorders>
            <w:shd w:val="clear" w:color="000000" w:fill="FFFFFF"/>
            <w:noWrap/>
            <w:vAlign w:val="bottom"/>
            <w:hideMark/>
          </w:tcPr>
          <w:p w14:paraId="79CCB8D4"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r>
      <w:tr w:rsidR="00CF4321" w:rsidRPr="00302A62" w14:paraId="5BA662C0" w14:textId="77777777" w:rsidTr="00C84632">
        <w:trPr>
          <w:trHeight w:val="471"/>
        </w:trPr>
        <w:tc>
          <w:tcPr>
            <w:tcW w:w="346" w:type="dxa"/>
            <w:tcBorders>
              <w:top w:val="nil"/>
              <w:left w:val="single" w:sz="4" w:space="0" w:color="auto"/>
              <w:bottom w:val="single" w:sz="4" w:space="0" w:color="auto"/>
              <w:right w:val="single" w:sz="4" w:space="0" w:color="auto"/>
            </w:tcBorders>
            <w:shd w:val="clear" w:color="000000" w:fill="FFFFFF"/>
            <w:noWrap/>
            <w:vAlign w:val="bottom"/>
            <w:hideMark/>
          </w:tcPr>
          <w:p w14:paraId="2C9B858F" w14:textId="77777777" w:rsidR="003C5E9B" w:rsidRPr="00302A62" w:rsidRDefault="003C5E9B" w:rsidP="003C5E9B">
            <w:pPr>
              <w:jc w:val="right"/>
              <w:rPr>
                <w:rFonts w:eastAsia="Times New Roman" w:cs="Times New Roman"/>
                <w:color w:val="000000"/>
                <w:sz w:val="12"/>
                <w:szCs w:val="12"/>
                <w:lang w:val="sq-AL"/>
              </w:rPr>
            </w:pPr>
            <w:r w:rsidRPr="00302A62">
              <w:rPr>
                <w:rFonts w:eastAsia="Times New Roman" w:cs="Times New Roman"/>
                <w:color w:val="000000"/>
                <w:sz w:val="12"/>
                <w:szCs w:val="12"/>
                <w:lang w:val="sq-AL"/>
              </w:rPr>
              <w:t>3</w:t>
            </w:r>
          </w:p>
        </w:tc>
        <w:tc>
          <w:tcPr>
            <w:tcW w:w="851" w:type="dxa"/>
            <w:tcBorders>
              <w:top w:val="nil"/>
              <w:left w:val="nil"/>
              <w:bottom w:val="single" w:sz="4" w:space="0" w:color="auto"/>
              <w:right w:val="single" w:sz="4" w:space="0" w:color="auto"/>
            </w:tcBorders>
            <w:shd w:val="clear" w:color="000000" w:fill="FFFFFF"/>
            <w:vAlign w:val="bottom"/>
            <w:hideMark/>
          </w:tcPr>
          <w:p w14:paraId="655F872E" w14:textId="77777777" w:rsidR="003C5E9B" w:rsidRPr="00302A62" w:rsidRDefault="003C5E9B" w:rsidP="003C5E9B">
            <w:pPr>
              <w:jc w:val="left"/>
              <w:rPr>
                <w:rFonts w:eastAsia="Times New Roman" w:cs="Times New Roman"/>
                <w:color w:val="000000"/>
                <w:sz w:val="16"/>
                <w:szCs w:val="16"/>
                <w:lang w:val="sq-AL"/>
              </w:rPr>
            </w:pPr>
            <w:r w:rsidRPr="00302A62">
              <w:rPr>
                <w:rFonts w:eastAsia="Times New Roman" w:cs="Times New Roman"/>
                <w:color w:val="000000"/>
                <w:sz w:val="16"/>
                <w:szCs w:val="16"/>
                <w:lang w:val="sq-AL"/>
              </w:rPr>
              <w:t>LUF</w:t>
            </w:r>
          </w:p>
        </w:tc>
        <w:tc>
          <w:tcPr>
            <w:tcW w:w="778" w:type="dxa"/>
            <w:tcBorders>
              <w:top w:val="nil"/>
              <w:left w:val="nil"/>
              <w:bottom w:val="single" w:sz="4" w:space="0" w:color="auto"/>
              <w:right w:val="single" w:sz="4" w:space="0" w:color="auto"/>
            </w:tcBorders>
            <w:shd w:val="clear" w:color="000000" w:fill="FFFFFF"/>
            <w:noWrap/>
            <w:vAlign w:val="bottom"/>
            <w:hideMark/>
          </w:tcPr>
          <w:p w14:paraId="1CD1CD73" w14:textId="6E634F71" w:rsidR="003C5E9B" w:rsidRPr="00302A62" w:rsidRDefault="003C5E9B" w:rsidP="003C5E9B">
            <w:pPr>
              <w:jc w:val="left"/>
              <w:rPr>
                <w:rFonts w:eastAsia="Times New Roman" w:cs="Times New Roman"/>
                <w:color w:val="000000"/>
                <w:sz w:val="16"/>
                <w:szCs w:val="16"/>
                <w:lang w:val="sq-AL"/>
              </w:rPr>
            </w:pPr>
            <w:r w:rsidRPr="00302A62">
              <w:rPr>
                <w:rFonts w:eastAsia="Times New Roman" w:cs="Times New Roman"/>
                <w:color w:val="000000"/>
                <w:sz w:val="16"/>
                <w:szCs w:val="16"/>
                <w:lang w:val="sq-AL"/>
              </w:rPr>
              <w:t>Qerret</w:t>
            </w:r>
          </w:p>
        </w:tc>
        <w:tc>
          <w:tcPr>
            <w:tcW w:w="439" w:type="dxa"/>
            <w:tcBorders>
              <w:top w:val="nil"/>
              <w:left w:val="nil"/>
              <w:bottom w:val="single" w:sz="4" w:space="0" w:color="auto"/>
              <w:right w:val="single" w:sz="4" w:space="0" w:color="auto"/>
            </w:tcBorders>
            <w:shd w:val="clear" w:color="000000" w:fill="FFFFFF"/>
            <w:noWrap/>
            <w:vAlign w:val="bottom"/>
            <w:hideMark/>
          </w:tcPr>
          <w:p w14:paraId="37C3712C" w14:textId="77777777" w:rsidR="003C5E9B" w:rsidRPr="00302A62" w:rsidRDefault="003C5E9B" w:rsidP="003C5E9B">
            <w:pPr>
              <w:jc w:val="right"/>
              <w:rPr>
                <w:rFonts w:eastAsia="Times New Roman" w:cs="Times New Roman"/>
                <w:color w:val="FF0000"/>
                <w:sz w:val="16"/>
                <w:szCs w:val="16"/>
                <w:lang w:val="sq-AL"/>
              </w:rPr>
            </w:pPr>
            <w:r w:rsidRPr="00302A62">
              <w:rPr>
                <w:rFonts w:eastAsia="Times New Roman" w:cs="Times New Roman"/>
                <w:color w:val="FF0000"/>
                <w:sz w:val="16"/>
                <w:szCs w:val="16"/>
                <w:lang w:val="sq-AL"/>
              </w:rPr>
              <w:t>2</w:t>
            </w:r>
          </w:p>
        </w:tc>
        <w:tc>
          <w:tcPr>
            <w:tcW w:w="660" w:type="dxa"/>
            <w:tcBorders>
              <w:top w:val="nil"/>
              <w:left w:val="nil"/>
              <w:bottom w:val="single" w:sz="4" w:space="0" w:color="auto"/>
              <w:right w:val="single" w:sz="4" w:space="0" w:color="auto"/>
            </w:tcBorders>
            <w:shd w:val="clear" w:color="000000" w:fill="FFFFFF"/>
            <w:noWrap/>
            <w:vAlign w:val="bottom"/>
            <w:hideMark/>
          </w:tcPr>
          <w:p w14:paraId="5FD967E5"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c>
          <w:tcPr>
            <w:tcW w:w="787" w:type="dxa"/>
            <w:tcBorders>
              <w:top w:val="nil"/>
              <w:left w:val="nil"/>
              <w:bottom w:val="single" w:sz="4" w:space="0" w:color="auto"/>
              <w:right w:val="single" w:sz="4" w:space="0" w:color="auto"/>
            </w:tcBorders>
            <w:shd w:val="clear" w:color="000000" w:fill="FFFFFF"/>
            <w:noWrap/>
            <w:vAlign w:val="bottom"/>
            <w:hideMark/>
          </w:tcPr>
          <w:p w14:paraId="32739DE6"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c>
          <w:tcPr>
            <w:tcW w:w="671" w:type="dxa"/>
            <w:tcBorders>
              <w:top w:val="nil"/>
              <w:left w:val="nil"/>
              <w:bottom w:val="single" w:sz="4" w:space="0" w:color="auto"/>
              <w:right w:val="single" w:sz="4" w:space="0" w:color="auto"/>
            </w:tcBorders>
            <w:shd w:val="clear" w:color="000000" w:fill="FFFFFF"/>
            <w:noWrap/>
            <w:vAlign w:val="bottom"/>
            <w:hideMark/>
          </w:tcPr>
          <w:p w14:paraId="187D5500"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c>
          <w:tcPr>
            <w:tcW w:w="787" w:type="dxa"/>
            <w:tcBorders>
              <w:top w:val="nil"/>
              <w:left w:val="nil"/>
              <w:bottom w:val="single" w:sz="4" w:space="0" w:color="auto"/>
              <w:right w:val="single" w:sz="4" w:space="0" w:color="auto"/>
            </w:tcBorders>
            <w:shd w:val="clear" w:color="000000" w:fill="FFFFFF"/>
            <w:noWrap/>
            <w:vAlign w:val="bottom"/>
            <w:hideMark/>
          </w:tcPr>
          <w:p w14:paraId="1B32AFAD"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c>
          <w:tcPr>
            <w:tcW w:w="753" w:type="dxa"/>
            <w:tcBorders>
              <w:top w:val="nil"/>
              <w:left w:val="nil"/>
              <w:bottom w:val="single" w:sz="4" w:space="0" w:color="auto"/>
              <w:right w:val="single" w:sz="4" w:space="0" w:color="auto"/>
            </w:tcBorders>
            <w:shd w:val="clear" w:color="000000" w:fill="FFFFFF"/>
            <w:noWrap/>
            <w:vAlign w:val="bottom"/>
            <w:hideMark/>
          </w:tcPr>
          <w:p w14:paraId="028A4F0D"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c>
          <w:tcPr>
            <w:tcW w:w="859" w:type="dxa"/>
            <w:tcBorders>
              <w:top w:val="nil"/>
              <w:left w:val="nil"/>
              <w:bottom w:val="single" w:sz="4" w:space="0" w:color="auto"/>
              <w:right w:val="single" w:sz="4" w:space="0" w:color="auto"/>
            </w:tcBorders>
            <w:shd w:val="clear" w:color="000000" w:fill="FFFFFF"/>
            <w:noWrap/>
            <w:vAlign w:val="bottom"/>
            <w:hideMark/>
          </w:tcPr>
          <w:p w14:paraId="0F0758FA"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c>
          <w:tcPr>
            <w:tcW w:w="818" w:type="dxa"/>
            <w:tcBorders>
              <w:top w:val="nil"/>
              <w:left w:val="nil"/>
              <w:bottom w:val="single" w:sz="4" w:space="0" w:color="auto"/>
              <w:right w:val="single" w:sz="4" w:space="0" w:color="auto"/>
            </w:tcBorders>
            <w:shd w:val="clear" w:color="000000" w:fill="FFFFFF"/>
            <w:noWrap/>
            <w:vAlign w:val="bottom"/>
            <w:hideMark/>
          </w:tcPr>
          <w:p w14:paraId="27ED2B97"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3</w:t>
            </w:r>
          </w:p>
        </w:tc>
        <w:tc>
          <w:tcPr>
            <w:tcW w:w="647" w:type="dxa"/>
            <w:tcBorders>
              <w:top w:val="nil"/>
              <w:left w:val="nil"/>
              <w:bottom w:val="single" w:sz="4" w:space="0" w:color="auto"/>
              <w:right w:val="single" w:sz="4" w:space="0" w:color="auto"/>
            </w:tcBorders>
            <w:shd w:val="clear" w:color="000000" w:fill="FFFFFF"/>
            <w:noWrap/>
            <w:vAlign w:val="bottom"/>
            <w:hideMark/>
          </w:tcPr>
          <w:p w14:paraId="50AE163F"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1</w:t>
            </w:r>
          </w:p>
        </w:tc>
        <w:tc>
          <w:tcPr>
            <w:tcW w:w="787" w:type="dxa"/>
            <w:tcBorders>
              <w:top w:val="nil"/>
              <w:left w:val="nil"/>
              <w:bottom w:val="single" w:sz="4" w:space="0" w:color="auto"/>
              <w:right w:val="single" w:sz="4" w:space="0" w:color="auto"/>
            </w:tcBorders>
            <w:shd w:val="clear" w:color="000000" w:fill="FFFFFF"/>
            <w:noWrap/>
            <w:vAlign w:val="bottom"/>
            <w:hideMark/>
          </w:tcPr>
          <w:p w14:paraId="41985949"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3</w:t>
            </w:r>
          </w:p>
        </w:tc>
        <w:tc>
          <w:tcPr>
            <w:tcW w:w="892" w:type="dxa"/>
            <w:tcBorders>
              <w:top w:val="nil"/>
              <w:left w:val="nil"/>
              <w:bottom w:val="single" w:sz="4" w:space="0" w:color="auto"/>
              <w:right w:val="single" w:sz="4" w:space="0" w:color="auto"/>
            </w:tcBorders>
            <w:shd w:val="clear" w:color="000000" w:fill="FFFFFF"/>
            <w:noWrap/>
            <w:vAlign w:val="bottom"/>
            <w:hideMark/>
          </w:tcPr>
          <w:p w14:paraId="0CA61CAA"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2</w:t>
            </w:r>
          </w:p>
        </w:tc>
      </w:tr>
      <w:tr w:rsidR="00CF4321" w:rsidRPr="00302A62" w14:paraId="409C46C2" w14:textId="77777777" w:rsidTr="00C84632">
        <w:trPr>
          <w:trHeight w:val="471"/>
        </w:trPr>
        <w:tc>
          <w:tcPr>
            <w:tcW w:w="346" w:type="dxa"/>
            <w:tcBorders>
              <w:top w:val="nil"/>
              <w:left w:val="single" w:sz="4" w:space="0" w:color="auto"/>
              <w:bottom w:val="single" w:sz="4" w:space="0" w:color="auto"/>
              <w:right w:val="single" w:sz="4" w:space="0" w:color="auto"/>
            </w:tcBorders>
            <w:shd w:val="clear" w:color="000000" w:fill="FFFFFF"/>
            <w:noWrap/>
            <w:vAlign w:val="bottom"/>
            <w:hideMark/>
          </w:tcPr>
          <w:p w14:paraId="1927340C" w14:textId="77777777" w:rsidR="003C5E9B" w:rsidRPr="00302A62" w:rsidRDefault="003C5E9B" w:rsidP="003C5E9B">
            <w:pPr>
              <w:jc w:val="right"/>
              <w:rPr>
                <w:rFonts w:eastAsia="Times New Roman" w:cs="Times New Roman"/>
                <w:color w:val="000000"/>
                <w:sz w:val="12"/>
                <w:szCs w:val="12"/>
                <w:lang w:val="sq-AL"/>
              </w:rPr>
            </w:pPr>
            <w:r w:rsidRPr="00302A62">
              <w:rPr>
                <w:rFonts w:eastAsia="Times New Roman" w:cs="Times New Roman"/>
                <w:color w:val="000000"/>
                <w:sz w:val="12"/>
                <w:szCs w:val="12"/>
                <w:lang w:val="sq-AL"/>
              </w:rPr>
              <w:t>4</w:t>
            </w:r>
          </w:p>
        </w:tc>
        <w:tc>
          <w:tcPr>
            <w:tcW w:w="851" w:type="dxa"/>
            <w:tcBorders>
              <w:top w:val="nil"/>
              <w:left w:val="nil"/>
              <w:bottom w:val="single" w:sz="4" w:space="0" w:color="auto"/>
              <w:right w:val="single" w:sz="4" w:space="0" w:color="auto"/>
            </w:tcBorders>
            <w:shd w:val="clear" w:color="000000" w:fill="FFFFFF"/>
            <w:vAlign w:val="bottom"/>
            <w:hideMark/>
          </w:tcPr>
          <w:p w14:paraId="1004711A" w14:textId="5C4B53C3" w:rsidR="003C5E9B" w:rsidRPr="00302A62" w:rsidRDefault="00C84632" w:rsidP="003C5E9B">
            <w:pPr>
              <w:jc w:val="left"/>
              <w:rPr>
                <w:rFonts w:eastAsia="Times New Roman" w:cs="Times New Roman"/>
                <w:color w:val="000000"/>
                <w:sz w:val="16"/>
                <w:szCs w:val="16"/>
                <w:lang w:val="sq-AL"/>
              </w:rPr>
            </w:pPr>
            <w:r w:rsidRPr="00302A62">
              <w:rPr>
                <w:rFonts w:eastAsia="Times New Roman" w:cs="Times New Roman"/>
                <w:color w:val="000000"/>
                <w:sz w:val="16"/>
                <w:szCs w:val="16"/>
                <w:lang w:val="sq-AL"/>
              </w:rPr>
              <w:t>Qerret</w:t>
            </w:r>
          </w:p>
        </w:tc>
        <w:tc>
          <w:tcPr>
            <w:tcW w:w="778" w:type="dxa"/>
            <w:tcBorders>
              <w:top w:val="nil"/>
              <w:left w:val="nil"/>
              <w:bottom w:val="single" w:sz="4" w:space="0" w:color="auto"/>
              <w:right w:val="single" w:sz="4" w:space="0" w:color="auto"/>
            </w:tcBorders>
            <w:shd w:val="clear" w:color="000000" w:fill="FFFFFF"/>
            <w:noWrap/>
            <w:vAlign w:val="bottom"/>
            <w:hideMark/>
          </w:tcPr>
          <w:p w14:paraId="1573A387" w14:textId="53FA213D" w:rsidR="003C5E9B" w:rsidRPr="00302A62" w:rsidRDefault="003C5E9B" w:rsidP="003C5E9B">
            <w:pPr>
              <w:jc w:val="left"/>
              <w:rPr>
                <w:rFonts w:eastAsia="Times New Roman" w:cs="Times New Roman"/>
                <w:color w:val="000000"/>
                <w:sz w:val="16"/>
                <w:szCs w:val="16"/>
                <w:lang w:val="sq-AL"/>
              </w:rPr>
            </w:pPr>
            <w:r w:rsidRPr="00302A62">
              <w:rPr>
                <w:rFonts w:eastAsia="Times New Roman" w:cs="Times New Roman"/>
                <w:color w:val="000000"/>
                <w:sz w:val="16"/>
                <w:szCs w:val="16"/>
                <w:lang w:val="sq-AL"/>
              </w:rPr>
              <w:t>Qerret</w:t>
            </w:r>
          </w:p>
        </w:tc>
        <w:tc>
          <w:tcPr>
            <w:tcW w:w="439" w:type="dxa"/>
            <w:tcBorders>
              <w:top w:val="nil"/>
              <w:left w:val="nil"/>
              <w:bottom w:val="single" w:sz="4" w:space="0" w:color="auto"/>
              <w:right w:val="single" w:sz="4" w:space="0" w:color="auto"/>
            </w:tcBorders>
            <w:shd w:val="clear" w:color="000000" w:fill="FFFFFF"/>
            <w:noWrap/>
            <w:vAlign w:val="bottom"/>
            <w:hideMark/>
          </w:tcPr>
          <w:p w14:paraId="1055248C" w14:textId="77777777" w:rsidR="003C5E9B" w:rsidRPr="00302A62" w:rsidRDefault="003C5E9B" w:rsidP="003C5E9B">
            <w:pPr>
              <w:jc w:val="right"/>
              <w:rPr>
                <w:rFonts w:eastAsia="Times New Roman" w:cs="Times New Roman"/>
                <w:color w:val="FF0000"/>
                <w:sz w:val="16"/>
                <w:szCs w:val="16"/>
                <w:lang w:val="sq-AL"/>
              </w:rPr>
            </w:pPr>
            <w:r w:rsidRPr="00302A62">
              <w:rPr>
                <w:rFonts w:eastAsia="Times New Roman" w:cs="Times New Roman"/>
                <w:color w:val="FF0000"/>
                <w:sz w:val="16"/>
                <w:szCs w:val="16"/>
                <w:lang w:val="sq-AL"/>
              </w:rPr>
              <w:t>1</w:t>
            </w:r>
          </w:p>
        </w:tc>
        <w:tc>
          <w:tcPr>
            <w:tcW w:w="660" w:type="dxa"/>
            <w:tcBorders>
              <w:top w:val="nil"/>
              <w:left w:val="nil"/>
              <w:bottom w:val="single" w:sz="4" w:space="0" w:color="auto"/>
              <w:right w:val="single" w:sz="4" w:space="0" w:color="auto"/>
            </w:tcBorders>
            <w:shd w:val="clear" w:color="000000" w:fill="FFFFFF"/>
            <w:noWrap/>
            <w:vAlign w:val="bottom"/>
            <w:hideMark/>
          </w:tcPr>
          <w:p w14:paraId="2D67D2AC"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c>
          <w:tcPr>
            <w:tcW w:w="787" w:type="dxa"/>
            <w:tcBorders>
              <w:top w:val="nil"/>
              <w:left w:val="nil"/>
              <w:bottom w:val="single" w:sz="4" w:space="0" w:color="auto"/>
              <w:right w:val="single" w:sz="4" w:space="0" w:color="auto"/>
            </w:tcBorders>
            <w:shd w:val="clear" w:color="000000" w:fill="FFFFFF"/>
            <w:noWrap/>
            <w:vAlign w:val="bottom"/>
            <w:hideMark/>
          </w:tcPr>
          <w:p w14:paraId="0309D2BA"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c>
          <w:tcPr>
            <w:tcW w:w="671" w:type="dxa"/>
            <w:tcBorders>
              <w:top w:val="nil"/>
              <w:left w:val="nil"/>
              <w:bottom w:val="single" w:sz="4" w:space="0" w:color="auto"/>
              <w:right w:val="single" w:sz="4" w:space="0" w:color="auto"/>
            </w:tcBorders>
            <w:shd w:val="clear" w:color="000000" w:fill="FFFFFF"/>
            <w:noWrap/>
            <w:vAlign w:val="bottom"/>
            <w:hideMark/>
          </w:tcPr>
          <w:p w14:paraId="2AE5CC90"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c>
          <w:tcPr>
            <w:tcW w:w="787" w:type="dxa"/>
            <w:tcBorders>
              <w:top w:val="nil"/>
              <w:left w:val="nil"/>
              <w:bottom w:val="single" w:sz="4" w:space="0" w:color="auto"/>
              <w:right w:val="single" w:sz="4" w:space="0" w:color="auto"/>
            </w:tcBorders>
            <w:shd w:val="clear" w:color="000000" w:fill="FFFFFF"/>
            <w:noWrap/>
            <w:vAlign w:val="bottom"/>
            <w:hideMark/>
          </w:tcPr>
          <w:p w14:paraId="4CE5837C"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c>
          <w:tcPr>
            <w:tcW w:w="753" w:type="dxa"/>
            <w:tcBorders>
              <w:top w:val="nil"/>
              <w:left w:val="nil"/>
              <w:bottom w:val="single" w:sz="4" w:space="0" w:color="auto"/>
              <w:right w:val="single" w:sz="4" w:space="0" w:color="auto"/>
            </w:tcBorders>
            <w:shd w:val="clear" w:color="000000" w:fill="FFFFFF"/>
            <w:noWrap/>
            <w:vAlign w:val="bottom"/>
            <w:hideMark/>
          </w:tcPr>
          <w:p w14:paraId="1BF20E5B"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c>
          <w:tcPr>
            <w:tcW w:w="859" w:type="dxa"/>
            <w:tcBorders>
              <w:top w:val="nil"/>
              <w:left w:val="nil"/>
              <w:bottom w:val="single" w:sz="4" w:space="0" w:color="auto"/>
              <w:right w:val="single" w:sz="4" w:space="0" w:color="auto"/>
            </w:tcBorders>
            <w:shd w:val="clear" w:color="000000" w:fill="FFFFFF"/>
            <w:noWrap/>
            <w:vAlign w:val="bottom"/>
            <w:hideMark/>
          </w:tcPr>
          <w:p w14:paraId="301D7886"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c>
          <w:tcPr>
            <w:tcW w:w="818" w:type="dxa"/>
            <w:tcBorders>
              <w:top w:val="nil"/>
              <w:left w:val="nil"/>
              <w:bottom w:val="single" w:sz="4" w:space="0" w:color="auto"/>
              <w:right w:val="single" w:sz="4" w:space="0" w:color="auto"/>
            </w:tcBorders>
            <w:shd w:val="clear" w:color="000000" w:fill="FFFFFF"/>
            <w:noWrap/>
            <w:vAlign w:val="bottom"/>
            <w:hideMark/>
          </w:tcPr>
          <w:p w14:paraId="75A580BF"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c>
          <w:tcPr>
            <w:tcW w:w="647" w:type="dxa"/>
            <w:tcBorders>
              <w:top w:val="nil"/>
              <w:left w:val="nil"/>
              <w:bottom w:val="single" w:sz="4" w:space="0" w:color="auto"/>
              <w:right w:val="single" w:sz="4" w:space="0" w:color="auto"/>
            </w:tcBorders>
            <w:shd w:val="clear" w:color="000000" w:fill="FFFFFF"/>
            <w:noWrap/>
            <w:vAlign w:val="bottom"/>
            <w:hideMark/>
          </w:tcPr>
          <w:p w14:paraId="694917F2"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c>
          <w:tcPr>
            <w:tcW w:w="787" w:type="dxa"/>
            <w:tcBorders>
              <w:top w:val="nil"/>
              <w:left w:val="nil"/>
              <w:bottom w:val="single" w:sz="4" w:space="0" w:color="auto"/>
              <w:right w:val="single" w:sz="4" w:space="0" w:color="auto"/>
            </w:tcBorders>
            <w:shd w:val="clear" w:color="000000" w:fill="FFFFFF"/>
            <w:noWrap/>
            <w:vAlign w:val="bottom"/>
            <w:hideMark/>
          </w:tcPr>
          <w:p w14:paraId="342882CB"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4</w:t>
            </w:r>
          </w:p>
        </w:tc>
        <w:tc>
          <w:tcPr>
            <w:tcW w:w="892" w:type="dxa"/>
            <w:tcBorders>
              <w:top w:val="nil"/>
              <w:left w:val="nil"/>
              <w:bottom w:val="single" w:sz="4" w:space="0" w:color="auto"/>
              <w:right w:val="single" w:sz="4" w:space="0" w:color="auto"/>
            </w:tcBorders>
            <w:shd w:val="clear" w:color="000000" w:fill="FFFFFF"/>
            <w:noWrap/>
            <w:vAlign w:val="bottom"/>
            <w:hideMark/>
          </w:tcPr>
          <w:p w14:paraId="112E8475"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3</w:t>
            </w:r>
          </w:p>
        </w:tc>
      </w:tr>
      <w:tr w:rsidR="00CF4321" w:rsidRPr="00302A62" w14:paraId="7A899EB5" w14:textId="77777777" w:rsidTr="00C84632">
        <w:trPr>
          <w:trHeight w:val="471"/>
        </w:trPr>
        <w:tc>
          <w:tcPr>
            <w:tcW w:w="346" w:type="dxa"/>
            <w:tcBorders>
              <w:top w:val="nil"/>
              <w:left w:val="single" w:sz="4" w:space="0" w:color="auto"/>
              <w:bottom w:val="single" w:sz="4" w:space="0" w:color="auto"/>
              <w:right w:val="single" w:sz="4" w:space="0" w:color="auto"/>
            </w:tcBorders>
            <w:shd w:val="clear" w:color="000000" w:fill="FFFFFF"/>
            <w:noWrap/>
            <w:vAlign w:val="bottom"/>
            <w:hideMark/>
          </w:tcPr>
          <w:p w14:paraId="46535A8A" w14:textId="77777777" w:rsidR="003C5E9B" w:rsidRPr="00302A62" w:rsidRDefault="003C5E9B" w:rsidP="003C5E9B">
            <w:pPr>
              <w:jc w:val="right"/>
              <w:rPr>
                <w:rFonts w:eastAsia="Times New Roman" w:cs="Times New Roman"/>
                <w:color w:val="000000"/>
                <w:sz w:val="12"/>
                <w:szCs w:val="12"/>
                <w:lang w:val="sq-AL"/>
              </w:rPr>
            </w:pPr>
            <w:r w:rsidRPr="00302A62">
              <w:rPr>
                <w:rFonts w:eastAsia="Times New Roman" w:cs="Times New Roman"/>
                <w:color w:val="000000"/>
                <w:sz w:val="12"/>
                <w:szCs w:val="12"/>
                <w:lang w:val="sq-AL"/>
              </w:rPr>
              <w:t>5</w:t>
            </w:r>
          </w:p>
        </w:tc>
        <w:tc>
          <w:tcPr>
            <w:tcW w:w="851" w:type="dxa"/>
            <w:tcBorders>
              <w:top w:val="nil"/>
              <w:left w:val="nil"/>
              <w:bottom w:val="single" w:sz="4" w:space="0" w:color="auto"/>
              <w:right w:val="single" w:sz="4" w:space="0" w:color="auto"/>
            </w:tcBorders>
            <w:shd w:val="clear" w:color="000000" w:fill="FFFFFF"/>
            <w:vAlign w:val="bottom"/>
            <w:hideMark/>
          </w:tcPr>
          <w:p w14:paraId="06C546B7" w14:textId="484A21F9" w:rsidR="003C5E9B" w:rsidRPr="00302A62" w:rsidRDefault="00C84632" w:rsidP="003C5E9B">
            <w:pPr>
              <w:jc w:val="left"/>
              <w:rPr>
                <w:rFonts w:eastAsia="Times New Roman" w:cs="Times New Roman"/>
                <w:color w:val="000000"/>
                <w:sz w:val="16"/>
                <w:szCs w:val="16"/>
                <w:lang w:val="sq-AL"/>
              </w:rPr>
            </w:pPr>
            <w:proofErr w:type="spellStart"/>
            <w:r w:rsidRPr="00302A62">
              <w:rPr>
                <w:rFonts w:eastAsia="Times New Roman" w:cs="Times New Roman"/>
                <w:color w:val="000000"/>
                <w:sz w:val="16"/>
                <w:szCs w:val="16"/>
                <w:lang w:val="sq-AL"/>
              </w:rPr>
              <w:t>Gomsiqe</w:t>
            </w:r>
            <w:proofErr w:type="spellEnd"/>
          </w:p>
        </w:tc>
        <w:tc>
          <w:tcPr>
            <w:tcW w:w="778" w:type="dxa"/>
            <w:tcBorders>
              <w:top w:val="nil"/>
              <w:left w:val="nil"/>
              <w:bottom w:val="single" w:sz="4" w:space="0" w:color="auto"/>
              <w:right w:val="single" w:sz="4" w:space="0" w:color="auto"/>
            </w:tcBorders>
            <w:shd w:val="clear" w:color="000000" w:fill="FFFFFF"/>
            <w:noWrap/>
            <w:vAlign w:val="bottom"/>
            <w:hideMark/>
          </w:tcPr>
          <w:p w14:paraId="59368124" w14:textId="556F1741" w:rsidR="003C5E9B" w:rsidRPr="00302A62" w:rsidRDefault="003C5E9B" w:rsidP="003C5E9B">
            <w:pPr>
              <w:jc w:val="left"/>
              <w:rPr>
                <w:rFonts w:eastAsia="Times New Roman" w:cs="Times New Roman"/>
                <w:color w:val="000000"/>
                <w:sz w:val="16"/>
                <w:szCs w:val="16"/>
                <w:lang w:val="sq-AL"/>
              </w:rPr>
            </w:pPr>
            <w:r w:rsidRPr="00302A62">
              <w:rPr>
                <w:rFonts w:eastAsia="Times New Roman" w:cs="Times New Roman"/>
                <w:color w:val="000000"/>
                <w:sz w:val="16"/>
                <w:szCs w:val="16"/>
                <w:lang w:val="sq-AL"/>
              </w:rPr>
              <w:t>Qerret</w:t>
            </w:r>
          </w:p>
        </w:tc>
        <w:tc>
          <w:tcPr>
            <w:tcW w:w="439" w:type="dxa"/>
            <w:tcBorders>
              <w:top w:val="nil"/>
              <w:left w:val="nil"/>
              <w:bottom w:val="single" w:sz="4" w:space="0" w:color="auto"/>
              <w:right w:val="single" w:sz="4" w:space="0" w:color="auto"/>
            </w:tcBorders>
            <w:shd w:val="clear" w:color="000000" w:fill="FFFFFF"/>
            <w:noWrap/>
            <w:vAlign w:val="bottom"/>
            <w:hideMark/>
          </w:tcPr>
          <w:p w14:paraId="1B0537CB" w14:textId="77777777" w:rsidR="003C5E9B" w:rsidRPr="00302A62" w:rsidRDefault="003C5E9B" w:rsidP="003C5E9B">
            <w:pPr>
              <w:jc w:val="right"/>
              <w:rPr>
                <w:rFonts w:eastAsia="Times New Roman" w:cs="Times New Roman"/>
                <w:color w:val="FF0000"/>
                <w:sz w:val="16"/>
                <w:szCs w:val="16"/>
                <w:lang w:val="sq-AL"/>
              </w:rPr>
            </w:pPr>
            <w:r w:rsidRPr="00302A62">
              <w:rPr>
                <w:rFonts w:eastAsia="Times New Roman" w:cs="Times New Roman"/>
                <w:color w:val="FF0000"/>
                <w:sz w:val="16"/>
                <w:szCs w:val="16"/>
                <w:lang w:val="sq-AL"/>
              </w:rPr>
              <w:t>1</w:t>
            </w:r>
          </w:p>
        </w:tc>
        <w:tc>
          <w:tcPr>
            <w:tcW w:w="660" w:type="dxa"/>
            <w:tcBorders>
              <w:top w:val="nil"/>
              <w:left w:val="nil"/>
              <w:bottom w:val="single" w:sz="4" w:space="0" w:color="auto"/>
              <w:right w:val="single" w:sz="4" w:space="0" w:color="auto"/>
            </w:tcBorders>
            <w:shd w:val="clear" w:color="000000" w:fill="FFFFFF"/>
            <w:noWrap/>
            <w:vAlign w:val="bottom"/>
            <w:hideMark/>
          </w:tcPr>
          <w:p w14:paraId="323A27EF"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c>
          <w:tcPr>
            <w:tcW w:w="787" w:type="dxa"/>
            <w:tcBorders>
              <w:top w:val="nil"/>
              <w:left w:val="nil"/>
              <w:bottom w:val="single" w:sz="4" w:space="0" w:color="auto"/>
              <w:right w:val="single" w:sz="4" w:space="0" w:color="auto"/>
            </w:tcBorders>
            <w:shd w:val="clear" w:color="000000" w:fill="FFFFFF"/>
            <w:noWrap/>
            <w:vAlign w:val="bottom"/>
            <w:hideMark/>
          </w:tcPr>
          <w:p w14:paraId="7C1AD6B5"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c>
          <w:tcPr>
            <w:tcW w:w="671" w:type="dxa"/>
            <w:tcBorders>
              <w:top w:val="nil"/>
              <w:left w:val="nil"/>
              <w:bottom w:val="single" w:sz="4" w:space="0" w:color="auto"/>
              <w:right w:val="single" w:sz="4" w:space="0" w:color="auto"/>
            </w:tcBorders>
            <w:shd w:val="clear" w:color="000000" w:fill="FFFFFF"/>
            <w:noWrap/>
            <w:vAlign w:val="bottom"/>
            <w:hideMark/>
          </w:tcPr>
          <w:p w14:paraId="2CABEA9F"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c>
          <w:tcPr>
            <w:tcW w:w="787" w:type="dxa"/>
            <w:tcBorders>
              <w:top w:val="nil"/>
              <w:left w:val="nil"/>
              <w:bottom w:val="single" w:sz="4" w:space="0" w:color="auto"/>
              <w:right w:val="single" w:sz="4" w:space="0" w:color="auto"/>
            </w:tcBorders>
            <w:shd w:val="clear" w:color="000000" w:fill="FFFFFF"/>
            <w:noWrap/>
            <w:vAlign w:val="bottom"/>
            <w:hideMark/>
          </w:tcPr>
          <w:p w14:paraId="5A549BD2"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c>
          <w:tcPr>
            <w:tcW w:w="753" w:type="dxa"/>
            <w:tcBorders>
              <w:top w:val="nil"/>
              <w:left w:val="nil"/>
              <w:bottom w:val="single" w:sz="4" w:space="0" w:color="auto"/>
              <w:right w:val="single" w:sz="4" w:space="0" w:color="auto"/>
            </w:tcBorders>
            <w:shd w:val="clear" w:color="000000" w:fill="FFFFFF"/>
            <w:noWrap/>
            <w:vAlign w:val="bottom"/>
            <w:hideMark/>
          </w:tcPr>
          <w:p w14:paraId="7AEA9AC2"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1</w:t>
            </w:r>
          </w:p>
        </w:tc>
        <w:tc>
          <w:tcPr>
            <w:tcW w:w="859" w:type="dxa"/>
            <w:tcBorders>
              <w:top w:val="nil"/>
              <w:left w:val="nil"/>
              <w:bottom w:val="single" w:sz="4" w:space="0" w:color="auto"/>
              <w:right w:val="single" w:sz="4" w:space="0" w:color="auto"/>
            </w:tcBorders>
            <w:shd w:val="clear" w:color="000000" w:fill="FFFFFF"/>
            <w:noWrap/>
            <w:vAlign w:val="bottom"/>
            <w:hideMark/>
          </w:tcPr>
          <w:p w14:paraId="153FEBA8"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1</w:t>
            </w:r>
          </w:p>
        </w:tc>
        <w:tc>
          <w:tcPr>
            <w:tcW w:w="818" w:type="dxa"/>
            <w:tcBorders>
              <w:top w:val="nil"/>
              <w:left w:val="nil"/>
              <w:bottom w:val="single" w:sz="4" w:space="0" w:color="auto"/>
              <w:right w:val="single" w:sz="4" w:space="0" w:color="auto"/>
            </w:tcBorders>
            <w:shd w:val="clear" w:color="000000" w:fill="FFFFFF"/>
            <w:noWrap/>
            <w:vAlign w:val="bottom"/>
            <w:hideMark/>
          </w:tcPr>
          <w:p w14:paraId="50404427"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c>
          <w:tcPr>
            <w:tcW w:w="647" w:type="dxa"/>
            <w:tcBorders>
              <w:top w:val="nil"/>
              <w:left w:val="nil"/>
              <w:bottom w:val="single" w:sz="4" w:space="0" w:color="auto"/>
              <w:right w:val="single" w:sz="4" w:space="0" w:color="auto"/>
            </w:tcBorders>
            <w:shd w:val="clear" w:color="000000" w:fill="FFFFFF"/>
            <w:noWrap/>
            <w:vAlign w:val="bottom"/>
            <w:hideMark/>
          </w:tcPr>
          <w:p w14:paraId="4C8367E1"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c>
          <w:tcPr>
            <w:tcW w:w="787" w:type="dxa"/>
            <w:tcBorders>
              <w:top w:val="nil"/>
              <w:left w:val="nil"/>
              <w:bottom w:val="single" w:sz="4" w:space="0" w:color="auto"/>
              <w:right w:val="single" w:sz="4" w:space="0" w:color="auto"/>
            </w:tcBorders>
            <w:shd w:val="clear" w:color="000000" w:fill="FFFFFF"/>
            <w:noWrap/>
            <w:vAlign w:val="bottom"/>
            <w:hideMark/>
          </w:tcPr>
          <w:p w14:paraId="6835092A"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c>
          <w:tcPr>
            <w:tcW w:w="892" w:type="dxa"/>
            <w:tcBorders>
              <w:top w:val="nil"/>
              <w:left w:val="nil"/>
              <w:bottom w:val="single" w:sz="4" w:space="0" w:color="auto"/>
              <w:right w:val="single" w:sz="4" w:space="0" w:color="auto"/>
            </w:tcBorders>
            <w:shd w:val="clear" w:color="000000" w:fill="FFFFFF"/>
            <w:noWrap/>
            <w:vAlign w:val="bottom"/>
            <w:hideMark/>
          </w:tcPr>
          <w:p w14:paraId="55AD75B6"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r>
      <w:tr w:rsidR="00CF4321" w:rsidRPr="00302A62" w14:paraId="533F843F" w14:textId="77777777" w:rsidTr="00C84632">
        <w:trPr>
          <w:trHeight w:val="471"/>
        </w:trPr>
        <w:tc>
          <w:tcPr>
            <w:tcW w:w="346" w:type="dxa"/>
            <w:tcBorders>
              <w:top w:val="nil"/>
              <w:left w:val="single" w:sz="4" w:space="0" w:color="auto"/>
              <w:bottom w:val="single" w:sz="4" w:space="0" w:color="auto"/>
              <w:right w:val="single" w:sz="4" w:space="0" w:color="auto"/>
            </w:tcBorders>
            <w:shd w:val="clear" w:color="000000" w:fill="FFFFFF"/>
            <w:noWrap/>
            <w:vAlign w:val="bottom"/>
            <w:hideMark/>
          </w:tcPr>
          <w:p w14:paraId="0C9A6C8F" w14:textId="77777777" w:rsidR="003C5E9B" w:rsidRPr="00302A62" w:rsidRDefault="003C5E9B" w:rsidP="003C5E9B">
            <w:pPr>
              <w:jc w:val="right"/>
              <w:rPr>
                <w:rFonts w:eastAsia="Times New Roman" w:cs="Times New Roman"/>
                <w:color w:val="000000"/>
                <w:sz w:val="12"/>
                <w:szCs w:val="12"/>
                <w:lang w:val="sq-AL"/>
              </w:rPr>
            </w:pPr>
            <w:r w:rsidRPr="00302A62">
              <w:rPr>
                <w:rFonts w:eastAsia="Times New Roman" w:cs="Times New Roman"/>
                <w:color w:val="000000"/>
                <w:sz w:val="12"/>
                <w:szCs w:val="12"/>
                <w:lang w:val="sq-AL"/>
              </w:rPr>
              <w:t>6</w:t>
            </w:r>
          </w:p>
        </w:tc>
        <w:tc>
          <w:tcPr>
            <w:tcW w:w="851" w:type="dxa"/>
            <w:tcBorders>
              <w:top w:val="nil"/>
              <w:left w:val="nil"/>
              <w:bottom w:val="single" w:sz="4" w:space="0" w:color="auto"/>
              <w:right w:val="single" w:sz="4" w:space="0" w:color="auto"/>
            </w:tcBorders>
            <w:shd w:val="clear" w:color="000000" w:fill="FFFFFF"/>
            <w:vAlign w:val="bottom"/>
            <w:hideMark/>
          </w:tcPr>
          <w:p w14:paraId="1B436585" w14:textId="2028EE80" w:rsidR="003C5E9B" w:rsidRPr="00302A62" w:rsidRDefault="00C84632" w:rsidP="003C5E9B">
            <w:pPr>
              <w:jc w:val="left"/>
              <w:rPr>
                <w:rFonts w:eastAsia="Times New Roman" w:cs="Times New Roman"/>
                <w:color w:val="000000"/>
                <w:sz w:val="16"/>
                <w:szCs w:val="16"/>
                <w:lang w:val="sq-AL"/>
              </w:rPr>
            </w:pPr>
            <w:r w:rsidRPr="00302A62">
              <w:rPr>
                <w:rFonts w:eastAsia="Times New Roman" w:cs="Times New Roman"/>
                <w:color w:val="000000"/>
                <w:sz w:val="16"/>
                <w:szCs w:val="16"/>
                <w:lang w:val="sq-AL"/>
              </w:rPr>
              <w:t>Qelëz</w:t>
            </w:r>
          </w:p>
        </w:tc>
        <w:tc>
          <w:tcPr>
            <w:tcW w:w="778" w:type="dxa"/>
            <w:tcBorders>
              <w:top w:val="nil"/>
              <w:left w:val="nil"/>
              <w:bottom w:val="single" w:sz="4" w:space="0" w:color="auto"/>
              <w:right w:val="single" w:sz="4" w:space="0" w:color="auto"/>
            </w:tcBorders>
            <w:shd w:val="clear" w:color="000000" w:fill="FFFFFF"/>
            <w:noWrap/>
            <w:vAlign w:val="bottom"/>
            <w:hideMark/>
          </w:tcPr>
          <w:p w14:paraId="039A624E" w14:textId="02E8EC03" w:rsidR="003C5E9B" w:rsidRPr="00302A62" w:rsidRDefault="003C5E9B" w:rsidP="003C5E9B">
            <w:pPr>
              <w:jc w:val="left"/>
              <w:rPr>
                <w:rFonts w:eastAsia="Times New Roman" w:cs="Times New Roman"/>
                <w:color w:val="000000"/>
                <w:sz w:val="16"/>
                <w:szCs w:val="16"/>
                <w:lang w:val="sq-AL"/>
              </w:rPr>
            </w:pPr>
            <w:proofErr w:type="spellStart"/>
            <w:r w:rsidRPr="00302A62">
              <w:rPr>
                <w:rFonts w:eastAsia="Times New Roman" w:cs="Times New Roman"/>
                <w:color w:val="000000"/>
                <w:sz w:val="16"/>
                <w:szCs w:val="16"/>
                <w:lang w:val="sq-AL"/>
              </w:rPr>
              <w:t>Qelez</w:t>
            </w:r>
            <w:proofErr w:type="spellEnd"/>
          </w:p>
        </w:tc>
        <w:tc>
          <w:tcPr>
            <w:tcW w:w="439" w:type="dxa"/>
            <w:tcBorders>
              <w:top w:val="nil"/>
              <w:left w:val="nil"/>
              <w:bottom w:val="single" w:sz="4" w:space="0" w:color="auto"/>
              <w:right w:val="single" w:sz="4" w:space="0" w:color="auto"/>
            </w:tcBorders>
            <w:shd w:val="clear" w:color="000000" w:fill="FFFFFF"/>
            <w:noWrap/>
            <w:vAlign w:val="bottom"/>
            <w:hideMark/>
          </w:tcPr>
          <w:p w14:paraId="54BA0CA6" w14:textId="77777777" w:rsidR="003C5E9B" w:rsidRPr="00302A62" w:rsidRDefault="003C5E9B" w:rsidP="003C5E9B">
            <w:pPr>
              <w:jc w:val="right"/>
              <w:rPr>
                <w:rFonts w:eastAsia="Times New Roman" w:cs="Times New Roman"/>
                <w:color w:val="FF0000"/>
                <w:sz w:val="16"/>
                <w:szCs w:val="16"/>
                <w:lang w:val="sq-AL"/>
              </w:rPr>
            </w:pPr>
            <w:r w:rsidRPr="00302A62">
              <w:rPr>
                <w:rFonts w:eastAsia="Times New Roman" w:cs="Times New Roman"/>
                <w:color w:val="FF0000"/>
                <w:sz w:val="16"/>
                <w:szCs w:val="16"/>
                <w:lang w:val="sq-AL"/>
              </w:rPr>
              <w:t>1</w:t>
            </w:r>
          </w:p>
        </w:tc>
        <w:tc>
          <w:tcPr>
            <w:tcW w:w="660" w:type="dxa"/>
            <w:tcBorders>
              <w:top w:val="nil"/>
              <w:left w:val="nil"/>
              <w:bottom w:val="single" w:sz="4" w:space="0" w:color="auto"/>
              <w:right w:val="single" w:sz="4" w:space="0" w:color="auto"/>
            </w:tcBorders>
            <w:shd w:val="clear" w:color="000000" w:fill="FFFFFF"/>
            <w:noWrap/>
            <w:vAlign w:val="bottom"/>
            <w:hideMark/>
          </w:tcPr>
          <w:p w14:paraId="00840CA2"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c>
          <w:tcPr>
            <w:tcW w:w="787" w:type="dxa"/>
            <w:tcBorders>
              <w:top w:val="nil"/>
              <w:left w:val="nil"/>
              <w:bottom w:val="single" w:sz="4" w:space="0" w:color="auto"/>
              <w:right w:val="single" w:sz="4" w:space="0" w:color="auto"/>
            </w:tcBorders>
            <w:shd w:val="clear" w:color="000000" w:fill="FFFFFF"/>
            <w:noWrap/>
            <w:vAlign w:val="bottom"/>
            <w:hideMark/>
          </w:tcPr>
          <w:p w14:paraId="64E54B89"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c>
          <w:tcPr>
            <w:tcW w:w="671" w:type="dxa"/>
            <w:tcBorders>
              <w:top w:val="nil"/>
              <w:left w:val="nil"/>
              <w:bottom w:val="single" w:sz="4" w:space="0" w:color="auto"/>
              <w:right w:val="single" w:sz="4" w:space="0" w:color="auto"/>
            </w:tcBorders>
            <w:shd w:val="clear" w:color="000000" w:fill="FFFFFF"/>
            <w:noWrap/>
            <w:vAlign w:val="bottom"/>
            <w:hideMark/>
          </w:tcPr>
          <w:p w14:paraId="4B8FB8D0"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c>
          <w:tcPr>
            <w:tcW w:w="787" w:type="dxa"/>
            <w:tcBorders>
              <w:top w:val="nil"/>
              <w:left w:val="nil"/>
              <w:bottom w:val="single" w:sz="4" w:space="0" w:color="auto"/>
              <w:right w:val="single" w:sz="4" w:space="0" w:color="auto"/>
            </w:tcBorders>
            <w:shd w:val="clear" w:color="000000" w:fill="FFFFFF"/>
            <w:noWrap/>
            <w:vAlign w:val="bottom"/>
            <w:hideMark/>
          </w:tcPr>
          <w:p w14:paraId="63B1D409"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c>
          <w:tcPr>
            <w:tcW w:w="753" w:type="dxa"/>
            <w:tcBorders>
              <w:top w:val="nil"/>
              <w:left w:val="nil"/>
              <w:bottom w:val="single" w:sz="4" w:space="0" w:color="auto"/>
              <w:right w:val="single" w:sz="4" w:space="0" w:color="auto"/>
            </w:tcBorders>
            <w:shd w:val="clear" w:color="000000" w:fill="FFFFFF"/>
            <w:noWrap/>
            <w:vAlign w:val="bottom"/>
            <w:hideMark/>
          </w:tcPr>
          <w:p w14:paraId="38203A42"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c>
          <w:tcPr>
            <w:tcW w:w="859" w:type="dxa"/>
            <w:tcBorders>
              <w:top w:val="nil"/>
              <w:left w:val="nil"/>
              <w:bottom w:val="single" w:sz="4" w:space="0" w:color="auto"/>
              <w:right w:val="single" w:sz="4" w:space="0" w:color="auto"/>
            </w:tcBorders>
            <w:shd w:val="clear" w:color="000000" w:fill="FFFFFF"/>
            <w:noWrap/>
            <w:vAlign w:val="bottom"/>
            <w:hideMark/>
          </w:tcPr>
          <w:p w14:paraId="4767B969"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c>
          <w:tcPr>
            <w:tcW w:w="818" w:type="dxa"/>
            <w:tcBorders>
              <w:top w:val="nil"/>
              <w:left w:val="nil"/>
              <w:bottom w:val="single" w:sz="4" w:space="0" w:color="auto"/>
              <w:right w:val="single" w:sz="4" w:space="0" w:color="auto"/>
            </w:tcBorders>
            <w:shd w:val="clear" w:color="000000" w:fill="FFFFFF"/>
            <w:noWrap/>
            <w:vAlign w:val="bottom"/>
            <w:hideMark/>
          </w:tcPr>
          <w:p w14:paraId="7140DD43"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c>
          <w:tcPr>
            <w:tcW w:w="647" w:type="dxa"/>
            <w:tcBorders>
              <w:top w:val="nil"/>
              <w:left w:val="nil"/>
              <w:bottom w:val="single" w:sz="4" w:space="0" w:color="auto"/>
              <w:right w:val="single" w:sz="4" w:space="0" w:color="auto"/>
            </w:tcBorders>
            <w:shd w:val="clear" w:color="000000" w:fill="FFFFFF"/>
            <w:noWrap/>
            <w:vAlign w:val="bottom"/>
            <w:hideMark/>
          </w:tcPr>
          <w:p w14:paraId="607557A9"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c>
          <w:tcPr>
            <w:tcW w:w="787" w:type="dxa"/>
            <w:tcBorders>
              <w:top w:val="nil"/>
              <w:left w:val="nil"/>
              <w:bottom w:val="single" w:sz="4" w:space="0" w:color="auto"/>
              <w:right w:val="single" w:sz="4" w:space="0" w:color="auto"/>
            </w:tcBorders>
            <w:shd w:val="clear" w:color="000000" w:fill="FFFFFF"/>
            <w:noWrap/>
            <w:vAlign w:val="bottom"/>
            <w:hideMark/>
          </w:tcPr>
          <w:p w14:paraId="10B0E635"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10</w:t>
            </w:r>
          </w:p>
        </w:tc>
        <w:tc>
          <w:tcPr>
            <w:tcW w:w="892" w:type="dxa"/>
            <w:tcBorders>
              <w:top w:val="nil"/>
              <w:left w:val="nil"/>
              <w:bottom w:val="single" w:sz="4" w:space="0" w:color="auto"/>
              <w:right w:val="single" w:sz="4" w:space="0" w:color="auto"/>
            </w:tcBorders>
            <w:shd w:val="clear" w:color="000000" w:fill="FFFFFF"/>
            <w:noWrap/>
            <w:vAlign w:val="bottom"/>
            <w:hideMark/>
          </w:tcPr>
          <w:p w14:paraId="6D7C43BC"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4</w:t>
            </w:r>
          </w:p>
        </w:tc>
      </w:tr>
      <w:tr w:rsidR="00CF4321" w:rsidRPr="00302A62" w14:paraId="65826FD6" w14:textId="77777777" w:rsidTr="00C84632">
        <w:trPr>
          <w:trHeight w:val="471"/>
        </w:trPr>
        <w:tc>
          <w:tcPr>
            <w:tcW w:w="346" w:type="dxa"/>
            <w:tcBorders>
              <w:top w:val="nil"/>
              <w:left w:val="single" w:sz="4" w:space="0" w:color="auto"/>
              <w:bottom w:val="single" w:sz="4" w:space="0" w:color="auto"/>
              <w:right w:val="single" w:sz="4" w:space="0" w:color="auto"/>
            </w:tcBorders>
            <w:shd w:val="clear" w:color="000000" w:fill="FFFFFF"/>
            <w:noWrap/>
            <w:vAlign w:val="bottom"/>
            <w:hideMark/>
          </w:tcPr>
          <w:p w14:paraId="46C155F4" w14:textId="77777777" w:rsidR="003C5E9B" w:rsidRPr="00302A62" w:rsidRDefault="003C5E9B" w:rsidP="003C5E9B">
            <w:pPr>
              <w:jc w:val="right"/>
              <w:rPr>
                <w:rFonts w:eastAsia="Times New Roman" w:cs="Times New Roman"/>
                <w:color w:val="000000"/>
                <w:sz w:val="12"/>
                <w:szCs w:val="12"/>
                <w:lang w:val="sq-AL"/>
              </w:rPr>
            </w:pPr>
            <w:r w:rsidRPr="00302A62">
              <w:rPr>
                <w:rFonts w:eastAsia="Times New Roman" w:cs="Times New Roman"/>
                <w:color w:val="000000"/>
                <w:sz w:val="12"/>
                <w:szCs w:val="12"/>
                <w:lang w:val="sq-AL"/>
              </w:rPr>
              <w:t>7</w:t>
            </w:r>
          </w:p>
        </w:tc>
        <w:tc>
          <w:tcPr>
            <w:tcW w:w="851" w:type="dxa"/>
            <w:tcBorders>
              <w:top w:val="nil"/>
              <w:left w:val="nil"/>
              <w:bottom w:val="single" w:sz="4" w:space="0" w:color="auto"/>
              <w:right w:val="single" w:sz="4" w:space="0" w:color="auto"/>
            </w:tcBorders>
            <w:shd w:val="clear" w:color="000000" w:fill="FFFFFF"/>
            <w:vAlign w:val="bottom"/>
            <w:hideMark/>
          </w:tcPr>
          <w:p w14:paraId="020B4F28" w14:textId="7C3DF698" w:rsidR="003C5E9B" w:rsidRPr="00302A62" w:rsidRDefault="00C84632" w:rsidP="003C5E9B">
            <w:pPr>
              <w:jc w:val="left"/>
              <w:rPr>
                <w:rFonts w:eastAsia="Times New Roman" w:cs="Times New Roman"/>
                <w:color w:val="000000"/>
                <w:sz w:val="16"/>
                <w:szCs w:val="16"/>
                <w:lang w:val="sq-AL"/>
              </w:rPr>
            </w:pPr>
            <w:r w:rsidRPr="00302A62">
              <w:rPr>
                <w:rFonts w:eastAsia="Times New Roman" w:cs="Times New Roman"/>
                <w:color w:val="000000"/>
                <w:sz w:val="16"/>
                <w:szCs w:val="16"/>
                <w:lang w:val="sq-AL"/>
              </w:rPr>
              <w:t>Bushat</w:t>
            </w:r>
          </w:p>
        </w:tc>
        <w:tc>
          <w:tcPr>
            <w:tcW w:w="778" w:type="dxa"/>
            <w:tcBorders>
              <w:top w:val="nil"/>
              <w:left w:val="nil"/>
              <w:bottom w:val="single" w:sz="4" w:space="0" w:color="auto"/>
              <w:right w:val="single" w:sz="4" w:space="0" w:color="auto"/>
            </w:tcBorders>
            <w:shd w:val="clear" w:color="000000" w:fill="FFFFFF"/>
            <w:noWrap/>
            <w:vAlign w:val="bottom"/>
            <w:hideMark/>
          </w:tcPr>
          <w:p w14:paraId="06E85906" w14:textId="755D3933" w:rsidR="003C5E9B" w:rsidRPr="00302A62" w:rsidRDefault="003C5E9B" w:rsidP="003C5E9B">
            <w:pPr>
              <w:jc w:val="left"/>
              <w:rPr>
                <w:rFonts w:eastAsia="Times New Roman" w:cs="Times New Roman"/>
                <w:color w:val="000000"/>
                <w:sz w:val="16"/>
                <w:szCs w:val="16"/>
                <w:lang w:val="sq-AL"/>
              </w:rPr>
            </w:pPr>
            <w:proofErr w:type="spellStart"/>
            <w:r w:rsidRPr="00302A62">
              <w:rPr>
                <w:rFonts w:eastAsia="Times New Roman" w:cs="Times New Roman"/>
                <w:color w:val="000000"/>
                <w:sz w:val="16"/>
                <w:szCs w:val="16"/>
                <w:lang w:val="sq-AL"/>
              </w:rPr>
              <w:t>Qelez</w:t>
            </w:r>
            <w:proofErr w:type="spellEnd"/>
          </w:p>
        </w:tc>
        <w:tc>
          <w:tcPr>
            <w:tcW w:w="439" w:type="dxa"/>
            <w:tcBorders>
              <w:top w:val="nil"/>
              <w:left w:val="nil"/>
              <w:bottom w:val="single" w:sz="4" w:space="0" w:color="auto"/>
              <w:right w:val="single" w:sz="4" w:space="0" w:color="auto"/>
            </w:tcBorders>
            <w:shd w:val="clear" w:color="000000" w:fill="FFFFFF"/>
            <w:noWrap/>
            <w:vAlign w:val="bottom"/>
            <w:hideMark/>
          </w:tcPr>
          <w:p w14:paraId="1AABE418" w14:textId="77777777" w:rsidR="003C5E9B" w:rsidRPr="00302A62" w:rsidRDefault="003C5E9B" w:rsidP="003C5E9B">
            <w:pPr>
              <w:jc w:val="right"/>
              <w:rPr>
                <w:rFonts w:eastAsia="Times New Roman" w:cs="Times New Roman"/>
                <w:color w:val="FF0000"/>
                <w:sz w:val="16"/>
                <w:szCs w:val="16"/>
                <w:lang w:val="sq-AL"/>
              </w:rPr>
            </w:pPr>
            <w:r w:rsidRPr="00302A62">
              <w:rPr>
                <w:rFonts w:eastAsia="Times New Roman" w:cs="Times New Roman"/>
                <w:color w:val="FF0000"/>
                <w:sz w:val="16"/>
                <w:szCs w:val="16"/>
                <w:lang w:val="sq-AL"/>
              </w:rPr>
              <w:t>1</w:t>
            </w:r>
          </w:p>
        </w:tc>
        <w:tc>
          <w:tcPr>
            <w:tcW w:w="660" w:type="dxa"/>
            <w:tcBorders>
              <w:top w:val="nil"/>
              <w:left w:val="nil"/>
              <w:bottom w:val="single" w:sz="4" w:space="0" w:color="auto"/>
              <w:right w:val="single" w:sz="4" w:space="0" w:color="auto"/>
            </w:tcBorders>
            <w:shd w:val="clear" w:color="000000" w:fill="FFFFFF"/>
            <w:noWrap/>
            <w:vAlign w:val="bottom"/>
            <w:hideMark/>
          </w:tcPr>
          <w:p w14:paraId="4F5A3DEE"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c>
          <w:tcPr>
            <w:tcW w:w="787" w:type="dxa"/>
            <w:tcBorders>
              <w:top w:val="nil"/>
              <w:left w:val="nil"/>
              <w:bottom w:val="single" w:sz="4" w:space="0" w:color="auto"/>
              <w:right w:val="single" w:sz="4" w:space="0" w:color="auto"/>
            </w:tcBorders>
            <w:shd w:val="clear" w:color="000000" w:fill="FFFFFF"/>
            <w:noWrap/>
            <w:vAlign w:val="bottom"/>
            <w:hideMark/>
          </w:tcPr>
          <w:p w14:paraId="5406C085"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c>
          <w:tcPr>
            <w:tcW w:w="671" w:type="dxa"/>
            <w:tcBorders>
              <w:top w:val="nil"/>
              <w:left w:val="nil"/>
              <w:bottom w:val="single" w:sz="4" w:space="0" w:color="auto"/>
              <w:right w:val="single" w:sz="4" w:space="0" w:color="auto"/>
            </w:tcBorders>
            <w:shd w:val="clear" w:color="000000" w:fill="FFFFFF"/>
            <w:noWrap/>
            <w:vAlign w:val="bottom"/>
            <w:hideMark/>
          </w:tcPr>
          <w:p w14:paraId="22148370"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c>
          <w:tcPr>
            <w:tcW w:w="787" w:type="dxa"/>
            <w:tcBorders>
              <w:top w:val="nil"/>
              <w:left w:val="nil"/>
              <w:bottom w:val="single" w:sz="4" w:space="0" w:color="auto"/>
              <w:right w:val="single" w:sz="4" w:space="0" w:color="auto"/>
            </w:tcBorders>
            <w:shd w:val="clear" w:color="000000" w:fill="FFFFFF"/>
            <w:noWrap/>
            <w:vAlign w:val="bottom"/>
            <w:hideMark/>
          </w:tcPr>
          <w:p w14:paraId="0803205B"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c>
          <w:tcPr>
            <w:tcW w:w="753" w:type="dxa"/>
            <w:tcBorders>
              <w:top w:val="nil"/>
              <w:left w:val="nil"/>
              <w:bottom w:val="single" w:sz="4" w:space="0" w:color="auto"/>
              <w:right w:val="single" w:sz="4" w:space="0" w:color="auto"/>
            </w:tcBorders>
            <w:shd w:val="clear" w:color="000000" w:fill="FFFFFF"/>
            <w:noWrap/>
            <w:vAlign w:val="bottom"/>
            <w:hideMark/>
          </w:tcPr>
          <w:p w14:paraId="7AFCED2A"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c>
          <w:tcPr>
            <w:tcW w:w="859" w:type="dxa"/>
            <w:tcBorders>
              <w:top w:val="nil"/>
              <w:left w:val="nil"/>
              <w:bottom w:val="single" w:sz="4" w:space="0" w:color="auto"/>
              <w:right w:val="single" w:sz="4" w:space="0" w:color="auto"/>
            </w:tcBorders>
            <w:shd w:val="clear" w:color="000000" w:fill="FFFFFF"/>
            <w:noWrap/>
            <w:vAlign w:val="bottom"/>
            <w:hideMark/>
          </w:tcPr>
          <w:p w14:paraId="5423679B"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c>
          <w:tcPr>
            <w:tcW w:w="818" w:type="dxa"/>
            <w:tcBorders>
              <w:top w:val="nil"/>
              <w:left w:val="nil"/>
              <w:bottom w:val="single" w:sz="4" w:space="0" w:color="auto"/>
              <w:right w:val="single" w:sz="4" w:space="0" w:color="auto"/>
            </w:tcBorders>
            <w:shd w:val="clear" w:color="000000" w:fill="FFFFFF"/>
            <w:noWrap/>
            <w:vAlign w:val="bottom"/>
            <w:hideMark/>
          </w:tcPr>
          <w:p w14:paraId="6D4A8F2E"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c>
          <w:tcPr>
            <w:tcW w:w="647" w:type="dxa"/>
            <w:tcBorders>
              <w:top w:val="nil"/>
              <w:left w:val="nil"/>
              <w:bottom w:val="single" w:sz="4" w:space="0" w:color="auto"/>
              <w:right w:val="single" w:sz="4" w:space="0" w:color="auto"/>
            </w:tcBorders>
            <w:shd w:val="clear" w:color="000000" w:fill="FFFFFF"/>
            <w:noWrap/>
            <w:vAlign w:val="bottom"/>
            <w:hideMark/>
          </w:tcPr>
          <w:p w14:paraId="6063CACD"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c>
          <w:tcPr>
            <w:tcW w:w="787" w:type="dxa"/>
            <w:tcBorders>
              <w:top w:val="nil"/>
              <w:left w:val="nil"/>
              <w:bottom w:val="single" w:sz="4" w:space="0" w:color="auto"/>
              <w:right w:val="single" w:sz="4" w:space="0" w:color="auto"/>
            </w:tcBorders>
            <w:shd w:val="clear" w:color="000000" w:fill="FFFFFF"/>
            <w:noWrap/>
            <w:vAlign w:val="bottom"/>
            <w:hideMark/>
          </w:tcPr>
          <w:p w14:paraId="6F67F44F"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5</w:t>
            </w:r>
          </w:p>
        </w:tc>
        <w:tc>
          <w:tcPr>
            <w:tcW w:w="892" w:type="dxa"/>
            <w:tcBorders>
              <w:top w:val="nil"/>
              <w:left w:val="nil"/>
              <w:bottom w:val="single" w:sz="4" w:space="0" w:color="auto"/>
              <w:right w:val="single" w:sz="4" w:space="0" w:color="auto"/>
            </w:tcBorders>
            <w:shd w:val="clear" w:color="000000" w:fill="FFFFFF"/>
            <w:noWrap/>
            <w:vAlign w:val="bottom"/>
            <w:hideMark/>
          </w:tcPr>
          <w:p w14:paraId="021472BD"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3</w:t>
            </w:r>
          </w:p>
        </w:tc>
      </w:tr>
      <w:tr w:rsidR="00CF4321" w:rsidRPr="00302A62" w14:paraId="55F60937" w14:textId="77777777" w:rsidTr="00C84632">
        <w:trPr>
          <w:trHeight w:val="471"/>
        </w:trPr>
        <w:tc>
          <w:tcPr>
            <w:tcW w:w="346" w:type="dxa"/>
            <w:tcBorders>
              <w:top w:val="nil"/>
              <w:left w:val="single" w:sz="4" w:space="0" w:color="auto"/>
              <w:bottom w:val="single" w:sz="4" w:space="0" w:color="auto"/>
              <w:right w:val="single" w:sz="4" w:space="0" w:color="auto"/>
            </w:tcBorders>
            <w:shd w:val="clear" w:color="000000" w:fill="FFFFFF"/>
            <w:noWrap/>
            <w:vAlign w:val="bottom"/>
            <w:hideMark/>
          </w:tcPr>
          <w:p w14:paraId="580940E8" w14:textId="77777777" w:rsidR="003C5E9B" w:rsidRPr="00302A62" w:rsidRDefault="003C5E9B" w:rsidP="003C5E9B">
            <w:pPr>
              <w:jc w:val="right"/>
              <w:rPr>
                <w:rFonts w:eastAsia="Times New Roman" w:cs="Times New Roman"/>
                <w:color w:val="000000"/>
                <w:sz w:val="12"/>
                <w:szCs w:val="12"/>
                <w:lang w:val="sq-AL"/>
              </w:rPr>
            </w:pPr>
            <w:r w:rsidRPr="00302A62">
              <w:rPr>
                <w:rFonts w:eastAsia="Times New Roman" w:cs="Times New Roman"/>
                <w:color w:val="000000"/>
                <w:sz w:val="12"/>
                <w:szCs w:val="12"/>
                <w:lang w:val="sq-AL"/>
              </w:rPr>
              <w:t>9</w:t>
            </w:r>
          </w:p>
        </w:tc>
        <w:tc>
          <w:tcPr>
            <w:tcW w:w="851" w:type="dxa"/>
            <w:tcBorders>
              <w:top w:val="nil"/>
              <w:left w:val="nil"/>
              <w:bottom w:val="single" w:sz="4" w:space="0" w:color="auto"/>
              <w:right w:val="single" w:sz="4" w:space="0" w:color="auto"/>
            </w:tcBorders>
            <w:shd w:val="clear" w:color="000000" w:fill="FFFFFF"/>
            <w:vAlign w:val="bottom"/>
            <w:hideMark/>
          </w:tcPr>
          <w:p w14:paraId="760BDECB" w14:textId="5CD19578" w:rsidR="003C5E9B" w:rsidRPr="00302A62" w:rsidRDefault="00C84632" w:rsidP="003C5E9B">
            <w:pPr>
              <w:jc w:val="left"/>
              <w:rPr>
                <w:rFonts w:eastAsia="Times New Roman" w:cs="Times New Roman"/>
                <w:color w:val="000000"/>
                <w:sz w:val="16"/>
                <w:szCs w:val="16"/>
                <w:lang w:val="sq-AL"/>
              </w:rPr>
            </w:pPr>
            <w:r w:rsidRPr="00302A62">
              <w:rPr>
                <w:rFonts w:eastAsia="Times New Roman" w:cs="Times New Roman"/>
                <w:color w:val="000000"/>
                <w:sz w:val="16"/>
                <w:szCs w:val="16"/>
                <w:lang w:val="sq-AL"/>
              </w:rPr>
              <w:t>Shkozë</w:t>
            </w:r>
          </w:p>
        </w:tc>
        <w:tc>
          <w:tcPr>
            <w:tcW w:w="778" w:type="dxa"/>
            <w:tcBorders>
              <w:top w:val="nil"/>
              <w:left w:val="nil"/>
              <w:bottom w:val="single" w:sz="4" w:space="0" w:color="auto"/>
              <w:right w:val="single" w:sz="4" w:space="0" w:color="auto"/>
            </w:tcBorders>
            <w:shd w:val="clear" w:color="000000" w:fill="FFFFFF"/>
            <w:noWrap/>
            <w:vAlign w:val="bottom"/>
            <w:hideMark/>
          </w:tcPr>
          <w:p w14:paraId="406EFBC5" w14:textId="7657D93E" w:rsidR="003C5E9B" w:rsidRPr="00302A62" w:rsidRDefault="003C5E9B" w:rsidP="003C5E9B">
            <w:pPr>
              <w:jc w:val="left"/>
              <w:rPr>
                <w:rFonts w:eastAsia="Times New Roman" w:cs="Times New Roman"/>
                <w:color w:val="000000"/>
                <w:sz w:val="16"/>
                <w:szCs w:val="16"/>
                <w:lang w:val="sq-AL"/>
              </w:rPr>
            </w:pPr>
            <w:proofErr w:type="spellStart"/>
            <w:r w:rsidRPr="00302A62">
              <w:rPr>
                <w:rFonts w:eastAsia="Times New Roman" w:cs="Times New Roman"/>
                <w:color w:val="000000"/>
                <w:sz w:val="16"/>
                <w:szCs w:val="16"/>
                <w:lang w:val="sq-AL"/>
              </w:rPr>
              <w:t>Qelez</w:t>
            </w:r>
            <w:proofErr w:type="spellEnd"/>
          </w:p>
        </w:tc>
        <w:tc>
          <w:tcPr>
            <w:tcW w:w="439" w:type="dxa"/>
            <w:tcBorders>
              <w:top w:val="nil"/>
              <w:left w:val="nil"/>
              <w:bottom w:val="single" w:sz="4" w:space="0" w:color="auto"/>
              <w:right w:val="single" w:sz="4" w:space="0" w:color="auto"/>
            </w:tcBorders>
            <w:shd w:val="clear" w:color="000000" w:fill="FFFFFF"/>
            <w:noWrap/>
            <w:vAlign w:val="bottom"/>
            <w:hideMark/>
          </w:tcPr>
          <w:p w14:paraId="7CBD8F4D" w14:textId="77777777" w:rsidR="003C5E9B" w:rsidRPr="00302A62" w:rsidRDefault="003C5E9B" w:rsidP="003C5E9B">
            <w:pPr>
              <w:jc w:val="right"/>
              <w:rPr>
                <w:rFonts w:eastAsia="Times New Roman" w:cs="Times New Roman"/>
                <w:color w:val="FF0000"/>
                <w:sz w:val="16"/>
                <w:szCs w:val="16"/>
                <w:lang w:val="sq-AL"/>
              </w:rPr>
            </w:pPr>
            <w:r w:rsidRPr="00302A62">
              <w:rPr>
                <w:rFonts w:eastAsia="Times New Roman" w:cs="Times New Roman"/>
                <w:color w:val="FF0000"/>
                <w:sz w:val="16"/>
                <w:szCs w:val="16"/>
                <w:lang w:val="sq-AL"/>
              </w:rPr>
              <w:t>1</w:t>
            </w:r>
          </w:p>
        </w:tc>
        <w:tc>
          <w:tcPr>
            <w:tcW w:w="660" w:type="dxa"/>
            <w:tcBorders>
              <w:top w:val="nil"/>
              <w:left w:val="nil"/>
              <w:bottom w:val="single" w:sz="4" w:space="0" w:color="auto"/>
              <w:right w:val="single" w:sz="4" w:space="0" w:color="auto"/>
            </w:tcBorders>
            <w:shd w:val="clear" w:color="000000" w:fill="FFFFFF"/>
            <w:noWrap/>
            <w:vAlign w:val="bottom"/>
            <w:hideMark/>
          </w:tcPr>
          <w:p w14:paraId="0F2F7BE8"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c>
          <w:tcPr>
            <w:tcW w:w="787" w:type="dxa"/>
            <w:tcBorders>
              <w:top w:val="nil"/>
              <w:left w:val="nil"/>
              <w:bottom w:val="single" w:sz="4" w:space="0" w:color="auto"/>
              <w:right w:val="single" w:sz="4" w:space="0" w:color="auto"/>
            </w:tcBorders>
            <w:shd w:val="clear" w:color="000000" w:fill="FFFFFF"/>
            <w:noWrap/>
            <w:vAlign w:val="bottom"/>
            <w:hideMark/>
          </w:tcPr>
          <w:p w14:paraId="2BB11B5F"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c>
          <w:tcPr>
            <w:tcW w:w="671" w:type="dxa"/>
            <w:tcBorders>
              <w:top w:val="nil"/>
              <w:left w:val="nil"/>
              <w:bottom w:val="single" w:sz="4" w:space="0" w:color="auto"/>
              <w:right w:val="single" w:sz="4" w:space="0" w:color="auto"/>
            </w:tcBorders>
            <w:shd w:val="clear" w:color="000000" w:fill="FFFFFF"/>
            <w:noWrap/>
            <w:vAlign w:val="bottom"/>
            <w:hideMark/>
          </w:tcPr>
          <w:p w14:paraId="4473C5CE"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c>
          <w:tcPr>
            <w:tcW w:w="787" w:type="dxa"/>
            <w:tcBorders>
              <w:top w:val="nil"/>
              <w:left w:val="nil"/>
              <w:bottom w:val="single" w:sz="4" w:space="0" w:color="auto"/>
              <w:right w:val="single" w:sz="4" w:space="0" w:color="auto"/>
            </w:tcBorders>
            <w:shd w:val="clear" w:color="000000" w:fill="FFFFFF"/>
            <w:noWrap/>
            <w:vAlign w:val="bottom"/>
            <w:hideMark/>
          </w:tcPr>
          <w:p w14:paraId="287855D1"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c>
          <w:tcPr>
            <w:tcW w:w="753" w:type="dxa"/>
            <w:tcBorders>
              <w:top w:val="nil"/>
              <w:left w:val="nil"/>
              <w:bottom w:val="single" w:sz="4" w:space="0" w:color="auto"/>
              <w:right w:val="single" w:sz="4" w:space="0" w:color="auto"/>
            </w:tcBorders>
            <w:shd w:val="clear" w:color="000000" w:fill="FFFFFF"/>
            <w:noWrap/>
            <w:vAlign w:val="bottom"/>
            <w:hideMark/>
          </w:tcPr>
          <w:p w14:paraId="2B80EE92"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c>
          <w:tcPr>
            <w:tcW w:w="859" w:type="dxa"/>
            <w:tcBorders>
              <w:top w:val="nil"/>
              <w:left w:val="nil"/>
              <w:bottom w:val="single" w:sz="4" w:space="0" w:color="auto"/>
              <w:right w:val="single" w:sz="4" w:space="0" w:color="auto"/>
            </w:tcBorders>
            <w:shd w:val="clear" w:color="000000" w:fill="FFFFFF"/>
            <w:noWrap/>
            <w:vAlign w:val="bottom"/>
            <w:hideMark/>
          </w:tcPr>
          <w:p w14:paraId="0C4D20FF"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c>
          <w:tcPr>
            <w:tcW w:w="818" w:type="dxa"/>
            <w:tcBorders>
              <w:top w:val="nil"/>
              <w:left w:val="nil"/>
              <w:bottom w:val="single" w:sz="4" w:space="0" w:color="auto"/>
              <w:right w:val="single" w:sz="4" w:space="0" w:color="auto"/>
            </w:tcBorders>
            <w:shd w:val="clear" w:color="000000" w:fill="FFFFFF"/>
            <w:noWrap/>
            <w:vAlign w:val="bottom"/>
            <w:hideMark/>
          </w:tcPr>
          <w:p w14:paraId="05F794D5"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c>
          <w:tcPr>
            <w:tcW w:w="647" w:type="dxa"/>
            <w:tcBorders>
              <w:top w:val="nil"/>
              <w:left w:val="nil"/>
              <w:bottom w:val="single" w:sz="4" w:space="0" w:color="auto"/>
              <w:right w:val="single" w:sz="4" w:space="0" w:color="auto"/>
            </w:tcBorders>
            <w:shd w:val="clear" w:color="000000" w:fill="FFFFFF"/>
            <w:noWrap/>
            <w:vAlign w:val="bottom"/>
            <w:hideMark/>
          </w:tcPr>
          <w:p w14:paraId="061559B8"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c>
          <w:tcPr>
            <w:tcW w:w="787" w:type="dxa"/>
            <w:tcBorders>
              <w:top w:val="nil"/>
              <w:left w:val="nil"/>
              <w:bottom w:val="single" w:sz="4" w:space="0" w:color="auto"/>
              <w:right w:val="single" w:sz="4" w:space="0" w:color="auto"/>
            </w:tcBorders>
            <w:shd w:val="clear" w:color="000000" w:fill="FFFFFF"/>
            <w:noWrap/>
            <w:vAlign w:val="bottom"/>
            <w:hideMark/>
          </w:tcPr>
          <w:p w14:paraId="7C1F8D01"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5</w:t>
            </w:r>
          </w:p>
        </w:tc>
        <w:tc>
          <w:tcPr>
            <w:tcW w:w="892" w:type="dxa"/>
            <w:tcBorders>
              <w:top w:val="nil"/>
              <w:left w:val="nil"/>
              <w:bottom w:val="single" w:sz="4" w:space="0" w:color="auto"/>
              <w:right w:val="single" w:sz="4" w:space="0" w:color="auto"/>
            </w:tcBorders>
            <w:shd w:val="clear" w:color="000000" w:fill="FFFFFF"/>
            <w:noWrap/>
            <w:vAlign w:val="bottom"/>
            <w:hideMark/>
          </w:tcPr>
          <w:p w14:paraId="61716329"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3</w:t>
            </w:r>
          </w:p>
        </w:tc>
      </w:tr>
      <w:tr w:rsidR="00CF4321" w:rsidRPr="00302A62" w14:paraId="2C4B0449" w14:textId="77777777" w:rsidTr="00C84632">
        <w:trPr>
          <w:trHeight w:val="471"/>
        </w:trPr>
        <w:tc>
          <w:tcPr>
            <w:tcW w:w="346" w:type="dxa"/>
            <w:tcBorders>
              <w:top w:val="nil"/>
              <w:left w:val="single" w:sz="4" w:space="0" w:color="auto"/>
              <w:bottom w:val="single" w:sz="4" w:space="0" w:color="auto"/>
              <w:right w:val="single" w:sz="4" w:space="0" w:color="auto"/>
            </w:tcBorders>
            <w:shd w:val="clear" w:color="000000" w:fill="FFFFFF"/>
            <w:noWrap/>
            <w:vAlign w:val="bottom"/>
            <w:hideMark/>
          </w:tcPr>
          <w:p w14:paraId="5ACC5D58" w14:textId="77777777" w:rsidR="003C5E9B" w:rsidRPr="00302A62" w:rsidRDefault="003C5E9B" w:rsidP="003C5E9B">
            <w:pPr>
              <w:jc w:val="right"/>
              <w:rPr>
                <w:rFonts w:eastAsia="Times New Roman" w:cs="Times New Roman"/>
                <w:color w:val="000000"/>
                <w:sz w:val="12"/>
                <w:szCs w:val="12"/>
                <w:lang w:val="sq-AL"/>
              </w:rPr>
            </w:pPr>
            <w:r w:rsidRPr="00302A62">
              <w:rPr>
                <w:rFonts w:eastAsia="Times New Roman" w:cs="Times New Roman"/>
                <w:color w:val="000000"/>
                <w:sz w:val="12"/>
                <w:szCs w:val="12"/>
                <w:lang w:val="sq-AL"/>
              </w:rPr>
              <w:t>8</w:t>
            </w:r>
          </w:p>
        </w:tc>
        <w:tc>
          <w:tcPr>
            <w:tcW w:w="851" w:type="dxa"/>
            <w:tcBorders>
              <w:top w:val="nil"/>
              <w:left w:val="nil"/>
              <w:bottom w:val="single" w:sz="4" w:space="0" w:color="auto"/>
              <w:right w:val="single" w:sz="4" w:space="0" w:color="auto"/>
            </w:tcBorders>
            <w:shd w:val="clear" w:color="000000" w:fill="FFFFFF"/>
            <w:vAlign w:val="bottom"/>
            <w:hideMark/>
          </w:tcPr>
          <w:p w14:paraId="6D25D50E" w14:textId="58DC1BD7" w:rsidR="003C5E9B" w:rsidRPr="00302A62" w:rsidRDefault="00C84632" w:rsidP="003C5E9B">
            <w:pPr>
              <w:jc w:val="left"/>
              <w:rPr>
                <w:rFonts w:eastAsia="Times New Roman" w:cs="Times New Roman"/>
                <w:color w:val="000000"/>
                <w:sz w:val="16"/>
                <w:szCs w:val="16"/>
                <w:lang w:val="sq-AL"/>
              </w:rPr>
            </w:pPr>
            <w:proofErr w:type="spellStart"/>
            <w:r w:rsidRPr="00302A62">
              <w:rPr>
                <w:rFonts w:eastAsia="Times New Roman" w:cs="Times New Roman"/>
                <w:color w:val="000000"/>
                <w:sz w:val="16"/>
                <w:szCs w:val="16"/>
                <w:lang w:val="sq-AL"/>
              </w:rPr>
              <w:t>Gojan</w:t>
            </w:r>
            <w:proofErr w:type="spellEnd"/>
          </w:p>
        </w:tc>
        <w:tc>
          <w:tcPr>
            <w:tcW w:w="778" w:type="dxa"/>
            <w:tcBorders>
              <w:top w:val="nil"/>
              <w:left w:val="nil"/>
              <w:bottom w:val="single" w:sz="4" w:space="0" w:color="auto"/>
              <w:right w:val="single" w:sz="4" w:space="0" w:color="auto"/>
            </w:tcBorders>
            <w:shd w:val="clear" w:color="000000" w:fill="FFFFFF"/>
            <w:noWrap/>
            <w:vAlign w:val="bottom"/>
            <w:hideMark/>
          </w:tcPr>
          <w:p w14:paraId="5F6B5CFD" w14:textId="3384698D" w:rsidR="003C5E9B" w:rsidRPr="00302A62" w:rsidRDefault="003C5E9B" w:rsidP="003C5E9B">
            <w:pPr>
              <w:jc w:val="left"/>
              <w:rPr>
                <w:rFonts w:eastAsia="Times New Roman" w:cs="Times New Roman"/>
                <w:color w:val="000000"/>
                <w:sz w:val="16"/>
                <w:szCs w:val="16"/>
                <w:lang w:val="sq-AL"/>
              </w:rPr>
            </w:pPr>
            <w:r w:rsidRPr="00302A62">
              <w:rPr>
                <w:rFonts w:eastAsia="Times New Roman" w:cs="Times New Roman"/>
                <w:color w:val="000000"/>
                <w:sz w:val="16"/>
                <w:szCs w:val="16"/>
                <w:lang w:val="sq-AL"/>
              </w:rPr>
              <w:t>Gjegjan</w:t>
            </w:r>
          </w:p>
        </w:tc>
        <w:tc>
          <w:tcPr>
            <w:tcW w:w="439" w:type="dxa"/>
            <w:tcBorders>
              <w:top w:val="nil"/>
              <w:left w:val="nil"/>
              <w:bottom w:val="single" w:sz="4" w:space="0" w:color="auto"/>
              <w:right w:val="single" w:sz="4" w:space="0" w:color="auto"/>
            </w:tcBorders>
            <w:shd w:val="clear" w:color="000000" w:fill="FFFFFF"/>
            <w:noWrap/>
            <w:vAlign w:val="bottom"/>
            <w:hideMark/>
          </w:tcPr>
          <w:p w14:paraId="34DB4D1F" w14:textId="77777777" w:rsidR="003C5E9B" w:rsidRPr="00302A62" w:rsidRDefault="003C5E9B" w:rsidP="003C5E9B">
            <w:pPr>
              <w:jc w:val="right"/>
              <w:rPr>
                <w:rFonts w:eastAsia="Times New Roman" w:cs="Times New Roman"/>
                <w:color w:val="FF0000"/>
                <w:sz w:val="16"/>
                <w:szCs w:val="16"/>
                <w:lang w:val="sq-AL"/>
              </w:rPr>
            </w:pPr>
            <w:r w:rsidRPr="00302A62">
              <w:rPr>
                <w:rFonts w:eastAsia="Times New Roman" w:cs="Times New Roman"/>
                <w:color w:val="FF0000"/>
                <w:sz w:val="16"/>
                <w:szCs w:val="16"/>
                <w:lang w:val="sq-AL"/>
              </w:rPr>
              <w:t>2</w:t>
            </w:r>
          </w:p>
        </w:tc>
        <w:tc>
          <w:tcPr>
            <w:tcW w:w="660" w:type="dxa"/>
            <w:tcBorders>
              <w:top w:val="nil"/>
              <w:left w:val="nil"/>
              <w:bottom w:val="single" w:sz="4" w:space="0" w:color="auto"/>
              <w:right w:val="single" w:sz="4" w:space="0" w:color="auto"/>
            </w:tcBorders>
            <w:shd w:val="clear" w:color="000000" w:fill="FFFFFF"/>
            <w:noWrap/>
            <w:vAlign w:val="bottom"/>
            <w:hideMark/>
          </w:tcPr>
          <w:p w14:paraId="5C2A77BA"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c>
          <w:tcPr>
            <w:tcW w:w="787" w:type="dxa"/>
            <w:tcBorders>
              <w:top w:val="nil"/>
              <w:left w:val="nil"/>
              <w:bottom w:val="single" w:sz="4" w:space="0" w:color="auto"/>
              <w:right w:val="single" w:sz="4" w:space="0" w:color="auto"/>
            </w:tcBorders>
            <w:shd w:val="clear" w:color="000000" w:fill="FFFFFF"/>
            <w:noWrap/>
            <w:vAlign w:val="bottom"/>
            <w:hideMark/>
          </w:tcPr>
          <w:p w14:paraId="643FEFC3"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c>
          <w:tcPr>
            <w:tcW w:w="671" w:type="dxa"/>
            <w:tcBorders>
              <w:top w:val="nil"/>
              <w:left w:val="nil"/>
              <w:bottom w:val="single" w:sz="4" w:space="0" w:color="auto"/>
              <w:right w:val="single" w:sz="4" w:space="0" w:color="auto"/>
            </w:tcBorders>
            <w:shd w:val="clear" w:color="000000" w:fill="FFFFFF"/>
            <w:noWrap/>
            <w:vAlign w:val="bottom"/>
            <w:hideMark/>
          </w:tcPr>
          <w:p w14:paraId="03DDF9D7"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c>
          <w:tcPr>
            <w:tcW w:w="787" w:type="dxa"/>
            <w:tcBorders>
              <w:top w:val="nil"/>
              <w:left w:val="nil"/>
              <w:bottom w:val="single" w:sz="4" w:space="0" w:color="auto"/>
              <w:right w:val="single" w:sz="4" w:space="0" w:color="auto"/>
            </w:tcBorders>
            <w:shd w:val="clear" w:color="000000" w:fill="FFFFFF"/>
            <w:noWrap/>
            <w:vAlign w:val="bottom"/>
            <w:hideMark/>
          </w:tcPr>
          <w:p w14:paraId="75C65317"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c>
          <w:tcPr>
            <w:tcW w:w="753" w:type="dxa"/>
            <w:tcBorders>
              <w:top w:val="nil"/>
              <w:left w:val="nil"/>
              <w:bottom w:val="single" w:sz="4" w:space="0" w:color="auto"/>
              <w:right w:val="single" w:sz="4" w:space="0" w:color="auto"/>
            </w:tcBorders>
            <w:shd w:val="clear" w:color="000000" w:fill="FFFFFF"/>
            <w:noWrap/>
            <w:vAlign w:val="bottom"/>
            <w:hideMark/>
          </w:tcPr>
          <w:p w14:paraId="546E9D14"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c>
          <w:tcPr>
            <w:tcW w:w="859" w:type="dxa"/>
            <w:tcBorders>
              <w:top w:val="nil"/>
              <w:left w:val="nil"/>
              <w:bottom w:val="single" w:sz="4" w:space="0" w:color="auto"/>
              <w:right w:val="single" w:sz="4" w:space="0" w:color="auto"/>
            </w:tcBorders>
            <w:shd w:val="clear" w:color="000000" w:fill="FFFFFF"/>
            <w:noWrap/>
            <w:vAlign w:val="bottom"/>
            <w:hideMark/>
          </w:tcPr>
          <w:p w14:paraId="328CEEB2"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c>
          <w:tcPr>
            <w:tcW w:w="818" w:type="dxa"/>
            <w:tcBorders>
              <w:top w:val="nil"/>
              <w:left w:val="nil"/>
              <w:bottom w:val="single" w:sz="4" w:space="0" w:color="auto"/>
              <w:right w:val="single" w:sz="4" w:space="0" w:color="auto"/>
            </w:tcBorders>
            <w:shd w:val="clear" w:color="000000" w:fill="FFFFFF"/>
            <w:noWrap/>
            <w:vAlign w:val="bottom"/>
            <w:hideMark/>
          </w:tcPr>
          <w:p w14:paraId="63ADE1C0"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c>
          <w:tcPr>
            <w:tcW w:w="647" w:type="dxa"/>
            <w:tcBorders>
              <w:top w:val="nil"/>
              <w:left w:val="nil"/>
              <w:bottom w:val="single" w:sz="4" w:space="0" w:color="auto"/>
              <w:right w:val="single" w:sz="4" w:space="0" w:color="auto"/>
            </w:tcBorders>
            <w:shd w:val="clear" w:color="000000" w:fill="FFFFFF"/>
            <w:noWrap/>
            <w:vAlign w:val="bottom"/>
            <w:hideMark/>
          </w:tcPr>
          <w:p w14:paraId="20BA80B5"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c>
          <w:tcPr>
            <w:tcW w:w="787" w:type="dxa"/>
            <w:tcBorders>
              <w:top w:val="nil"/>
              <w:left w:val="nil"/>
              <w:bottom w:val="single" w:sz="4" w:space="0" w:color="auto"/>
              <w:right w:val="single" w:sz="4" w:space="0" w:color="auto"/>
            </w:tcBorders>
            <w:shd w:val="clear" w:color="000000" w:fill="FFFFFF"/>
            <w:noWrap/>
            <w:vAlign w:val="bottom"/>
            <w:hideMark/>
          </w:tcPr>
          <w:p w14:paraId="2DE86032"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11</w:t>
            </w:r>
          </w:p>
        </w:tc>
        <w:tc>
          <w:tcPr>
            <w:tcW w:w="892" w:type="dxa"/>
            <w:tcBorders>
              <w:top w:val="nil"/>
              <w:left w:val="nil"/>
              <w:bottom w:val="single" w:sz="4" w:space="0" w:color="auto"/>
              <w:right w:val="single" w:sz="4" w:space="0" w:color="auto"/>
            </w:tcBorders>
            <w:shd w:val="clear" w:color="000000" w:fill="FFFFFF"/>
            <w:noWrap/>
            <w:vAlign w:val="bottom"/>
            <w:hideMark/>
          </w:tcPr>
          <w:p w14:paraId="46BF19BB"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6</w:t>
            </w:r>
          </w:p>
        </w:tc>
      </w:tr>
      <w:tr w:rsidR="00CF4321" w:rsidRPr="00302A62" w14:paraId="51EB2E5A" w14:textId="77777777" w:rsidTr="00C84632">
        <w:trPr>
          <w:trHeight w:val="471"/>
        </w:trPr>
        <w:tc>
          <w:tcPr>
            <w:tcW w:w="346" w:type="dxa"/>
            <w:tcBorders>
              <w:top w:val="nil"/>
              <w:left w:val="single" w:sz="4" w:space="0" w:color="auto"/>
              <w:bottom w:val="single" w:sz="4" w:space="0" w:color="auto"/>
              <w:right w:val="single" w:sz="4" w:space="0" w:color="auto"/>
            </w:tcBorders>
            <w:shd w:val="clear" w:color="000000" w:fill="FFFFFF"/>
            <w:noWrap/>
            <w:vAlign w:val="bottom"/>
            <w:hideMark/>
          </w:tcPr>
          <w:p w14:paraId="54F026D5" w14:textId="77777777" w:rsidR="003C5E9B" w:rsidRPr="00302A62" w:rsidRDefault="003C5E9B" w:rsidP="003C5E9B">
            <w:pPr>
              <w:jc w:val="right"/>
              <w:rPr>
                <w:rFonts w:eastAsia="Times New Roman" w:cs="Times New Roman"/>
                <w:color w:val="000000"/>
                <w:sz w:val="12"/>
                <w:szCs w:val="12"/>
                <w:lang w:val="sq-AL"/>
              </w:rPr>
            </w:pPr>
            <w:r w:rsidRPr="00302A62">
              <w:rPr>
                <w:rFonts w:eastAsia="Times New Roman" w:cs="Times New Roman"/>
                <w:color w:val="000000"/>
                <w:sz w:val="12"/>
                <w:szCs w:val="12"/>
                <w:lang w:val="sq-AL"/>
              </w:rPr>
              <w:lastRenderedPageBreak/>
              <w:t>10</w:t>
            </w:r>
          </w:p>
        </w:tc>
        <w:tc>
          <w:tcPr>
            <w:tcW w:w="851" w:type="dxa"/>
            <w:tcBorders>
              <w:top w:val="nil"/>
              <w:left w:val="nil"/>
              <w:bottom w:val="single" w:sz="4" w:space="0" w:color="auto"/>
              <w:right w:val="single" w:sz="4" w:space="0" w:color="auto"/>
            </w:tcBorders>
            <w:shd w:val="clear" w:color="000000" w:fill="FFFFFF"/>
            <w:vAlign w:val="bottom"/>
            <w:hideMark/>
          </w:tcPr>
          <w:p w14:paraId="1C0E89B4" w14:textId="58813A18" w:rsidR="003C5E9B" w:rsidRPr="00302A62" w:rsidRDefault="00C84632" w:rsidP="003C5E9B">
            <w:pPr>
              <w:jc w:val="left"/>
              <w:rPr>
                <w:rFonts w:eastAsia="Times New Roman" w:cs="Times New Roman"/>
                <w:color w:val="000000"/>
                <w:sz w:val="16"/>
                <w:szCs w:val="16"/>
                <w:lang w:val="sq-AL"/>
              </w:rPr>
            </w:pPr>
            <w:r w:rsidRPr="00302A62">
              <w:rPr>
                <w:rFonts w:eastAsia="Times New Roman" w:cs="Times New Roman"/>
                <w:color w:val="000000"/>
                <w:sz w:val="16"/>
                <w:szCs w:val="16"/>
                <w:lang w:val="sq-AL"/>
              </w:rPr>
              <w:t>Gjegjan</w:t>
            </w:r>
          </w:p>
        </w:tc>
        <w:tc>
          <w:tcPr>
            <w:tcW w:w="778" w:type="dxa"/>
            <w:tcBorders>
              <w:top w:val="nil"/>
              <w:left w:val="nil"/>
              <w:bottom w:val="single" w:sz="4" w:space="0" w:color="auto"/>
              <w:right w:val="single" w:sz="4" w:space="0" w:color="auto"/>
            </w:tcBorders>
            <w:shd w:val="clear" w:color="000000" w:fill="FFFFFF"/>
            <w:noWrap/>
            <w:vAlign w:val="bottom"/>
            <w:hideMark/>
          </w:tcPr>
          <w:p w14:paraId="74C58D70" w14:textId="7995493D" w:rsidR="003C5E9B" w:rsidRPr="00302A62" w:rsidRDefault="003C5E9B" w:rsidP="003C5E9B">
            <w:pPr>
              <w:jc w:val="left"/>
              <w:rPr>
                <w:rFonts w:eastAsia="Times New Roman" w:cs="Times New Roman"/>
                <w:color w:val="000000"/>
                <w:sz w:val="16"/>
                <w:szCs w:val="16"/>
                <w:lang w:val="sq-AL"/>
              </w:rPr>
            </w:pPr>
            <w:r w:rsidRPr="00302A62">
              <w:rPr>
                <w:rFonts w:eastAsia="Times New Roman" w:cs="Times New Roman"/>
                <w:color w:val="000000"/>
                <w:sz w:val="16"/>
                <w:szCs w:val="16"/>
                <w:lang w:val="sq-AL"/>
              </w:rPr>
              <w:t>Gjegjan</w:t>
            </w:r>
          </w:p>
        </w:tc>
        <w:tc>
          <w:tcPr>
            <w:tcW w:w="439" w:type="dxa"/>
            <w:tcBorders>
              <w:top w:val="nil"/>
              <w:left w:val="nil"/>
              <w:bottom w:val="single" w:sz="4" w:space="0" w:color="auto"/>
              <w:right w:val="single" w:sz="4" w:space="0" w:color="auto"/>
            </w:tcBorders>
            <w:shd w:val="clear" w:color="000000" w:fill="FFFFFF"/>
            <w:noWrap/>
            <w:vAlign w:val="bottom"/>
            <w:hideMark/>
          </w:tcPr>
          <w:p w14:paraId="59CFF3BA" w14:textId="77777777" w:rsidR="003C5E9B" w:rsidRPr="00302A62" w:rsidRDefault="003C5E9B" w:rsidP="003C5E9B">
            <w:pPr>
              <w:jc w:val="right"/>
              <w:rPr>
                <w:rFonts w:eastAsia="Times New Roman" w:cs="Times New Roman"/>
                <w:color w:val="FF0000"/>
                <w:sz w:val="16"/>
                <w:szCs w:val="16"/>
                <w:lang w:val="sq-AL"/>
              </w:rPr>
            </w:pPr>
            <w:r w:rsidRPr="00302A62">
              <w:rPr>
                <w:rFonts w:eastAsia="Times New Roman" w:cs="Times New Roman"/>
                <w:color w:val="FF0000"/>
                <w:sz w:val="16"/>
                <w:szCs w:val="16"/>
                <w:lang w:val="sq-AL"/>
              </w:rPr>
              <w:t>1</w:t>
            </w:r>
          </w:p>
        </w:tc>
        <w:tc>
          <w:tcPr>
            <w:tcW w:w="660" w:type="dxa"/>
            <w:tcBorders>
              <w:top w:val="nil"/>
              <w:left w:val="nil"/>
              <w:bottom w:val="single" w:sz="4" w:space="0" w:color="auto"/>
              <w:right w:val="single" w:sz="4" w:space="0" w:color="auto"/>
            </w:tcBorders>
            <w:shd w:val="clear" w:color="000000" w:fill="FFFFFF"/>
            <w:noWrap/>
            <w:vAlign w:val="bottom"/>
            <w:hideMark/>
          </w:tcPr>
          <w:p w14:paraId="19C61218"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c>
          <w:tcPr>
            <w:tcW w:w="787" w:type="dxa"/>
            <w:tcBorders>
              <w:top w:val="nil"/>
              <w:left w:val="nil"/>
              <w:bottom w:val="single" w:sz="4" w:space="0" w:color="auto"/>
              <w:right w:val="single" w:sz="4" w:space="0" w:color="auto"/>
            </w:tcBorders>
            <w:shd w:val="clear" w:color="000000" w:fill="FFFFFF"/>
            <w:noWrap/>
            <w:vAlign w:val="bottom"/>
            <w:hideMark/>
          </w:tcPr>
          <w:p w14:paraId="5EB0EF4B"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c>
          <w:tcPr>
            <w:tcW w:w="671" w:type="dxa"/>
            <w:tcBorders>
              <w:top w:val="nil"/>
              <w:left w:val="nil"/>
              <w:bottom w:val="single" w:sz="4" w:space="0" w:color="auto"/>
              <w:right w:val="single" w:sz="4" w:space="0" w:color="auto"/>
            </w:tcBorders>
            <w:shd w:val="clear" w:color="000000" w:fill="FFFFFF"/>
            <w:noWrap/>
            <w:vAlign w:val="bottom"/>
            <w:hideMark/>
          </w:tcPr>
          <w:p w14:paraId="44D90283"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c>
          <w:tcPr>
            <w:tcW w:w="787" w:type="dxa"/>
            <w:tcBorders>
              <w:top w:val="nil"/>
              <w:left w:val="nil"/>
              <w:bottom w:val="single" w:sz="4" w:space="0" w:color="auto"/>
              <w:right w:val="single" w:sz="4" w:space="0" w:color="auto"/>
            </w:tcBorders>
            <w:shd w:val="clear" w:color="000000" w:fill="FFFFFF"/>
            <w:noWrap/>
            <w:vAlign w:val="bottom"/>
            <w:hideMark/>
          </w:tcPr>
          <w:p w14:paraId="54423581"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c>
          <w:tcPr>
            <w:tcW w:w="753" w:type="dxa"/>
            <w:tcBorders>
              <w:top w:val="nil"/>
              <w:left w:val="nil"/>
              <w:bottom w:val="single" w:sz="4" w:space="0" w:color="auto"/>
              <w:right w:val="single" w:sz="4" w:space="0" w:color="auto"/>
            </w:tcBorders>
            <w:shd w:val="clear" w:color="000000" w:fill="FFFFFF"/>
            <w:noWrap/>
            <w:vAlign w:val="bottom"/>
            <w:hideMark/>
          </w:tcPr>
          <w:p w14:paraId="0B0B6E82"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c>
          <w:tcPr>
            <w:tcW w:w="859" w:type="dxa"/>
            <w:tcBorders>
              <w:top w:val="nil"/>
              <w:left w:val="nil"/>
              <w:bottom w:val="single" w:sz="4" w:space="0" w:color="auto"/>
              <w:right w:val="single" w:sz="4" w:space="0" w:color="auto"/>
            </w:tcBorders>
            <w:shd w:val="clear" w:color="000000" w:fill="FFFFFF"/>
            <w:noWrap/>
            <w:vAlign w:val="bottom"/>
            <w:hideMark/>
          </w:tcPr>
          <w:p w14:paraId="509B2022"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c>
          <w:tcPr>
            <w:tcW w:w="818" w:type="dxa"/>
            <w:tcBorders>
              <w:top w:val="nil"/>
              <w:left w:val="nil"/>
              <w:bottom w:val="single" w:sz="4" w:space="0" w:color="auto"/>
              <w:right w:val="single" w:sz="4" w:space="0" w:color="auto"/>
            </w:tcBorders>
            <w:shd w:val="clear" w:color="000000" w:fill="FFFFFF"/>
            <w:noWrap/>
            <w:vAlign w:val="bottom"/>
            <w:hideMark/>
          </w:tcPr>
          <w:p w14:paraId="6A2C86F3"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c>
          <w:tcPr>
            <w:tcW w:w="647" w:type="dxa"/>
            <w:tcBorders>
              <w:top w:val="nil"/>
              <w:left w:val="nil"/>
              <w:bottom w:val="single" w:sz="4" w:space="0" w:color="auto"/>
              <w:right w:val="single" w:sz="4" w:space="0" w:color="auto"/>
            </w:tcBorders>
            <w:shd w:val="clear" w:color="000000" w:fill="FFFFFF"/>
            <w:noWrap/>
            <w:vAlign w:val="bottom"/>
            <w:hideMark/>
          </w:tcPr>
          <w:p w14:paraId="494206DF"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c>
          <w:tcPr>
            <w:tcW w:w="787" w:type="dxa"/>
            <w:tcBorders>
              <w:top w:val="nil"/>
              <w:left w:val="nil"/>
              <w:bottom w:val="single" w:sz="4" w:space="0" w:color="auto"/>
              <w:right w:val="single" w:sz="4" w:space="0" w:color="auto"/>
            </w:tcBorders>
            <w:shd w:val="clear" w:color="000000" w:fill="FFFFFF"/>
            <w:noWrap/>
            <w:vAlign w:val="bottom"/>
            <w:hideMark/>
          </w:tcPr>
          <w:p w14:paraId="050E76C0"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9</w:t>
            </w:r>
          </w:p>
        </w:tc>
        <w:tc>
          <w:tcPr>
            <w:tcW w:w="892" w:type="dxa"/>
            <w:tcBorders>
              <w:top w:val="nil"/>
              <w:left w:val="nil"/>
              <w:bottom w:val="single" w:sz="4" w:space="0" w:color="auto"/>
              <w:right w:val="single" w:sz="4" w:space="0" w:color="auto"/>
            </w:tcBorders>
            <w:shd w:val="clear" w:color="000000" w:fill="FFFFFF"/>
            <w:noWrap/>
            <w:vAlign w:val="bottom"/>
            <w:hideMark/>
          </w:tcPr>
          <w:p w14:paraId="16EE6025"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3</w:t>
            </w:r>
          </w:p>
        </w:tc>
      </w:tr>
      <w:tr w:rsidR="00CF4321" w:rsidRPr="00302A62" w14:paraId="51E1041C" w14:textId="77777777" w:rsidTr="00C84632">
        <w:trPr>
          <w:trHeight w:val="471"/>
        </w:trPr>
        <w:tc>
          <w:tcPr>
            <w:tcW w:w="346" w:type="dxa"/>
            <w:tcBorders>
              <w:top w:val="nil"/>
              <w:left w:val="single" w:sz="4" w:space="0" w:color="auto"/>
              <w:bottom w:val="single" w:sz="4" w:space="0" w:color="auto"/>
              <w:right w:val="single" w:sz="4" w:space="0" w:color="auto"/>
            </w:tcBorders>
            <w:shd w:val="clear" w:color="000000" w:fill="FFFFFF"/>
            <w:noWrap/>
            <w:vAlign w:val="bottom"/>
            <w:hideMark/>
          </w:tcPr>
          <w:p w14:paraId="465E1467" w14:textId="77777777" w:rsidR="003C5E9B" w:rsidRPr="00302A62" w:rsidRDefault="003C5E9B" w:rsidP="003C5E9B">
            <w:pPr>
              <w:jc w:val="right"/>
              <w:rPr>
                <w:rFonts w:eastAsia="Times New Roman" w:cs="Times New Roman"/>
                <w:color w:val="000000"/>
                <w:sz w:val="12"/>
                <w:szCs w:val="12"/>
                <w:lang w:val="sq-AL"/>
              </w:rPr>
            </w:pPr>
            <w:r w:rsidRPr="00302A62">
              <w:rPr>
                <w:rFonts w:eastAsia="Times New Roman" w:cs="Times New Roman"/>
                <w:color w:val="000000"/>
                <w:sz w:val="12"/>
                <w:szCs w:val="12"/>
                <w:lang w:val="sq-AL"/>
              </w:rPr>
              <w:t>11</w:t>
            </w:r>
          </w:p>
        </w:tc>
        <w:tc>
          <w:tcPr>
            <w:tcW w:w="851" w:type="dxa"/>
            <w:tcBorders>
              <w:top w:val="nil"/>
              <w:left w:val="nil"/>
              <w:bottom w:val="single" w:sz="4" w:space="0" w:color="auto"/>
              <w:right w:val="single" w:sz="4" w:space="0" w:color="auto"/>
            </w:tcBorders>
            <w:shd w:val="clear" w:color="000000" w:fill="FFFFFF"/>
            <w:vAlign w:val="bottom"/>
            <w:hideMark/>
          </w:tcPr>
          <w:p w14:paraId="224187DD" w14:textId="1AFE756B" w:rsidR="003C5E9B" w:rsidRPr="00302A62" w:rsidRDefault="00C84632" w:rsidP="003C5E9B">
            <w:pPr>
              <w:jc w:val="left"/>
              <w:rPr>
                <w:rFonts w:eastAsia="Times New Roman" w:cs="Times New Roman"/>
                <w:color w:val="000000"/>
                <w:sz w:val="16"/>
                <w:szCs w:val="16"/>
                <w:lang w:val="sq-AL"/>
              </w:rPr>
            </w:pPr>
            <w:proofErr w:type="spellStart"/>
            <w:r w:rsidRPr="00302A62">
              <w:rPr>
                <w:rFonts w:eastAsia="Times New Roman" w:cs="Times New Roman"/>
                <w:color w:val="000000"/>
                <w:sz w:val="16"/>
                <w:szCs w:val="16"/>
                <w:lang w:val="sq-AL"/>
              </w:rPr>
              <w:t>Pergatitor</w:t>
            </w:r>
            <w:proofErr w:type="spellEnd"/>
          </w:p>
        </w:tc>
        <w:tc>
          <w:tcPr>
            <w:tcW w:w="778" w:type="dxa"/>
            <w:tcBorders>
              <w:top w:val="nil"/>
              <w:left w:val="nil"/>
              <w:bottom w:val="single" w:sz="4" w:space="0" w:color="auto"/>
              <w:right w:val="single" w:sz="4" w:space="0" w:color="auto"/>
            </w:tcBorders>
            <w:shd w:val="clear" w:color="000000" w:fill="FFFFFF"/>
            <w:noWrap/>
            <w:vAlign w:val="bottom"/>
            <w:hideMark/>
          </w:tcPr>
          <w:p w14:paraId="4705F7F6" w14:textId="3E94403C" w:rsidR="003C5E9B" w:rsidRPr="00302A62" w:rsidRDefault="003C5E9B" w:rsidP="003C5E9B">
            <w:pPr>
              <w:jc w:val="left"/>
              <w:rPr>
                <w:rFonts w:eastAsia="Times New Roman" w:cs="Times New Roman"/>
                <w:color w:val="000000"/>
                <w:sz w:val="16"/>
                <w:szCs w:val="16"/>
                <w:lang w:val="sq-AL"/>
              </w:rPr>
            </w:pPr>
            <w:r w:rsidRPr="00302A62">
              <w:rPr>
                <w:rFonts w:eastAsia="Times New Roman" w:cs="Times New Roman"/>
                <w:color w:val="000000"/>
                <w:sz w:val="16"/>
                <w:szCs w:val="16"/>
                <w:lang w:val="sq-AL"/>
              </w:rPr>
              <w:t>Gjegjan</w:t>
            </w:r>
          </w:p>
        </w:tc>
        <w:tc>
          <w:tcPr>
            <w:tcW w:w="439" w:type="dxa"/>
            <w:tcBorders>
              <w:top w:val="nil"/>
              <w:left w:val="nil"/>
              <w:bottom w:val="single" w:sz="4" w:space="0" w:color="auto"/>
              <w:right w:val="single" w:sz="4" w:space="0" w:color="auto"/>
            </w:tcBorders>
            <w:shd w:val="clear" w:color="000000" w:fill="FFFFFF"/>
            <w:noWrap/>
            <w:vAlign w:val="bottom"/>
            <w:hideMark/>
          </w:tcPr>
          <w:p w14:paraId="4B066791" w14:textId="77777777" w:rsidR="003C5E9B" w:rsidRPr="00302A62" w:rsidRDefault="003C5E9B" w:rsidP="003C5E9B">
            <w:pPr>
              <w:jc w:val="right"/>
              <w:rPr>
                <w:rFonts w:eastAsia="Times New Roman" w:cs="Times New Roman"/>
                <w:color w:val="FF0000"/>
                <w:sz w:val="16"/>
                <w:szCs w:val="16"/>
                <w:lang w:val="sq-AL"/>
              </w:rPr>
            </w:pPr>
            <w:r w:rsidRPr="00302A62">
              <w:rPr>
                <w:rFonts w:eastAsia="Times New Roman" w:cs="Times New Roman"/>
                <w:color w:val="FF0000"/>
                <w:sz w:val="16"/>
                <w:szCs w:val="16"/>
                <w:lang w:val="sq-AL"/>
              </w:rPr>
              <w:t>0</w:t>
            </w:r>
          </w:p>
        </w:tc>
        <w:tc>
          <w:tcPr>
            <w:tcW w:w="660" w:type="dxa"/>
            <w:tcBorders>
              <w:top w:val="nil"/>
              <w:left w:val="nil"/>
              <w:bottom w:val="single" w:sz="4" w:space="0" w:color="auto"/>
              <w:right w:val="single" w:sz="4" w:space="0" w:color="auto"/>
            </w:tcBorders>
            <w:shd w:val="clear" w:color="000000" w:fill="FFFFFF"/>
            <w:noWrap/>
            <w:vAlign w:val="bottom"/>
            <w:hideMark/>
          </w:tcPr>
          <w:p w14:paraId="4FBFFF4A"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c>
          <w:tcPr>
            <w:tcW w:w="787" w:type="dxa"/>
            <w:tcBorders>
              <w:top w:val="nil"/>
              <w:left w:val="nil"/>
              <w:bottom w:val="single" w:sz="4" w:space="0" w:color="auto"/>
              <w:right w:val="single" w:sz="4" w:space="0" w:color="auto"/>
            </w:tcBorders>
            <w:shd w:val="clear" w:color="000000" w:fill="FFFFFF"/>
            <w:noWrap/>
            <w:vAlign w:val="bottom"/>
            <w:hideMark/>
          </w:tcPr>
          <w:p w14:paraId="13B19D04"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c>
          <w:tcPr>
            <w:tcW w:w="671" w:type="dxa"/>
            <w:tcBorders>
              <w:top w:val="nil"/>
              <w:left w:val="nil"/>
              <w:bottom w:val="single" w:sz="4" w:space="0" w:color="auto"/>
              <w:right w:val="single" w:sz="4" w:space="0" w:color="auto"/>
            </w:tcBorders>
            <w:shd w:val="clear" w:color="000000" w:fill="FFFFFF"/>
            <w:noWrap/>
            <w:vAlign w:val="bottom"/>
            <w:hideMark/>
          </w:tcPr>
          <w:p w14:paraId="1FE161D8"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c>
          <w:tcPr>
            <w:tcW w:w="787" w:type="dxa"/>
            <w:tcBorders>
              <w:top w:val="nil"/>
              <w:left w:val="nil"/>
              <w:bottom w:val="single" w:sz="4" w:space="0" w:color="auto"/>
              <w:right w:val="single" w:sz="4" w:space="0" w:color="auto"/>
            </w:tcBorders>
            <w:shd w:val="clear" w:color="000000" w:fill="FFFFFF"/>
            <w:noWrap/>
            <w:vAlign w:val="bottom"/>
            <w:hideMark/>
          </w:tcPr>
          <w:p w14:paraId="24736892"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c>
          <w:tcPr>
            <w:tcW w:w="753" w:type="dxa"/>
            <w:tcBorders>
              <w:top w:val="nil"/>
              <w:left w:val="nil"/>
              <w:bottom w:val="single" w:sz="4" w:space="0" w:color="auto"/>
              <w:right w:val="single" w:sz="4" w:space="0" w:color="auto"/>
            </w:tcBorders>
            <w:shd w:val="clear" w:color="000000" w:fill="FFFFFF"/>
            <w:noWrap/>
            <w:vAlign w:val="bottom"/>
            <w:hideMark/>
          </w:tcPr>
          <w:p w14:paraId="7A7F7F5A"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c>
          <w:tcPr>
            <w:tcW w:w="859" w:type="dxa"/>
            <w:tcBorders>
              <w:top w:val="nil"/>
              <w:left w:val="nil"/>
              <w:bottom w:val="single" w:sz="4" w:space="0" w:color="auto"/>
              <w:right w:val="single" w:sz="4" w:space="0" w:color="auto"/>
            </w:tcBorders>
            <w:shd w:val="clear" w:color="000000" w:fill="FFFFFF"/>
            <w:noWrap/>
            <w:vAlign w:val="bottom"/>
            <w:hideMark/>
          </w:tcPr>
          <w:p w14:paraId="0845A97E"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c>
          <w:tcPr>
            <w:tcW w:w="818" w:type="dxa"/>
            <w:tcBorders>
              <w:top w:val="nil"/>
              <w:left w:val="nil"/>
              <w:bottom w:val="single" w:sz="4" w:space="0" w:color="auto"/>
              <w:right w:val="single" w:sz="4" w:space="0" w:color="auto"/>
            </w:tcBorders>
            <w:shd w:val="clear" w:color="000000" w:fill="FFFFFF"/>
            <w:noWrap/>
            <w:vAlign w:val="bottom"/>
            <w:hideMark/>
          </w:tcPr>
          <w:p w14:paraId="7383FBBF"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3</w:t>
            </w:r>
          </w:p>
        </w:tc>
        <w:tc>
          <w:tcPr>
            <w:tcW w:w="647" w:type="dxa"/>
            <w:tcBorders>
              <w:top w:val="nil"/>
              <w:left w:val="nil"/>
              <w:bottom w:val="single" w:sz="4" w:space="0" w:color="auto"/>
              <w:right w:val="single" w:sz="4" w:space="0" w:color="auto"/>
            </w:tcBorders>
            <w:shd w:val="clear" w:color="000000" w:fill="FFFFFF"/>
            <w:noWrap/>
            <w:vAlign w:val="bottom"/>
            <w:hideMark/>
          </w:tcPr>
          <w:p w14:paraId="295DB856"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1</w:t>
            </w:r>
          </w:p>
        </w:tc>
        <w:tc>
          <w:tcPr>
            <w:tcW w:w="787" w:type="dxa"/>
            <w:tcBorders>
              <w:top w:val="nil"/>
              <w:left w:val="nil"/>
              <w:bottom w:val="single" w:sz="4" w:space="0" w:color="auto"/>
              <w:right w:val="single" w:sz="4" w:space="0" w:color="auto"/>
            </w:tcBorders>
            <w:shd w:val="clear" w:color="000000" w:fill="FFFFFF"/>
            <w:noWrap/>
            <w:vAlign w:val="bottom"/>
            <w:hideMark/>
          </w:tcPr>
          <w:p w14:paraId="0B758F17"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c>
          <w:tcPr>
            <w:tcW w:w="892" w:type="dxa"/>
            <w:tcBorders>
              <w:top w:val="nil"/>
              <w:left w:val="nil"/>
              <w:bottom w:val="single" w:sz="4" w:space="0" w:color="auto"/>
              <w:right w:val="single" w:sz="4" w:space="0" w:color="auto"/>
            </w:tcBorders>
            <w:shd w:val="clear" w:color="000000" w:fill="FFFFFF"/>
            <w:noWrap/>
            <w:vAlign w:val="bottom"/>
            <w:hideMark/>
          </w:tcPr>
          <w:p w14:paraId="37FF22A6"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r>
      <w:tr w:rsidR="00CF4321" w:rsidRPr="00302A62" w14:paraId="777D3087" w14:textId="77777777" w:rsidTr="00C84632">
        <w:trPr>
          <w:trHeight w:val="471"/>
        </w:trPr>
        <w:tc>
          <w:tcPr>
            <w:tcW w:w="346" w:type="dxa"/>
            <w:tcBorders>
              <w:top w:val="nil"/>
              <w:left w:val="single" w:sz="4" w:space="0" w:color="auto"/>
              <w:bottom w:val="single" w:sz="4" w:space="0" w:color="auto"/>
              <w:right w:val="single" w:sz="4" w:space="0" w:color="auto"/>
            </w:tcBorders>
            <w:shd w:val="clear" w:color="000000" w:fill="FFFFFF"/>
            <w:noWrap/>
            <w:vAlign w:val="bottom"/>
            <w:hideMark/>
          </w:tcPr>
          <w:p w14:paraId="40677CCA" w14:textId="77777777" w:rsidR="003C5E9B" w:rsidRPr="00302A62" w:rsidRDefault="003C5E9B" w:rsidP="003C5E9B">
            <w:pPr>
              <w:jc w:val="right"/>
              <w:rPr>
                <w:rFonts w:eastAsia="Times New Roman" w:cs="Times New Roman"/>
                <w:color w:val="000000"/>
                <w:sz w:val="12"/>
                <w:szCs w:val="12"/>
                <w:lang w:val="sq-AL"/>
              </w:rPr>
            </w:pPr>
            <w:r w:rsidRPr="00302A62">
              <w:rPr>
                <w:rFonts w:eastAsia="Times New Roman" w:cs="Times New Roman"/>
                <w:color w:val="000000"/>
                <w:sz w:val="12"/>
                <w:szCs w:val="12"/>
                <w:lang w:val="sq-AL"/>
              </w:rPr>
              <w:t>12</w:t>
            </w:r>
          </w:p>
        </w:tc>
        <w:tc>
          <w:tcPr>
            <w:tcW w:w="851" w:type="dxa"/>
            <w:tcBorders>
              <w:top w:val="nil"/>
              <w:left w:val="nil"/>
              <w:bottom w:val="single" w:sz="4" w:space="0" w:color="auto"/>
              <w:right w:val="single" w:sz="4" w:space="0" w:color="auto"/>
            </w:tcBorders>
            <w:shd w:val="clear" w:color="000000" w:fill="FFFFFF"/>
            <w:vAlign w:val="bottom"/>
            <w:hideMark/>
          </w:tcPr>
          <w:p w14:paraId="5D2B2A52" w14:textId="7F9BB068" w:rsidR="003C5E9B" w:rsidRPr="00302A62" w:rsidRDefault="00C84632" w:rsidP="003C5E9B">
            <w:pPr>
              <w:jc w:val="left"/>
              <w:rPr>
                <w:rFonts w:eastAsia="Times New Roman" w:cs="Times New Roman"/>
                <w:color w:val="000000"/>
                <w:sz w:val="16"/>
                <w:szCs w:val="16"/>
                <w:lang w:val="sq-AL"/>
              </w:rPr>
            </w:pPr>
            <w:proofErr w:type="spellStart"/>
            <w:r w:rsidRPr="00302A62">
              <w:rPr>
                <w:rFonts w:eastAsia="Times New Roman" w:cs="Times New Roman"/>
                <w:color w:val="000000"/>
                <w:sz w:val="16"/>
                <w:szCs w:val="16"/>
                <w:lang w:val="sq-AL"/>
              </w:rPr>
              <w:t>Gojan</w:t>
            </w:r>
            <w:proofErr w:type="spellEnd"/>
            <w:r w:rsidRPr="00302A62">
              <w:rPr>
                <w:rFonts w:eastAsia="Times New Roman" w:cs="Times New Roman"/>
                <w:color w:val="000000"/>
                <w:sz w:val="16"/>
                <w:szCs w:val="16"/>
                <w:lang w:val="sq-AL"/>
              </w:rPr>
              <w:t xml:space="preserve"> I Vogël</w:t>
            </w:r>
          </w:p>
        </w:tc>
        <w:tc>
          <w:tcPr>
            <w:tcW w:w="778" w:type="dxa"/>
            <w:tcBorders>
              <w:top w:val="nil"/>
              <w:left w:val="nil"/>
              <w:bottom w:val="single" w:sz="4" w:space="0" w:color="auto"/>
              <w:right w:val="single" w:sz="4" w:space="0" w:color="auto"/>
            </w:tcBorders>
            <w:shd w:val="clear" w:color="000000" w:fill="FFFFFF"/>
            <w:noWrap/>
            <w:vAlign w:val="bottom"/>
            <w:hideMark/>
          </w:tcPr>
          <w:p w14:paraId="5C037CEE" w14:textId="692C7829" w:rsidR="003C5E9B" w:rsidRPr="00302A62" w:rsidRDefault="003C5E9B" w:rsidP="003C5E9B">
            <w:pPr>
              <w:jc w:val="left"/>
              <w:rPr>
                <w:rFonts w:eastAsia="Times New Roman" w:cs="Times New Roman"/>
                <w:color w:val="000000"/>
                <w:sz w:val="16"/>
                <w:szCs w:val="16"/>
                <w:lang w:val="sq-AL"/>
              </w:rPr>
            </w:pPr>
            <w:r w:rsidRPr="00302A62">
              <w:rPr>
                <w:rFonts w:eastAsia="Times New Roman" w:cs="Times New Roman"/>
                <w:color w:val="000000"/>
                <w:sz w:val="16"/>
                <w:szCs w:val="16"/>
                <w:lang w:val="sq-AL"/>
              </w:rPr>
              <w:t>Gjegjan</w:t>
            </w:r>
          </w:p>
        </w:tc>
        <w:tc>
          <w:tcPr>
            <w:tcW w:w="439" w:type="dxa"/>
            <w:tcBorders>
              <w:top w:val="nil"/>
              <w:left w:val="nil"/>
              <w:bottom w:val="single" w:sz="4" w:space="0" w:color="auto"/>
              <w:right w:val="single" w:sz="4" w:space="0" w:color="auto"/>
            </w:tcBorders>
            <w:shd w:val="clear" w:color="000000" w:fill="FFFFFF"/>
            <w:noWrap/>
            <w:vAlign w:val="bottom"/>
            <w:hideMark/>
          </w:tcPr>
          <w:p w14:paraId="0CDC9AF1" w14:textId="77777777" w:rsidR="003C5E9B" w:rsidRPr="00302A62" w:rsidRDefault="003C5E9B" w:rsidP="003C5E9B">
            <w:pPr>
              <w:jc w:val="right"/>
              <w:rPr>
                <w:rFonts w:eastAsia="Times New Roman" w:cs="Times New Roman"/>
                <w:color w:val="FF0000"/>
                <w:sz w:val="16"/>
                <w:szCs w:val="16"/>
                <w:lang w:val="sq-AL"/>
              </w:rPr>
            </w:pPr>
            <w:r w:rsidRPr="00302A62">
              <w:rPr>
                <w:rFonts w:eastAsia="Times New Roman" w:cs="Times New Roman"/>
                <w:color w:val="FF0000"/>
                <w:sz w:val="16"/>
                <w:szCs w:val="16"/>
                <w:lang w:val="sq-AL"/>
              </w:rPr>
              <w:t>0</w:t>
            </w:r>
          </w:p>
        </w:tc>
        <w:tc>
          <w:tcPr>
            <w:tcW w:w="660" w:type="dxa"/>
            <w:tcBorders>
              <w:top w:val="nil"/>
              <w:left w:val="nil"/>
              <w:bottom w:val="single" w:sz="4" w:space="0" w:color="auto"/>
              <w:right w:val="single" w:sz="4" w:space="0" w:color="auto"/>
            </w:tcBorders>
            <w:shd w:val="clear" w:color="000000" w:fill="FFFFFF"/>
            <w:noWrap/>
            <w:vAlign w:val="bottom"/>
            <w:hideMark/>
          </w:tcPr>
          <w:p w14:paraId="0630D949"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c>
          <w:tcPr>
            <w:tcW w:w="787" w:type="dxa"/>
            <w:tcBorders>
              <w:top w:val="nil"/>
              <w:left w:val="nil"/>
              <w:bottom w:val="single" w:sz="4" w:space="0" w:color="auto"/>
              <w:right w:val="single" w:sz="4" w:space="0" w:color="auto"/>
            </w:tcBorders>
            <w:shd w:val="clear" w:color="000000" w:fill="FFFFFF"/>
            <w:noWrap/>
            <w:vAlign w:val="bottom"/>
            <w:hideMark/>
          </w:tcPr>
          <w:p w14:paraId="1B0C6ECF"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c>
          <w:tcPr>
            <w:tcW w:w="671" w:type="dxa"/>
            <w:tcBorders>
              <w:top w:val="nil"/>
              <w:left w:val="nil"/>
              <w:bottom w:val="single" w:sz="4" w:space="0" w:color="auto"/>
              <w:right w:val="single" w:sz="4" w:space="0" w:color="auto"/>
            </w:tcBorders>
            <w:shd w:val="clear" w:color="000000" w:fill="FFFFFF"/>
            <w:noWrap/>
            <w:vAlign w:val="bottom"/>
            <w:hideMark/>
          </w:tcPr>
          <w:p w14:paraId="4703B1E6"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c>
          <w:tcPr>
            <w:tcW w:w="787" w:type="dxa"/>
            <w:tcBorders>
              <w:top w:val="nil"/>
              <w:left w:val="nil"/>
              <w:bottom w:val="single" w:sz="4" w:space="0" w:color="auto"/>
              <w:right w:val="single" w:sz="4" w:space="0" w:color="auto"/>
            </w:tcBorders>
            <w:shd w:val="clear" w:color="000000" w:fill="FFFFFF"/>
            <w:noWrap/>
            <w:vAlign w:val="bottom"/>
            <w:hideMark/>
          </w:tcPr>
          <w:p w14:paraId="73CC8EF5"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c>
          <w:tcPr>
            <w:tcW w:w="753" w:type="dxa"/>
            <w:tcBorders>
              <w:top w:val="nil"/>
              <w:left w:val="nil"/>
              <w:bottom w:val="single" w:sz="4" w:space="0" w:color="auto"/>
              <w:right w:val="single" w:sz="4" w:space="0" w:color="auto"/>
            </w:tcBorders>
            <w:shd w:val="clear" w:color="000000" w:fill="FFFFFF"/>
            <w:noWrap/>
            <w:vAlign w:val="bottom"/>
            <w:hideMark/>
          </w:tcPr>
          <w:p w14:paraId="09953502"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c>
          <w:tcPr>
            <w:tcW w:w="859" w:type="dxa"/>
            <w:tcBorders>
              <w:top w:val="nil"/>
              <w:left w:val="nil"/>
              <w:bottom w:val="single" w:sz="4" w:space="0" w:color="auto"/>
              <w:right w:val="single" w:sz="4" w:space="0" w:color="auto"/>
            </w:tcBorders>
            <w:shd w:val="clear" w:color="000000" w:fill="FFFFFF"/>
            <w:noWrap/>
            <w:vAlign w:val="bottom"/>
            <w:hideMark/>
          </w:tcPr>
          <w:p w14:paraId="3C1F45B3"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c>
          <w:tcPr>
            <w:tcW w:w="818" w:type="dxa"/>
            <w:tcBorders>
              <w:top w:val="nil"/>
              <w:left w:val="nil"/>
              <w:bottom w:val="single" w:sz="4" w:space="0" w:color="auto"/>
              <w:right w:val="single" w:sz="4" w:space="0" w:color="auto"/>
            </w:tcBorders>
            <w:shd w:val="clear" w:color="000000" w:fill="FFFFFF"/>
            <w:noWrap/>
            <w:vAlign w:val="bottom"/>
            <w:hideMark/>
          </w:tcPr>
          <w:p w14:paraId="16C1B1CE"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c>
          <w:tcPr>
            <w:tcW w:w="647" w:type="dxa"/>
            <w:tcBorders>
              <w:top w:val="nil"/>
              <w:left w:val="nil"/>
              <w:bottom w:val="single" w:sz="4" w:space="0" w:color="auto"/>
              <w:right w:val="single" w:sz="4" w:space="0" w:color="auto"/>
            </w:tcBorders>
            <w:shd w:val="clear" w:color="000000" w:fill="FFFFFF"/>
            <w:noWrap/>
            <w:vAlign w:val="bottom"/>
            <w:hideMark/>
          </w:tcPr>
          <w:p w14:paraId="1FCEF425"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c>
          <w:tcPr>
            <w:tcW w:w="787" w:type="dxa"/>
            <w:tcBorders>
              <w:top w:val="nil"/>
              <w:left w:val="nil"/>
              <w:bottom w:val="single" w:sz="4" w:space="0" w:color="auto"/>
              <w:right w:val="single" w:sz="4" w:space="0" w:color="auto"/>
            </w:tcBorders>
            <w:shd w:val="clear" w:color="000000" w:fill="FFFFFF"/>
            <w:noWrap/>
            <w:vAlign w:val="bottom"/>
            <w:hideMark/>
          </w:tcPr>
          <w:p w14:paraId="6178EDC8"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5</w:t>
            </w:r>
          </w:p>
        </w:tc>
        <w:tc>
          <w:tcPr>
            <w:tcW w:w="892" w:type="dxa"/>
            <w:tcBorders>
              <w:top w:val="nil"/>
              <w:left w:val="nil"/>
              <w:bottom w:val="single" w:sz="4" w:space="0" w:color="auto"/>
              <w:right w:val="single" w:sz="4" w:space="0" w:color="auto"/>
            </w:tcBorders>
            <w:shd w:val="clear" w:color="000000" w:fill="FFFFFF"/>
            <w:noWrap/>
            <w:vAlign w:val="bottom"/>
            <w:hideMark/>
          </w:tcPr>
          <w:p w14:paraId="7746F04A"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2</w:t>
            </w:r>
          </w:p>
        </w:tc>
      </w:tr>
      <w:tr w:rsidR="00CF4321" w:rsidRPr="00302A62" w14:paraId="2838C7E4" w14:textId="77777777" w:rsidTr="00C84632">
        <w:trPr>
          <w:trHeight w:val="471"/>
        </w:trPr>
        <w:tc>
          <w:tcPr>
            <w:tcW w:w="346" w:type="dxa"/>
            <w:tcBorders>
              <w:top w:val="nil"/>
              <w:left w:val="single" w:sz="4" w:space="0" w:color="auto"/>
              <w:bottom w:val="single" w:sz="4" w:space="0" w:color="auto"/>
              <w:right w:val="single" w:sz="4" w:space="0" w:color="auto"/>
            </w:tcBorders>
            <w:shd w:val="clear" w:color="000000" w:fill="FFFFFF"/>
            <w:noWrap/>
            <w:vAlign w:val="bottom"/>
            <w:hideMark/>
          </w:tcPr>
          <w:p w14:paraId="18BBAFBE" w14:textId="77777777" w:rsidR="003C5E9B" w:rsidRPr="00302A62" w:rsidRDefault="003C5E9B" w:rsidP="003C5E9B">
            <w:pPr>
              <w:jc w:val="right"/>
              <w:rPr>
                <w:rFonts w:eastAsia="Times New Roman" w:cs="Times New Roman"/>
                <w:color w:val="000000"/>
                <w:sz w:val="12"/>
                <w:szCs w:val="12"/>
                <w:lang w:val="sq-AL"/>
              </w:rPr>
            </w:pPr>
            <w:r w:rsidRPr="00302A62">
              <w:rPr>
                <w:rFonts w:eastAsia="Times New Roman" w:cs="Times New Roman"/>
                <w:color w:val="000000"/>
                <w:sz w:val="12"/>
                <w:szCs w:val="12"/>
                <w:lang w:val="sq-AL"/>
              </w:rPr>
              <w:t>13</w:t>
            </w:r>
          </w:p>
        </w:tc>
        <w:tc>
          <w:tcPr>
            <w:tcW w:w="851" w:type="dxa"/>
            <w:tcBorders>
              <w:top w:val="nil"/>
              <w:left w:val="nil"/>
              <w:bottom w:val="single" w:sz="4" w:space="0" w:color="auto"/>
              <w:right w:val="single" w:sz="4" w:space="0" w:color="auto"/>
            </w:tcBorders>
            <w:shd w:val="clear" w:color="000000" w:fill="FFFFFF"/>
            <w:vAlign w:val="bottom"/>
            <w:hideMark/>
          </w:tcPr>
          <w:p w14:paraId="7351D9DF" w14:textId="255B489D" w:rsidR="003C5E9B" w:rsidRPr="00302A62" w:rsidRDefault="00C84632" w:rsidP="003C5E9B">
            <w:pPr>
              <w:jc w:val="left"/>
              <w:rPr>
                <w:rFonts w:eastAsia="Times New Roman" w:cs="Times New Roman"/>
                <w:color w:val="000000"/>
                <w:sz w:val="16"/>
                <w:szCs w:val="16"/>
                <w:lang w:val="sq-AL"/>
              </w:rPr>
            </w:pPr>
            <w:r w:rsidRPr="00302A62">
              <w:rPr>
                <w:rFonts w:eastAsia="Times New Roman" w:cs="Times New Roman"/>
                <w:color w:val="000000"/>
                <w:sz w:val="16"/>
                <w:szCs w:val="16"/>
                <w:lang w:val="sq-AL"/>
              </w:rPr>
              <w:t>Rrape</w:t>
            </w:r>
          </w:p>
        </w:tc>
        <w:tc>
          <w:tcPr>
            <w:tcW w:w="778" w:type="dxa"/>
            <w:tcBorders>
              <w:top w:val="nil"/>
              <w:left w:val="nil"/>
              <w:bottom w:val="single" w:sz="4" w:space="0" w:color="auto"/>
              <w:right w:val="single" w:sz="4" w:space="0" w:color="auto"/>
            </w:tcBorders>
            <w:shd w:val="clear" w:color="000000" w:fill="FFFFFF"/>
            <w:noWrap/>
            <w:vAlign w:val="bottom"/>
            <w:hideMark/>
          </w:tcPr>
          <w:p w14:paraId="262035A7" w14:textId="573243BC" w:rsidR="003C5E9B" w:rsidRPr="00302A62" w:rsidRDefault="003C5E9B" w:rsidP="003C5E9B">
            <w:pPr>
              <w:jc w:val="left"/>
              <w:rPr>
                <w:rFonts w:eastAsia="Times New Roman" w:cs="Times New Roman"/>
                <w:color w:val="000000"/>
                <w:sz w:val="16"/>
                <w:szCs w:val="16"/>
                <w:lang w:val="sq-AL"/>
              </w:rPr>
            </w:pPr>
            <w:r w:rsidRPr="00302A62">
              <w:rPr>
                <w:rFonts w:eastAsia="Times New Roman" w:cs="Times New Roman"/>
                <w:color w:val="000000"/>
                <w:sz w:val="16"/>
                <w:szCs w:val="16"/>
                <w:lang w:val="sq-AL"/>
              </w:rPr>
              <w:t>Rrape</w:t>
            </w:r>
          </w:p>
        </w:tc>
        <w:tc>
          <w:tcPr>
            <w:tcW w:w="439" w:type="dxa"/>
            <w:tcBorders>
              <w:top w:val="nil"/>
              <w:left w:val="nil"/>
              <w:bottom w:val="single" w:sz="4" w:space="0" w:color="auto"/>
              <w:right w:val="single" w:sz="4" w:space="0" w:color="auto"/>
            </w:tcBorders>
            <w:shd w:val="clear" w:color="000000" w:fill="FFFFFF"/>
            <w:noWrap/>
            <w:vAlign w:val="bottom"/>
            <w:hideMark/>
          </w:tcPr>
          <w:p w14:paraId="3CB7020A" w14:textId="77777777" w:rsidR="003C5E9B" w:rsidRPr="00302A62" w:rsidRDefault="003C5E9B" w:rsidP="003C5E9B">
            <w:pPr>
              <w:jc w:val="right"/>
              <w:rPr>
                <w:rFonts w:eastAsia="Times New Roman" w:cs="Times New Roman"/>
                <w:color w:val="FF0000"/>
                <w:sz w:val="16"/>
                <w:szCs w:val="16"/>
                <w:lang w:val="sq-AL"/>
              </w:rPr>
            </w:pPr>
            <w:r w:rsidRPr="00302A62">
              <w:rPr>
                <w:rFonts w:eastAsia="Times New Roman" w:cs="Times New Roman"/>
                <w:color w:val="FF0000"/>
                <w:sz w:val="16"/>
                <w:szCs w:val="16"/>
                <w:lang w:val="sq-AL"/>
              </w:rPr>
              <w:t>2</w:t>
            </w:r>
          </w:p>
        </w:tc>
        <w:tc>
          <w:tcPr>
            <w:tcW w:w="660" w:type="dxa"/>
            <w:tcBorders>
              <w:top w:val="nil"/>
              <w:left w:val="nil"/>
              <w:bottom w:val="single" w:sz="4" w:space="0" w:color="auto"/>
              <w:right w:val="single" w:sz="4" w:space="0" w:color="auto"/>
            </w:tcBorders>
            <w:shd w:val="clear" w:color="000000" w:fill="FFFFFF"/>
            <w:noWrap/>
            <w:vAlign w:val="bottom"/>
            <w:hideMark/>
          </w:tcPr>
          <w:p w14:paraId="53D60037"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3</w:t>
            </w:r>
          </w:p>
        </w:tc>
        <w:tc>
          <w:tcPr>
            <w:tcW w:w="787" w:type="dxa"/>
            <w:tcBorders>
              <w:top w:val="nil"/>
              <w:left w:val="nil"/>
              <w:bottom w:val="single" w:sz="4" w:space="0" w:color="auto"/>
              <w:right w:val="single" w:sz="4" w:space="0" w:color="auto"/>
            </w:tcBorders>
            <w:shd w:val="clear" w:color="000000" w:fill="FFFFFF"/>
            <w:noWrap/>
            <w:vAlign w:val="bottom"/>
            <w:hideMark/>
          </w:tcPr>
          <w:p w14:paraId="53D31BDD"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2</w:t>
            </w:r>
          </w:p>
        </w:tc>
        <w:tc>
          <w:tcPr>
            <w:tcW w:w="671" w:type="dxa"/>
            <w:tcBorders>
              <w:top w:val="nil"/>
              <w:left w:val="nil"/>
              <w:bottom w:val="single" w:sz="4" w:space="0" w:color="auto"/>
              <w:right w:val="single" w:sz="4" w:space="0" w:color="auto"/>
            </w:tcBorders>
            <w:shd w:val="clear" w:color="000000" w:fill="FFFFFF"/>
            <w:noWrap/>
            <w:vAlign w:val="bottom"/>
            <w:hideMark/>
          </w:tcPr>
          <w:p w14:paraId="64E0DDFA"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c>
          <w:tcPr>
            <w:tcW w:w="787" w:type="dxa"/>
            <w:tcBorders>
              <w:top w:val="nil"/>
              <w:left w:val="nil"/>
              <w:bottom w:val="single" w:sz="4" w:space="0" w:color="auto"/>
              <w:right w:val="single" w:sz="4" w:space="0" w:color="auto"/>
            </w:tcBorders>
            <w:shd w:val="clear" w:color="000000" w:fill="FFFFFF"/>
            <w:noWrap/>
            <w:vAlign w:val="bottom"/>
            <w:hideMark/>
          </w:tcPr>
          <w:p w14:paraId="21B0A0DB"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c>
          <w:tcPr>
            <w:tcW w:w="753" w:type="dxa"/>
            <w:tcBorders>
              <w:top w:val="nil"/>
              <w:left w:val="nil"/>
              <w:bottom w:val="single" w:sz="4" w:space="0" w:color="auto"/>
              <w:right w:val="single" w:sz="4" w:space="0" w:color="auto"/>
            </w:tcBorders>
            <w:shd w:val="clear" w:color="000000" w:fill="FFFFFF"/>
            <w:noWrap/>
            <w:vAlign w:val="bottom"/>
            <w:hideMark/>
          </w:tcPr>
          <w:p w14:paraId="1017ADA8"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c>
          <w:tcPr>
            <w:tcW w:w="859" w:type="dxa"/>
            <w:tcBorders>
              <w:top w:val="nil"/>
              <w:left w:val="nil"/>
              <w:bottom w:val="single" w:sz="4" w:space="0" w:color="auto"/>
              <w:right w:val="single" w:sz="4" w:space="0" w:color="auto"/>
            </w:tcBorders>
            <w:shd w:val="clear" w:color="000000" w:fill="FFFFFF"/>
            <w:noWrap/>
            <w:vAlign w:val="bottom"/>
            <w:hideMark/>
          </w:tcPr>
          <w:p w14:paraId="776DAD11"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c>
          <w:tcPr>
            <w:tcW w:w="818" w:type="dxa"/>
            <w:tcBorders>
              <w:top w:val="nil"/>
              <w:left w:val="nil"/>
              <w:bottom w:val="single" w:sz="4" w:space="0" w:color="auto"/>
              <w:right w:val="single" w:sz="4" w:space="0" w:color="auto"/>
            </w:tcBorders>
            <w:shd w:val="clear" w:color="000000" w:fill="FFFFFF"/>
            <w:noWrap/>
            <w:vAlign w:val="bottom"/>
            <w:hideMark/>
          </w:tcPr>
          <w:p w14:paraId="4595575E"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c>
          <w:tcPr>
            <w:tcW w:w="647" w:type="dxa"/>
            <w:tcBorders>
              <w:top w:val="nil"/>
              <w:left w:val="nil"/>
              <w:bottom w:val="single" w:sz="4" w:space="0" w:color="auto"/>
              <w:right w:val="single" w:sz="4" w:space="0" w:color="auto"/>
            </w:tcBorders>
            <w:shd w:val="clear" w:color="000000" w:fill="FFFFFF"/>
            <w:noWrap/>
            <w:vAlign w:val="bottom"/>
            <w:hideMark/>
          </w:tcPr>
          <w:p w14:paraId="0D458419"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c>
          <w:tcPr>
            <w:tcW w:w="787" w:type="dxa"/>
            <w:tcBorders>
              <w:top w:val="nil"/>
              <w:left w:val="nil"/>
              <w:bottom w:val="single" w:sz="4" w:space="0" w:color="auto"/>
              <w:right w:val="single" w:sz="4" w:space="0" w:color="auto"/>
            </w:tcBorders>
            <w:shd w:val="clear" w:color="000000" w:fill="FFFFFF"/>
            <w:noWrap/>
            <w:vAlign w:val="bottom"/>
            <w:hideMark/>
          </w:tcPr>
          <w:p w14:paraId="3EE9697B"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c>
          <w:tcPr>
            <w:tcW w:w="892" w:type="dxa"/>
            <w:tcBorders>
              <w:top w:val="nil"/>
              <w:left w:val="nil"/>
              <w:bottom w:val="single" w:sz="4" w:space="0" w:color="auto"/>
              <w:right w:val="single" w:sz="4" w:space="0" w:color="auto"/>
            </w:tcBorders>
            <w:shd w:val="clear" w:color="000000" w:fill="FFFFFF"/>
            <w:noWrap/>
            <w:vAlign w:val="bottom"/>
            <w:hideMark/>
          </w:tcPr>
          <w:p w14:paraId="1B806894" w14:textId="77777777" w:rsidR="003C5E9B" w:rsidRPr="00302A62" w:rsidRDefault="003C5E9B" w:rsidP="003C5E9B">
            <w:pPr>
              <w:jc w:val="right"/>
              <w:rPr>
                <w:rFonts w:eastAsia="Times New Roman" w:cs="Times New Roman"/>
                <w:sz w:val="16"/>
                <w:szCs w:val="16"/>
                <w:lang w:val="sq-AL"/>
              </w:rPr>
            </w:pPr>
            <w:r w:rsidRPr="00302A62">
              <w:rPr>
                <w:rFonts w:eastAsia="Times New Roman" w:cs="Times New Roman"/>
                <w:sz w:val="16"/>
                <w:szCs w:val="16"/>
                <w:lang w:val="sq-AL"/>
              </w:rPr>
              <w:t>0</w:t>
            </w:r>
          </w:p>
        </w:tc>
      </w:tr>
      <w:tr w:rsidR="00CF4321" w:rsidRPr="00302A62" w14:paraId="2DF7E442" w14:textId="77777777" w:rsidTr="00C84632">
        <w:trPr>
          <w:trHeight w:val="471"/>
        </w:trPr>
        <w:tc>
          <w:tcPr>
            <w:tcW w:w="346" w:type="dxa"/>
            <w:tcBorders>
              <w:top w:val="nil"/>
              <w:left w:val="single" w:sz="4" w:space="0" w:color="auto"/>
              <w:bottom w:val="single" w:sz="4" w:space="0" w:color="auto"/>
              <w:right w:val="single" w:sz="4" w:space="0" w:color="auto"/>
            </w:tcBorders>
            <w:shd w:val="clear" w:color="000000" w:fill="FFFFFF"/>
            <w:noWrap/>
            <w:vAlign w:val="bottom"/>
            <w:hideMark/>
          </w:tcPr>
          <w:p w14:paraId="25592C4E" w14:textId="77777777" w:rsidR="003C5E9B" w:rsidRPr="00302A62" w:rsidRDefault="003C5E9B" w:rsidP="003C5E9B">
            <w:pPr>
              <w:jc w:val="left"/>
              <w:rPr>
                <w:rFonts w:eastAsia="Times New Roman" w:cs="Times New Roman"/>
                <w:color w:val="000000"/>
                <w:sz w:val="12"/>
                <w:szCs w:val="12"/>
                <w:lang w:val="sq-AL"/>
              </w:rPr>
            </w:pPr>
            <w:r w:rsidRPr="00302A62">
              <w:rPr>
                <w:rFonts w:eastAsia="Times New Roman" w:cs="Times New Roman"/>
                <w:color w:val="000000"/>
                <w:sz w:val="12"/>
                <w:szCs w:val="12"/>
                <w:lang w:val="sq-AL"/>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690561D5" w14:textId="546FA42B" w:rsidR="003C5E9B" w:rsidRPr="00302A62" w:rsidRDefault="003C5E9B" w:rsidP="003C5E9B">
            <w:pPr>
              <w:jc w:val="left"/>
              <w:rPr>
                <w:rFonts w:eastAsia="Times New Roman" w:cs="Times New Roman"/>
                <w:color w:val="000000"/>
                <w:sz w:val="16"/>
                <w:szCs w:val="16"/>
                <w:lang w:val="sq-AL"/>
              </w:rPr>
            </w:pPr>
            <w:r w:rsidRPr="00302A62">
              <w:rPr>
                <w:rFonts w:eastAsia="Times New Roman" w:cs="Times New Roman"/>
                <w:color w:val="000000"/>
                <w:sz w:val="16"/>
                <w:szCs w:val="16"/>
                <w:lang w:val="sq-AL"/>
              </w:rPr>
              <w:t> </w:t>
            </w:r>
            <w:r w:rsidR="00C84632" w:rsidRPr="00302A62">
              <w:rPr>
                <w:rFonts w:eastAsia="Times New Roman" w:cs="Times New Roman"/>
                <w:color w:val="000000"/>
                <w:sz w:val="16"/>
                <w:szCs w:val="16"/>
                <w:lang w:val="sq-AL"/>
              </w:rPr>
              <w:t>Total</w:t>
            </w:r>
          </w:p>
        </w:tc>
        <w:tc>
          <w:tcPr>
            <w:tcW w:w="778" w:type="dxa"/>
            <w:tcBorders>
              <w:top w:val="nil"/>
              <w:left w:val="nil"/>
              <w:bottom w:val="single" w:sz="4" w:space="0" w:color="auto"/>
              <w:right w:val="single" w:sz="4" w:space="0" w:color="auto"/>
            </w:tcBorders>
            <w:shd w:val="clear" w:color="000000" w:fill="FFFFFF"/>
            <w:noWrap/>
            <w:vAlign w:val="bottom"/>
            <w:hideMark/>
          </w:tcPr>
          <w:p w14:paraId="0E871CBF" w14:textId="77777777" w:rsidR="003C5E9B" w:rsidRPr="00302A62" w:rsidRDefault="003C5E9B" w:rsidP="003C5E9B">
            <w:pPr>
              <w:jc w:val="left"/>
              <w:rPr>
                <w:rFonts w:eastAsia="Times New Roman" w:cs="Times New Roman"/>
                <w:color w:val="000000"/>
                <w:sz w:val="16"/>
                <w:szCs w:val="16"/>
                <w:lang w:val="sq-AL"/>
              </w:rPr>
            </w:pPr>
            <w:r w:rsidRPr="00302A62">
              <w:rPr>
                <w:rFonts w:eastAsia="Times New Roman" w:cs="Times New Roman"/>
                <w:color w:val="000000"/>
                <w:sz w:val="16"/>
                <w:szCs w:val="16"/>
                <w:lang w:val="sq-AL"/>
              </w:rPr>
              <w:t> </w:t>
            </w:r>
          </w:p>
        </w:tc>
        <w:tc>
          <w:tcPr>
            <w:tcW w:w="439" w:type="dxa"/>
            <w:tcBorders>
              <w:top w:val="nil"/>
              <w:left w:val="nil"/>
              <w:bottom w:val="single" w:sz="4" w:space="0" w:color="auto"/>
              <w:right w:val="single" w:sz="4" w:space="0" w:color="auto"/>
            </w:tcBorders>
            <w:shd w:val="clear" w:color="000000" w:fill="FFFFFF"/>
            <w:noWrap/>
            <w:vAlign w:val="bottom"/>
            <w:hideMark/>
          </w:tcPr>
          <w:p w14:paraId="7066823B" w14:textId="77777777" w:rsidR="003C5E9B" w:rsidRPr="00302A62" w:rsidRDefault="003C5E9B" w:rsidP="003C5E9B">
            <w:pPr>
              <w:jc w:val="right"/>
              <w:rPr>
                <w:rFonts w:eastAsia="Times New Roman" w:cs="Times New Roman"/>
                <w:color w:val="000000"/>
                <w:sz w:val="16"/>
                <w:szCs w:val="16"/>
                <w:lang w:val="sq-AL"/>
              </w:rPr>
            </w:pPr>
            <w:r w:rsidRPr="00302A62">
              <w:rPr>
                <w:rFonts w:eastAsia="Times New Roman" w:cs="Times New Roman"/>
                <w:color w:val="000000"/>
                <w:sz w:val="16"/>
                <w:szCs w:val="16"/>
                <w:lang w:val="sq-AL"/>
              </w:rPr>
              <w:t>17</w:t>
            </w:r>
          </w:p>
        </w:tc>
        <w:tc>
          <w:tcPr>
            <w:tcW w:w="660" w:type="dxa"/>
            <w:tcBorders>
              <w:top w:val="nil"/>
              <w:left w:val="nil"/>
              <w:bottom w:val="single" w:sz="4" w:space="0" w:color="auto"/>
              <w:right w:val="single" w:sz="4" w:space="0" w:color="auto"/>
            </w:tcBorders>
            <w:shd w:val="clear" w:color="000000" w:fill="FFFFFF"/>
            <w:noWrap/>
            <w:vAlign w:val="bottom"/>
            <w:hideMark/>
          </w:tcPr>
          <w:p w14:paraId="279F1024" w14:textId="77777777" w:rsidR="003C5E9B" w:rsidRPr="00302A62" w:rsidRDefault="003C5E9B" w:rsidP="003C5E9B">
            <w:pPr>
              <w:jc w:val="right"/>
              <w:rPr>
                <w:rFonts w:eastAsia="Times New Roman" w:cs="Times New Roman"/>
                <w:color w:val="000000"/>
                <w:sz w:val="16"/>
                <w:szCs w:val="16"/>
                <w:lang w:val="sq-AL"/>
              </w:rPr>
            </w:pPr>
            <w:r w:rsidRPr="00302A62">
              <w:rPr>
                <w:rFonts w:eastAsia="Times New Roman" w:cs="Times New Roman"/>
                <w:color w:val="000000"/>
                <w:sz w:val="16"/>
                <w:szCs w:val="16"/>
                <w:lang w:val="sq-AL"/>
              </w:rPr>
              <w:t>22</w:t>
            </w:r>
          </w:p>
        </w:tc>
        <w:tc>
          <w:tcPr>
            <w:tcW w:w="787" w:type="dxa"/>
            <w:tcBorders>
              <w:top w:val="nil"/>
              <w:left w:val="nil"/>
              <w:bottom w:val="single" w:sz="4" w:space="0" w:color="auto"/>
              <w:right w:val="single" w:sz="4" w:space="0" w:color="auto"/>
            </w:tcBorders>
            <w:shd w:val="clear" w:color="000000" w:fill="FFFFFF"/>
            <w:noWrap/>
            <w:vAlign w:val="bottom"/>
            <w:hideMark/>
          </w:tcPr>
          <w:p w14:paraId="1C3AEE8D" w14:textId="77777777" w:rsidR="003C5E9B" w:rsidRPr="00302A62" w:rsidRDefault="003C5E9B" w:rsidP="003C5E9B">
            <w:pPr>
              <w:jc w:val="right"/>
              <w:rPr>
                <w:rFonts w:eastAsia="Times New Roman" w:cs="Times New Roman"/>
                <w:color w:val="000000"/>
                <w:sz w:val="16"/>
                <w:szCs w:val="16"/>
                <w:lang w:val="sq-AL"/>
              </w:rPr>
            </w:pPr>
            <w:r w:rsidRPr="00302A62">
              <w:rPr>
                <w:rFonts w:eastAsia="Times New Roman" w:cs="Times New Roman"/>
                <w:color w:val="000000"/>
                <w:sz w:val="16"/>
                <w:szCs w:val="16"/>
                <w:lang w:val="sq-AL"/>
              </w:rPr>
              <w:t>12</w:t>
            </w:r>
          </w:p>
        </w:tc>
        <w:tc>
          <w:tcPr>
            <w:tcW w:w="671" w:type="dxa"/>
            <w:tcBorders>
              <w:top w:val="nil"/>
              <w:left w:val="nil"/>
              <w:bottom w:val="single" w:sz="4" w:space="0" w:color="auto"/>
              <w:right w:val="single" w:sz="4" w:space="0" w:color="auto"/>
            </w:tcBorders>
            <w:shd w:val="clear" w:color="000000" w:fill="FFFFFF"/>
            <w:noWrap/>
            <w:vAlign w:val="bottom"/>
            <w:hideMark/>
          </w:tcPr>
          <w:p w14:paraId="1BDE56EA" w14:textId="77777777" w:rsidR="003C5E9B" w:rsidRPr="00302A62" w:rsidRDefault="003C5E9B" w:rsidP="003C5E9B">
            <w:pPr>
              <w:jc w:val="right"/>
              <w:rPr>
                <w:rFonts w:eastAsia="Times New Roman" w:cs="Times New Roman"/>
                <w:color w:val="000000"/>
                <w:sz w:val="16"/>
                <w:szCs w:val="16"/>
                <w:lang w:val="sq-AL"/>
              </w:rPr>
            </w:pPr>
            <w:r w:rsidRPr="00302A62">
              <w:rPr>
                <w:rFonts w:eastAsia="Times New Roman" w:cs="Times New Roman"/>
                <w:color w:val="000000"/>
                <w:sz w:val="16"/>
                <w:szCs w:val="16"/>
                <w:lang w:val="sq-AL"/>
              </w:rPr>
              <w:t>22</w:t>
            </w:r>
          </w:p>
        </w:tc>
        <w:tc>
          <w:tcPr>
            <w:tcW w:w="787" w:type="dxa"/>
            <w:tcBorders>
              <w:top w:val="nil"/>
              <w:left w:val="nil"/>
              <w:bottom w:val="single" w:sz="4" w:space="0" w:color="auto"/>
              <w:right w:val="single" w:sz="4" w:space="0" w:color="auto"/>
            </w:tcBorders>
            <w:shd w:val="clear" w:color="000000" w:fill="FFFFFF"/>
            <w:noWrap/>
            <w:vAlign w:val="bottom"/>
            <w:hideMark/>
          </w:tcPr>
          <w:p w14:paraId="3BB9119F" w14:textId="77777777" w:rsidR="003C5E9B" w:rsidRPr="00302A62" w:rsidRDefault="003C5E9B" w:rsidP="003C5E9B">
            <w:pPr>
              <w:jc w:val="right"/>
              <w:rPr>
                <w:rFonts w:eastAsia="Times New Roman" w:cs="Times New Roman"/>
                <w:color w:val="000000"/>
                <w:sz w:val="16"/>
                <w:szCs w:val="16"/>
                <w:lang w:val="sq-AL"/>
              </w:rPr>
            </w:pPr>
            <w:r w:rsidRPr="00302A62">
              <w:rPr>
                <w:rFonts w:eastAsia="Times New Roman" w:cs="Times New Roman"/>
                <w:color w:val="000000"/>
                <w:sz w:val="16"/>
                <w:szCs w:val="16"/>
                <w:lang w:val="sq-AL"/>
              </w:rPr>
              <w:t>11</w:t>
            </w:r>
          </w:p>
        </w:tc>
        <w:tc>
          <w:tcPr>
            <w:tcW w:w="753" w:type="dxa"/>
            <w:tcBorders>
              <w:top w:val="nil"/>
              <w:left w:val="nil"/>
              <w:bottom w:val="single" w:sz="4" w:space="0" w:color="auto"/>
              <w:right w:val="single" w:sz="4" w:space="0" w:color="auto"/>
            </w:tcBorders>
            <w:shd w:val="clear" w:color="000000" w:fill="FFFFFF"/>
            <w:noWrap/>
            <w:vAlign w:val="bottom"/>
            <w:hideMark/>
          </w:tcPr>
          <w:p w14:paraId="45E5C698" w14:textId="77777777" w:rsidR="003C5E9B" w:rsidRPr="00302A62" w:rsidRDefault="003C5E9B" w:rsidP="003C5E9B">
            <w:pPr>
              <w:jc w:val="right"/>
              <w:rPr>
                <w:rFonts w:eastAsia="Times New Roman" w:cs="Times New Roman"/>
                <w:color w:val="000000"/>
                <w:sz w:val="16"/>
                <w:szCs w:val="16"/>
                <w:lang w:val="sq-AL"/>
              </w:rPr>
            </w:pPr>
            <w:r w:rsidRPr="00302A62">
              <w:rPr>
                <w:rFonts w:eastAsia="Times New Roman" w:cs="Times New Roman"/>
                <w:color w:val="000000"/>
                <w:sz w:val="16"/>
                <w:szCs w:val="16"/>
                <w:lang w:val="sq-AL"/>
              </w:rPr>
              <w:t>17</w:t>
            </w:r>
          </w:p>
        </w:tc>
        <w:tc>
          <w:tcPr>
            <w:tcW w:w="859" w:type="dxa"/>
            <w:tcBorders>
              <w:top w:val="nil"/>
              <w:left w:val="nil"/>
              <w:bottom w:val="single" w:sz="4" w:space="0" w:color="auto"/>
              <w:right w:val="single" w:sz="4" w:space="0" w:color="auto"/>
            </w:tcBorders>
            <w:shd w:val="clear" w:color="000000" w:fill="FFFFFF"/>
            <w:noWrap/>
            <w:vAlign w:val="bottom"/>
            <w:hideMark/>
          </w:tcPr>
          <w:p w14:paraId="1B009A26" w14:textId="77777777" w:rsidR="003C5E9B" w:rsidRPr="00302A62" w:rsidRDefault="003C5E9B" w:rsidP="003C5E9B">
            <w:pPr>
              <w:jc w:val="right"/>
              <w:rPr>
                <w:rFonts w:eastAsia="Times New Roman" w:cs="Times New Roman"/>
                <w:color w:val="000000"/>
                <w:sz w:val="16"/>
                <w:szCs w:val="16"/>
                <w:lang w:val="sq-AL"/>
              </w:rPr>
            </w:pPr>
            <w:r w:rsidRPr="00302A62">
              <w:rPr>
                <w:rFonts w:eastAsia="Times New Roman" w:cs="Times New Roman"/>
                <w:color w:val="000000"/>
                <w:sz w:val="16"/>
                <w:szCs w:val="16"/>
                <w:lang w:val="sq-AL"/>
              </w:rPr>
              <w:t>9</w:t>
            </w:r>
          </w:p>
        </w:tc>
        <w:tc>
          <w:tcPr>
            <w:tcW w:w="818" w:type="dxa"/>
            <w:tcBorders>
              <w:top w:val="nil"/>
              <w:left w:val="nil"/>
              <w:bottom w:val="single" w:sz="4" w:space="0" w:color="auto"/>
              <w:right w:val="single" w:sz="4" w:space="0" w:color="auto"/>
            </w:tcBorders>
            <w:shd w:val="clear" w:color="000000" w:fill="FFFFFF"/>
            <w:noWrap/>
            <w:vAlign w:val="bottom"/>
            <w:hideMark/>
          </w:tcPr>
          <w:p w14:paraId="012670FC" w14:textId="77777777" w:rsidR="003C5E9B" w:rsidRPr="00302A62" w:rsidRDefault="003C5E9B" w:rsidP="003C5E9B">
            <w:pPr>
              <w:jc w:val="right"/>
              <w:rPr>
                <w:rFonts w:eastAsia="Times New Roman" w:cs="Times New Roman"/>
                <w:color w:val="000000"/>
                <w:sz w:val="16"/>
                <w:szCs w:val="16"/>
                <w:lang w:val="sq-AL"/>
              </w:rPr>
            </w:pPr>
            <w:r w:rsidRPr="00302A62">
              <w:rPr>
                <w:rFonts w:eastAsia="Times New Roman" w:cs="Times New Roman"/>
                <w:color w:val="000000"/>
                <w:sz w:val="16"/>
                <w:szCs w:val="16"/>
                <w:lang w:val="sq-AL"/>
              </w:rPr>
              <w:t>27</w:t>
            </w:r>
          </w:p>
        </w:tc>
        <w:tc>
          <w:tcPr>
            <w:tcW w:w="647" w:type="dxa"/>
            <w:tcBorders>
              <w:top w:val="nil"/>
              <w:left w:val="nil"/>
              <w:bottom w:val="single" w:sz="4" w:space="0" w:color="auto"/>
              <w:right w:val="single" w:sz="4" w:space="0" w:color="auto"/>
            </w:tcBorders>
            <w:shd w:val="clear" w:color="000000" w:fill="FFFFFF"/>
            <w:noWrap/>
            <w:vAlign w:val="bottom"/>
            <w:hideMark/>
          </w:tcPr>
          <w:p w14:paraId="3AC92A78" w14:textId="77777777" w:rsidR="003C5E9B" w:rsidRPr="00302A62" w:rsidRDefault="003C5E9B" w:rsidP="003C5E9B">
            <w:pPr>
              <w:jc w:val="right"/>
              <w:rPr>
                <w:rFonts w:eastAsia="Times New Roman" w:cs="Times New Roman"/>
                <w:color w:val="000000"/>
                <w:sz w:val="16"/>
                <w:szCs w:val="16"/>
                <w:lang w:val="sq-AL"/>
              </w:rPr>
            </w:pPr>
            <w:r w:rsidRPr="00302A62">
              <w:rPr>
                <w:rFonts w:eastAsia="Times New Roman" w:cs="Times New Roman"/>
                <w:color w:val="000000"/>
                <w:sz w:val="16"/>
                <w:szCs w:val="16"/>
                <w:lang w:val="sq-AL"/>
              </w:rPr>
              <w:t>11</w:t>
            </w:r>
          </w:p>
        </w:tc>
        <w:tc>
          <w:tcPr>
            <w:tcW w:w="787" w:type="dxa"/>
            <w:tcBorders>
              <w:top w:val="nil"/>
              <w:left w:val="nil"/>
              <w:bottom w:val="single" w:sz="4" w:space="0" w:color="auto"/>
              <w:right w:val="single" w:sz="4" w:space="0" w:color="auto"/>
            </w:tcBorders>
            <w:shd w:val="clear" w:color="000000" w:fill="FFFFFF"/>
            <w:noWrap/>
            <w:vAlign w:val="bottom"/>
            <w:hideMark/>
          </w:tcPr>
          <w:p w14:paraId="526F1CE7" w14:textId="77777777" w:rsidR="003C5E9B" w:rsidRPr="00302A62" w:rsidRDefault="003C5E9B" w:rsidP="003C5E9B">
            <w:pPr>
              <w:jc w:val="right"/>
              <w:rPr>
                <w:rFonts w:eastAsia="Times New Roman" w:cs="Times New Roman"/>
                <w:color w:val="000000"/>
                <w:sz w:val="16"/>
                <w:szCs w:val="16"/>
                <w:lang w:val="sq-AL"/>
              </w:rPr>
            </w:pPr>
            <w:r w:rsidRPr="00302A62">
              <w:rPr>
                <w:rFonts w:eastAsia="Times New Roman" w:cs="Times New Roman"/>
                <w:color w:val="000000"/>
                <w:sz w:val="16"/>
                <w:szCs w:val="16"/>
                <w:lang w:val="sq-AL"/>
              </w:rPr>
              <w:t>66</w:t>
            </w:r>
          </w:p>
        </w:tc>
        <w:tc>
          <w:tcPr>
            <w:tcW w:w="892" w:type="dxa"/>
            <w:tcBorders>
              <w:top w:val="nil"/>
              <w:left w:val="nil"/>
              <w:bottom w:val="single" w:sz="4" w:space="0" w:color="auto"/>
              <w:right w:val="single" w:sz="4" w:space="0" w:color="auto"/>
            </w:tcBorders>
            <w:shd w:val="clear" w:color="000000" w:fill="FFFFFF"/>
            <w:noWrap/>
            <w:vAlign w:val="bottom"/>
            <w:hideMark/>
          </w:tcPr>
          <w:p w14:paraId="0BB4B106" w14:textId="77777777" w:rsidR="003C5E9B" w:rsidRPr="00302A62" w:rsidRDefault="003C5E9B" w:rsidP="003C5E9B">
            <w:pPr>
              <w:jc w:val="right"/>
              <w:rPr>
                <w:rFonts w:eastAsia="Times New Roman" w:cs="Times New Roman"/>
                <w:color w:val="000000"/>
                <w:sz w:val="16"/>
                <w:szCs w:val="16"/>
                <w:lang w:val="sq-AL"/>
              </w:rPr>
            </w:pPr>
            <w:r w:rsidRPr="00302A62">
              <w:rPr>
                <w:rFonts w:eastAsia="Times New Roman" w:cs="Times New Roman"/>
                <w:color w:val="000000"/>
                <w:sz w:val="16"/>
                <w:szCs w:val="16"/>
                <w:lang w:val="sq-AL"/>
              </w:rPr>
              <w:t>32</w:t>
            </w:r>
          </w:p>
        </w:tc>
      </w:tr>
    </w:tbl>
    <w:p w14:paraId="763D9F03" w14:textId="77777777" w:rsidR="003C5E9B" w:rsidRPr="00302A62" w:rsidRDefault="003C5E9B" w:rsidP="00FF4793">
      <w:pPr>
        <w:rPr>
          <w:lang w:val="sq-AL"/>
        </w:rPr>
      </w:pPr>
    </w:p>
    <w:p w14:paraId="62F736D2" w14:textId="41D02E69" w:rsidR="003C5E9B" w:rsidRPr="00302A62" w:rsidRDefault="00C84632" w:rsidP="00FF4793">
      <w:pPr>
        <w:rPr>
          <w:lang w:val="sq-AL"/>
        </w:rPr>
      </w:pPr>
      <w:r w:rsidRPr="00302A62">
        <w:rPr>
          <w:lang w:val="sq-AL"/>
        </w:rPr>
        <w:t xml:space="preserve">Tabela na tregon se shumica e kopshteve zhvillon veprimtarinë me një grup përzier për arsye të numrit të vogël të fëmijëve në kopshte. Bën përjashtim këtu kopshti i </w:t>
      </w:r>
      <w:proofErr w:type="spellStart"/>
      <w:r w:rsidRPr="00302A62">
        <w:rPr>
          <w:lang w:val="sq-AL"/>
        </w:rPr>
        <w:t>Erjola</w:t>
      </w:r>
      <w:proofErr w:type="spellEnd"/>
      <w:r w:rsidRPr="00302A62">
        <w:rPr>
          <w:lang w:val="sq-AL"/>
        </w:rPr>
        <w:t xml:space="preserve"> </w:t>
      </w:r>
      <w:proofErr w:type="spellStart"/>
      <w:r w:rsidRPr="00302A62">
        <w:rPr>
          <w:lang w:val="sq-AL"/>
        </w:rPr>
        <w:t>Llukaj</w:t>
      </w:r>
      <w:proofErr w:type="spellEnd"/>
      <w:r w:rsidRPr="00302A62">
        <w:rPr>
          <w:lang w:val="sq-AL"/>
        </w:rPr>
        <w:t xml:space="preserve"> i Pukës ku punohet në të gjitha grupet. </w:t>
      </w:r>
    </w:p>
    <w:p w14:paraId="50C952CC" w14:textId="77777777" w:rsidR="00FF07AD" w:rsidRPr="00302A62" w:rsidRDefault="00FF07AD" w:rsidP="00FF4793">
      <w:pPr>
        <w:rPr>
          <w:lang w:val="sq-AL"/>
        </w:rPr>
      </w:pPr>
    </w:p>
    <w:p w14:paraId="6E1F8152" w14:textId="3849DADC" w:rsidR="008916F9" w:rsidRPr="00302A62" w:rsidRDefault="008916F9" w:rsidP="00FF4793">
      <w:pPr>
        <w:rPr>
          <w:lang w:val="sq-AL"/>
        </w:rPr>
      </w:pPr>
      <w:r w:rsidRPr="00302A62">
        <w:rPr>
          <w:lang w:val="sq-AL"/>
        </w:rPr>
        <w:t xml:space="preserve">Tabela </w:t>
      </w:r>
      <w:proofErr w:type="spellStart"/>
      <w:r w:rsidRPr="00302A62">
        <w:rPr>
          <w:lang w:val="sq-AL"/>
        </w:rPr>
        <w:t>mëposhtë</w:t>
      </w:r>
      <w:proofErr w:type="spellEnd"/>
      <w:r w:rsidRPr="00302A62">
        <w:rPr>
          <w:lang w:val="sq-AL"/>
        </w:rPr>
        <w:t xml:space="preserve"> na tregon numrin e edukatoreve sipas kopshteve dhe arsimin e tyre. 68 % e edukatoreve janë me arsim të lartë dhe pjesa më e madhe e tyre është e përqendruar në Pukë. Vihet re një që pjesa më e madhe e edukatoreve në njësitë administrative është pa arsim të lartë dhe këtu mbetet një sfidë për bashkinë që të bëhet atraktive për edukatoret me arsim të lartë në zonat e malore. Nga të dhënat e mbledhura nga bashkia 72% e edukatoreve janë të grup moshës </w:t>
      </w:r>
      <w:r w:rsidR="00724FB9" w:rsidRPr="00302A62">
        <w:rPr>
          <w:lang w:val="sq-AL"/>
        </w:rPr>
        <w:t xml:space="preserve">45-60 vjeç dhe 81% e tyre ka 6-25 vjet eksperience pune ne kopshte, që tregon për staf me një eksperiencë të madhe në kopshte. </w:t>
      </w:r>
    </w:p>
    <w:p w14:paraId="362F1A3A" w14:textId="77777777" w:rsidR="008916F9" w:rsidRPr="00302A62" w:rsidRDefault="008916F9" w:rsidP="00FF4793">
      <w:pPr>
        <w:rPr>
          <w:lang w:val="sq-AL"/>
        </w:rPr>
      </w:pPr>
    </w:p>
    <w:p w14:paraId="59EBDC7D" w14:textId="77777777" w:rsidR="008916F9" w:rsidRPr="00302A62" w:rsidRDefault="008916F9" w:rsidP="00FF4793">
      <w:pPr>
        <w:rPr>
          <w:lang w:val="sq-AL"/>
        </w:rPr>
      </w:pPr>
    </w:p>
    <w:tbl>
      <w:tblPr>
        <w:tblW w:w="9712" w:type="dxa"/>
        <w:tblLook w:val="04A0" w:firstRow="1" w:lastRow="0" w:firstColumn="1" w:lastColumn="0" w:noHBand="0" w:noVBand="1"/>
      </w:tblPr>
      <w:tblGrid>
        <w:gridCol w:w="469"/>
        <w:gridCol w:w="1254"/>
        <w:gridCol w:w="1269"/>
        <w:gridCol w:w="1120"/>
        <w:gridCol w:w="1120"/>
        <w:gridCol w:w="1120"/>
        <w:gridCol w:w="1120"/>
        <w:gridCol w:w="1120"/>
        <w:gridCol w:w="1120"/>
      </w:tblGrid>
      <w:tr w:rsidR="008916F9" w:rsidRPr="00302A62" w14:paraId="41BA8C98" w14:textId="77777777" w:rsidTr="008916F9">
        <w:trPr>
          <w:trHeight w:val="1361"/>
        </w:trPr>
        <w:tc>
          <w:tcPr>
            <w:tcW w:w="469" w:type="dxa"/>
            <w:tcBorders>
              <w:top w:val="single" w:sz="4" w:space="0" w:color="auto"/>
              <w:left w:val="single" w:sz="4" w:space="0" w:color="auto"/>
              <w:bottom w:val="single" w:sz="4" w:space="0" w:color="auto"/>
              <w:right w:val="single" w:sz="4" w:space="0" w:color="auto"/>
            </w:tcBorders>
            <w:shd w:val="clear" w:color="000000" w:fill="FFFFFF"/>
            <w:hideMark/>
          </w:tcPr>
          <w:p w14:paraId="1D3CED05" w14:textId="77777777" w:rsidR="008916F9" w:rsidRPr="00302A62" w:rsidRDefault="008916F9" w:rsidP="008916F9">
            <w:pPr>
              <w:jc w:val="left"/>
              <w:rPr>
                <w:rFonts w:eastAsia="Times New Roman" w:cs="Times New Roman"/>
                <w:sz w:val="16"/>
                <w:szCs w:val="16"/>
              </w:rPr>
            </w:pPr>
            <w:r w:rsidRPr="00302A62">
              <w:rPr>
                <w:rFonts w:eastAsia="Times New Roman" w:cs="Times New Roman"/>
                <w:sz w:val="16"/>
                <w:szCs w:val="16"/>
              </w:rPr>
              <w:t>Nr</w:t>
            </w:r>
          </w:p>
        </w:tc>
        <w:tc>
          <w:tcPr>
            <w:tcW w:w="1254" w:type="dxa"/>
            <w:tcBorders>
              <w:top w:val="single" w:sz="4" w:space="0" w:color="auto"/>
              <w:left w:val="nil"/>
              <w:bottom w:val="single" w:sz="4" w:space="0" w:color="auto"/>
              <w:right w:val="single" w:sz="4" w:space="0" w:color="auto"/>
            </w:tcBorders>
            <w:shd w:val="clear" w:color="000000" w:fill="FFFFFF"/>
            <w:hideMark/>
          </w:tcPr>
          <w:p w14:paraId="455D9A01" w14:textId="77777777" w:rsidR="008916F9" w:rsidRPr="00302A62" w:rsidRDefault="008916F9" w:rsidP="008916F9">
            <w:pPr>
              <w:jc w:val="left"/>
              <w:rPr>
                <w:rFonts w:eastAsia="Times New Roman" w:cs="Times New Roman"/>
                <w:sz w:val="16"/>
                <w:szCs w:val="16"/>
              </w:rPr>
            </w:pPr>
            <w:proofErr w:type="spellStart"/>
            <w:r w:rsidRPr="00302A62">
              <w:rPr>
                <w:rFonts w:eastAsia="Times New Roman" w:cs="Times New Roman"/>
                <w:sz w:val="16"/>
                <w:szCs w:val="16"/>
              </w:rPr>
              <w:t>Emri</w:t>
            </w:r>
            <w:proofErr w:type="spellEnd"/>
            <w:r w:rsidRPr="00302A62">
              <w:rPr>
                <w:rFonts w:eastAsia="Times New Roman" w:cs="Times New Roman"/>
                <w:sz w:val="16"/>
                <w:szCs w:val="16"/>
              </w:rPr>
              <w:t xml:space="preserve"> </w:t>
            </w:r>
            <w:proofErr w:type="spellStart"/>
            <w:r w:rsidRPr="00302A62">
              <w:rPr>
                <w:rFonts w:eastAsia="Times New Roman" w:cs="Times New Roman"/>
                <w:sz w:val="16"/>
                <w:szCs w:val="16"/>
              </w:rPr>
              <w:t>i</w:t>
            </w:r>
            <w:proofErr w:type="spellEnd"/>
            <w:r w:rsidRPr="00302A62">
              <w:rPr>
                <w:rFonts w:eastAsia="Times New Roman" w:cs="Times New Roman"/>
                <w:sz w:val="16"/>
                <w:szCs w:val="16"/>
              </w:rPr>
              <w:t xml:space="preserve"> </w:t>
            </w:r>
            <w:proofErr w:type="spellStart"/>
            <w:r w:rsidRPr="00302A62">
              <w:rPr>
                <w:rFonts w:eastAsia="Times New Roman" w:cs="Times New Roman"/>
                <w:sz w:val="16"/>
                <w:szCs w:val="16"/>
              </w:rPr>
              <w:t>Kopshtit</w:t>
            </w:r>
            <w:proofErr w:type="spellEnd"/>
          </w:p>
        </w:tc>
        <w:tc>
          <w:tcPr>
            <w:tcW w:w="1269" w:type="dxa"/>
            <w:tcBorders>
              <w:top w:val="single" w:sz="4" w:space="0" w:color="auto"/>
              <w:left w:val="nil"/>
              <w:bottom w:val="single" w:sz="4" w:space="0" w:color="auto"/>
              <w:right w:val="single" w:sz="4" w:space="0" w:color="auto"/>
            </w:tcBorders>
            <w:shd w:val="clear" w:color="000000" w:fill="FFFFFF"/>
            <w:hideMark/>
          </w:tcPr>
          <w:p w14:paraId="32E9F341" w14:textId="77777777" w:rsidR="008916F9" w:rsidRPr="00302A62" w:rsidRDefault="008916F9" w:rsidP="008916F9">
            <w:pPr>
              <w:jc w:val="left"/>
              <w:rPr>
                <w:rFonts w:eastAsia="Times New Roman" w:cs="Times New Roman"/>
                <w:sz w:val="16"/>
                <w:szCs w:val="16"/>
              </w:rPr>
            </w:pPr>
            <w:proofErr w:type="spellStart"/>
            <w:r w:rsidRPr="00302A62">
              <w:rPr>
                <w:rFonts w:eastAsia="Times New Roman" w:cs="Times New Roman"/>
                <w:sz w:val="16"/>
                <w:szCs w:val="16"/>
              </w:rPr>
              <w:t>Njësia</w:t>
            </w:r>
            <w:proofErr w:type="spellEnd"/>
            <w:r w:rsidRPr="00302A62">
              <w:rPr>
                <w:rFonts w:eastAsia="Times New Roman" w:cs="Times New Roman"/>
                <w:sz w:val="16"/>
                <w:szCs w:val="16"/>
              </w:rPr>
              <w:t xml:space="preserve"> Administrative</w:t>
            </w:r>
          </w:p>
        </w:tc>
        <w:tc>
          <w:tcPr>
            <w:tcW w:w="1120" w:type="dxa"/>
            <w:tcBorders>
              <w:top w:val="single" w:sz="4" w:space="0" w:color="auto"/>
              <w:left w:val="nil"/>
              <w:bottom w:val="single" w:sz="4" w:space="0" w:color="auto"/>
              <w:right w:val="single" w:sz="4" w:space="0" w:color="auto"/>
            </w:tcBorders>
            <w:shd w:val="clear" w:color="000000" w:fill="FFFFFF"/>
            <w:hideMark/>
          </w:tcPr>
          <w:p w14:paraId="5425C4C0" w14:textId="77777777" w:rsidR="008916F9" w:rsidRPr="00302A62" w:rsidRDefault="008916F9" w:rsidP="008916F9">
            <w:pPr>
              <w:jc w:val="left"/>
              <w:rPr>
                <w:rFonts w:eastAsia="Times New Roman" w:cs="Times New Roman"/>
                <w:sz w:val="16"/>
                <w:szCs w:val="16"/>
              </w:rPr>
            </w:pPr>
            <w:proofErr w:type="spellStart"/>
            <w:r w:rsidRPr="00302A62">
              <w:rPr>
                <w:rFonts w:eastAsia="Times New Roman" w:cs="Times New Roman"/>
                <w:sz w:val="16"/>
                <w:szCs w:val="16"/>
              </w:rPr>
              <w:t>Numri</w:t>
            </w:r>
            <w:proofErr w:type="spellEnd"/>
            <w:r w:rsidRPr="00302A62">
              <w:rPr>
                <w:rFonts w:eastAsia="Times New Roman" w:cs="Times New Roman"/>
                <w:sz w:val="16"/>
                <w:szCs w:val="16"/>
              </w:rPr>
              <w:t xml:space="preserve"> </w:t>
            </w:r>
            <w:proofErr w:type="spellStart"/>
            <w:r w:rsidRPr="00302A62">
              <w:rPr>
                <w:rFonts w:eastAsia="Times New Roman" w:cs="Times New Roman"/>
                <w:sz w:val="16"/>
                <w:szCs w:val="16"/>
              </w:rPr>
              <w:t>i</w:t>
            </w:r>
            <w:proofErr w:type="spellEnd"/>
            <w:r w:rsidRPr="00302A62">
              <w:rPr>
                <w:rFonts w:eastAsia="Times New Roman" w:cs="Times New Roman"/>
                <w:sz w:val="16"/>
                <w:szCs w:val="16"/>
              </w:rPr>
              <w:t xml:space="preserve"> </w:t>
            </w:r>
            <w:proofErr w:type="spellStart"/>
            <w:r w:rsidRPr="00302A62">
              <w:rPr>
                <w:rFonts w:eastAsia="Times New Roman" w:cs="Times New Roman"/>
                <w:sz w:val="16"/>
                <w:szCs w:val="16"/>
              </w:rPr>
              <w:t>mësueseve</w:t>
            </w:r>
            <w:proofErr w:type="spellEnd"/>
            <w:r w:rsidRPr="00302A62">
              <w:rPr>
                <w:rFonts w:eastAsia="Times New Roman" w:cs="Times New Roman"/>
                <w:sz w:val="16"/>
                <w:szCs w:val="16"/>
              </w:rPr>
              <w:t xml:space="preserve"> me </w:t>
            </w:r>
            <w:proofErr w:type="spellStart"/>
            <w:r w:rsidRPr="00302A62">
              <w:rPr>
                <w:rFonts w:eastAsia="Times New Roman" w:cs="Times New Roman"/>
                <w:sz w:val="16"/>
                <w:szCs w:val="16"/>
              </w:rPr>
              <w:t>arsim</w:t>
            </w:r>
            <w:proofErr w:type="spellEnd"/>
            <w:r w:rsidRPr="00302A62">
              <w:rPr>
                <w:rFonts w:eastAsia="Times New Roman" w:cs="Times New Roman"/>
                <w:sz w:val="16"/>
                <w:szCs w:val="16"/>
              </w:rPr>
              <w:t xml:space="preserve"> </w:t>
            </w:r>
            <w:proofErr w:type="spellStart"/>
            <w:r w:rsidRPr="00302A62">
              <w:rPr>
                <w:rFonts w:eastAsia="Times New Roman" w:cs="Times New Roman"/>
                <w:sz w:val="16"/>
                <w:szCs w:val="16"/>
              </w:rPr>
              <w:t>të</w:t>
            </w:r>
            <w:proofErr w:type="spellEnd"/>
            <w:r w:rsidRPr="00302A62">
              <w:rPr>
                <w:rFonts w:eastAsia="Times New Roman" w:cs="Times New Roman"/>
                <w:sz w:val="16"/>
                <w:szCs w:val="16"/>
              </w:rPr>
              <w:t xml:space="preserve"> </w:t>
            </w:r>
            <w:proofErr w:type="spellStart"/>
            <w:r w:rsidRPr="00302A62">
              <w:rPr>
                <w:rFonts w:eastAsia="Times New Roman" w:cs="Times New Roman"/>
                <w:sz w:val="16"/>
                <w:szCs w:val="16"/>
              </w:rPr>
              <w:t>mesëm</w:t>
            </w:r>
            <w:proofErr w:type="spellEnd"/>
            <w:r w:rsidRPr="00302A62">
              <w:rPr>
                <w:rFonts w:eastAsia="Times New Roman" w:cs="Times New Roman"/>
                <w:sz w:val="16"/>
                <w:szCs w:val="16"/>
              </w:rPr>
              <w:t xml:space="preserve"> jo </w:t>
            </w:r>
            <w:proofErr w:type="spellStart"/>
            <w:r w:rsidRPr="00302A62">
              <w:rPr>
                <w:rFonts w:eastAsia="Times New Roman" w:cs="Times New Roman"/>
                <w:sz w:val="16"/>
                <w:szCs w:val="16"/>
              </w:rPr>
              <w:t>pedagogjik</w:t>
            </w:r>
            <w:proofErr w:type="spellEnd"/>
          </w:p>
        </w:tc>
        <w:tc>
          <w:tcPr>
            <w:tcW w:w="1120" w:type="dxa"/>
            <w:tcBorders>
              <w:top w:val="single" w:sz="4" w:space="0" w:color="auto"/>
              <w:left w:val="nil"/>
              <w:bottom w:val="single" w:sz="4" w:space="0" w:color="auto"/>
              <w:right w:val="single" w:sz="4" w:space="0" w:color="auto"/>
            </w:tcBorders>
            <w:shd w:val="clear" w:color="000000" w:fill="FFFFFF"/>
            <w:hideMark/>
          </w:tcPr>
          <w:p w14:paraId="47F9E62C" w14:textId="77777777" w:rsidR="008916F9" w:rsidRPr="00302A62" w:rsidRDefault="008916F9" w:rsidP="008916F9">
            <w:pPr>
              <w:jc w:val="left"/>
              <w:rPr>
                <w:rFonts w:eastAsia="Times New Roman" w:cs="Times New Roman"/>
                <w:sz w:val="16"/>
                <w:szCs w:val="16"/>
              </w:rPr>
            </w:pPr>
            <w:proofErr w:type="spellStart"/>
            <w:r w:rsidRPr="00302A62">
              <w:rPr>
                <w:rFonts w:eastAsia="Times New Roman" w:cs="Times New Roman"/>
                <w:sz w:val="16"/>
                <w:szCs w:val="16"/>
              </w:rPr>
              <w:t>Numri</w:t>
            </w:r>
            <w:proofErr w:type="spellEnd"/>
            <w:r w:rsidRPr="00302A62">
              <w:rPr>
                <w:rFonts w:eastAsia="Times New Roman" w:cs="Times New Roman"/>
                <w:sz w:val="16"/>
                <w:szCs w:val="16"/>
              </w:rPr>
              <w:t xml:space="preserve"> </w:t>
            </w:r>
            <w:proofErr w:type="spellStart"/>
            <w:r w:rsidRPr="00302A62">
              <w:rPr>
                <w:rFonts w:eastAsia="Times New Roman" w:cs="Times New Roman"/>
                <w:sz w:val="16"/>
                <w:szCs w:val="16"/>
              </w:rPr>
              <w:t>i</w:t>
            </w:r>
            <w:proofErr w:type="spellEnd"/>
            <w:r w:rsidRPr="00302A62">
              <w:rPr>
                <w:rFonts w:eastAsia="Times New Roman" w:cs="Times New Roman"/>
                <w:sz w:val="16"/>
                <w:szCs w:val="16"/>
              </w:rPr>
              <w:t xml:space="preserve"> </w:t>
            </w:r>
            <w:proofErr w:type="spellStart"/>
            <w:r w:rsidRPr="00302A62">
              <w:rPr>
                <w:rFonts w:eastAsia="Times New Roman" w:cs="Times New Roman"/>
                <w:sz w:val="16"/>
                <w:szCs w:val="16"/>
              </w:rPr>
              <w:t>mësueseve</w:t>
            </w:r>
            <w:proofErr w:type="spellEnd"/>
            <w:r w:rsidRPr="00302A62">
              <w:rPr>
                <w:rFonts w:eastAsia="Times New Roman" w:cs="Times New Roman"/>
                <w:sz w:val="16"/>
                <w:szCs w:val="16"/>
              </w:rPr>
              <w:t xml:space="preserve"> me </w:t>
            </w:r>
            <w:proofErr w:type="spellStart"/>
            <w:r w:rsidRPr="00302A62">
              <w:rPr>
                <w:rFonts w:eastAsia="Times New Roman" w:cs="Times New Roman"/>
                <w:sz w:val="16"/>
                <w:szCs w:val="16"/>
              </w:rPr>
              <w:t>arsim</w:t>
            </w:r>
            <w:proofErr w:type="spellEnd"/>
            <w:r w:rsidRPr="00302A62">
              <w:rPr>
                <w:rFonts w:eastAsia="Times New Roman" w:cs="Times New Roman"/>
                <w:sz w:val="16"/>
                <w:szCs w:val="16"/>
              </w:rPr>
              <w:t xml:space="preserve"> </w:t>
            </w:r>
            <w:proofErr w:type="spellStart"/>
            <w:r w:rsidRPr="00302A62">
              <w:rPr>
                <w:rFonts w:eastAsia="Times New Roman" w:cs="Times New Roman"/>
                <w:sz w:val="16"/>
                <w:szCs w:val="16"/>
              </w:rPr>
              <w:t>të</w:t>
            </w:r>
            <w:proofErr w:type="spellEnd"/>
            <w:r w:rsidRPr="00302A62">
              <w:rPr>
                <w:rFonts w:eastAsia="Times New Roman" w:cs="Times New Roman"/>
                <w:sz w:val="16"/>
                <w:szCs w:val="16"/>
              </w:rPr>
              <w:t xml:space="preserve"> </w:t>
            </w:r>
            <w:proofErr w:type="spellStart"/>
            <w:r w:rsidRPr="00302A62">
              <w:rPr>
                <w:rFonts w:eastAsia="Times New Roman" w:cs="Times New Roman"/>
                <w:sz w:val="16"/>
                <w:szCs w:val="16"/>
              </w:rPr>
              <w:t>mesëm</w:t>
            </w:r>
            <w:proofErr w:type="spellEnd"/>
            <w:r w:rsidRPr="00302A62">
              <w:rPr>
                <w:rFonts w:eastAsia="Times New Roman" w:cs="Times New Roman"/>
                <w:sz w:val="16"/>
                <w:szCs w:val="16"/>
              </w:rPr>
              <w:t xml:space="preserve"> </w:t>
            </w:r>
            <w:proofErr w:type="spellStart"/>
            <w:r w:rsidRPr="00302A62">
              <w:rPr>
                <w:rFonts w:eastAsia="Times New Roman" w:cs="Times New Roman"/>
                <w:sz w:val="16"/>
                <w:szCs w:val="16"/>
              </w:rPr>
              <w:t>pedagogjik</w:t>
            </w:r>
            <w:proofErr w:type="spellEnd"/>
          </w:p>
        </w:tc>
        <w:tc>
          <w:tcPr>
            <w:tcW w:w="1120" w:type="dxa"/>
            <w:tcBorders>
              <w:top w:val="single" w:sz="4" w:space="0" w:color="auto"/>
              <w:left w:val="nil"/>
              <w:bottom w:val="single" w:sz="4" w:space="0" w:color="auto"/>
              <w:right w:val="single" w:sz="4" w:space="0" w:color="auto"/>
            </w:tcBorders>
            <w:shd w:val="clear" w:color="000000" w:fill="FFFFFF"/>
            <w:hideMark/>
          </w:tcPr>
          <w:p w14:paraId="58FFF974" w14:textId="77777777" w:rsidR="008916F9" w:rsidRPr="00302A62" w:rsidRDefault="008916F9" w:rsidP="008916F9">
            <w:pPr>
              <w:jc w:val="left"/>
              <w:rPr>
                <w:rFonts w:eastAsia="Times New Roman" w:cs="Times New Roman"/>
                <w:sz w:val="16"/>
                <w:szCs w:val="16"/>
              </w:rPr>
            </w:pPr>
            <w:proofErr w:type="spellStart"/>
            <w:r w:rsidRPr="00302A62">
              <w:rPr>
                <w:rFonts w:eastAsia="Times New Roman" w:cs="Times New Roman"/>
                <w:sz w:val="16"/>
                <w:szCs w:val="16"/>
              </w:rPr>
              <w:t>Numri</w:t>
            </w:r>
            <w:proofErr w:type="spellEnd"/>
            <w:r w:rsidRPr="00302A62">
              <w:rPr>
                <w:rFonts w:eastAsia="Times New Roman" w:cs="Times New Roman"/>
                <w:sz w:val="16"/>
                <w:szCs w:val="16"/>
              </w:rPr>
              <w:t xml:space="preserve"> </w:t>
            </w:r>
            <w:proofErr w:type="spellStart"/>
            <w:r w:rsidRPr="00302A62">
              <w:rPr>
                <w:rFonts w:eastAsia="Times New Roman" w:cs="Times New Roman"/>
                <w:sz w:val="16"/>
                <w:szCs w:val="16"/>
              </w:rPr>
              <w:t>i</w:t>
            </w:r>
            <w:proofErr w:type="spellEnd"/>
            <w:r w:rsidRPr="00302A62">
              <w:rPr>
                <w:rFonts w:eastAsia="Times New Roman" w:cs="Times New Roman"/>
                <w:sz w:val="16"/>
                <w:szCs w:val="16"/>
              </w:rPr>
              <w:t xml:space="preserve"> </w:t>
            </w:r>
            <w:proofErr w:type="spellStart"/>
            <w:r w:rsidRPr="00302A62">
              <w:rPr>
                <w:rFonts w:eastAsia="Times New Roman" w:cs="Times New Roman"/>
                <w:sz w:val="16"/>
                <w:szCs w:val="16"/>
              </w:rPr>
              <w:t>mësueseve</w:t>
            </w:r>
            <w:proofErr w:type="spellEnd"/>
            <w:r w:rsidRPr="00302A62">
              <w:rPr>
                <w:rFonts w:eastAsia="Times New Roman" w:cs="Times New Roman"/>
                <w:sz w:val="16"/>
                <w:szCs w:val="16"/>
              </w:rPr>
              <w:t xml:space="preserve"> me </w:t>
            </w:r>
            <w:proofErr w:type="spellStart"/>
            <w:r w:rsidRPr="00302A62">
              <w:rPr>
                <w:rFonts w:eastAsia="Times New Roman" w:cs="Times New Roman"/>
                <w:sz w:val="16"/>
                <w:szCs w:val="16"/>
              </w:rPr>
              <w:t>arsim</w:t>
            </w:r>
            <w:proofErr w:type="spellEnd"/>
            <w:r w:rsidRPr="00302A62">
              <w:rPr>
                <w:rFonts w:eastAsia="Times New Roman" w:cs="Times New Roman"/>
                <w:sz w:val="16"/>
                <w:szCs w:val="16"/>
              </w:rPr>
              <w:t xml:space="preserve"> 9-vjecar</w:t>
            </w:r>
          </w:p>
        </w:tc>
        <w:tc>
          <w:tcPr>
            <w:tcW w:w="1120" w:type="dxa"/>
            <w:tcBorders>
              <w:top w:val="single" w:sz="4" w:space="0" w:color="auto"/>
              <w:left w:val="nil"/>
              <w:bottom w:val="single" w:sz="4" w:space="0" w:color="auto"/>
              <w:right w:val="single" w:sz="4" w:space="0" w:color="auto"/>
            </w:tcBorders>
            <w:shd w:val="clear" w:color="000000" w:fill="FFFFFF"/>
            <w:hideMark/>
          </w:tcPr>
          <w:p w14:paraId="6F11BE50" w14:textId="77777777" w:rsidR="008916F9" w:rsidRPr="00302A62" w:rsidRDefault="008916F9" w:rsidP="008916F9">
            <w:pPr>
              <w:jc w:val="left"/>
              <w:rPr>
                <w:rFonts w:eastAsia="Times New Roman" w:cs="Times New Roman"/>
                <w:sz w:val="16"/>
                <w:szCs w:val="16"/>
              </w:rPr>
            </w:pPr>
            <w:proofErr w:type="spellStart"/>
            <w:r w:rsidRPr="00302A62">
              <w:rPr>
                <w:rFonts w:eastAsia="Times New Roman" w:cs="Times New Roman"/>
                <w:sz w:val="16"/>
                <w:szCs w:val="16"/>
              </w:rPr>
              <w:t>Numri</w:t>
            </w:r>
            <w:proofErr w:type="spellEnd"/>
            <w:r w:rsidRPr="00302A62">
              <w:rPr>
                <w:rFonts w:eastAsia="Times New Roman" w:cs="Times New Roman"/>
                <w:sz w:val="16"/>
                <w:szCs w:val="16"/>
              </w:rPr>
              <w:t xml:space="preserve"> </w:t>
            </w:r>
            <w:proofErr w:type="spellStart"/>
            <w:r w:rsidRPr="00302A62">
              <w:rPr>
                <w:rFonts w:eastAsia="Times New Roman" w:cs="Times New Roman"/>
                <w:sz w:val="16"/>
                <w:szCs w:val="16"/>
              </w:rPr>
              <w:t>i</w:t>
            </w:r>
            <w:proofErr w:type="spellEnd"/>
            <w:r w:rsidRPr="00302A62">
              <w:rPr>
                <w:rFonts w:eastAsia="Times New Roman" w:cs="Times New Roman"/>
                <w:sz w:val="16"/>
                <w:szCs w:val="16"/>
              </w:rPr>
              <w:t xml:space="preserve"> </w:t>
            </w:r>
            <w:proofErr w:type="spellStart"/>
            <w:r w:rsidRPr="00302A62">
              <w:rPr>
                <w:rFonts w:eastAsia="Times New Roman" w:cs="Times New Roman"/>
                <w:sz w:val="16"/>
                <w:szCs w:val="16"/>
              </w:rPr>
              <w:t>mësueseve</w:t>
            </w:r>
            <w:proofErr w:type="spellEnd"/>
            <w:r w:rsidRPr="00302A62">
              <w:rPr>
                <w:rFonts w:eastAsia="Times New Roman" w:cs="Times New Roman"/>
                <w:sz w:val="16"/>
                <w:szCs w:val="16"/>
              </w:rPr>
              <w:t xml:space="preserve"> me </w:t>
            </w:r>
            <w:proofErr w:type="spellStart"/>
            <w:r w:rsidRPr="00302A62">
              <w:rPr>
                <w:rFonts w:eastAsia="Times New Roman" w:cs="Times New Roman"/>
                <w:sz w:val="16"/>
                <w:szCs w:val="16"/>
              </w:rPr>
              <w:t>arsim</w:t>
            </w:r>
            <w:proofErr w:type="spellEnd"/>
            <w:r w:rsidRPr="00302A62">
              <w:rPr>
                <w:rFonts w:eastAsia="Times New Roman" w:cs="Times New Roman"/>
                <w:sz w:val="16"/>
                <w:szCs w:val="16"/>
              </w:rPr>
              <w:t xml:space="preserve"> </w:t>
            </w:r>
            <w:proofErr w:type="spellStart"/>
            <w:r w:rsidRPr="00302A62">
              <w:rPr>
                <w:rFonts w:eastAsia="Times New Roman" w:cs="Times New Roman"/>
                <w:sz w:val="16"/>
                <w:szCs w:val="16"/>
              </w:rPr>
              <w:t>të</w:t>
            </w:r>
            <w:proofErr w:type="spellEnd"/>
            <w:r w:rsidRPr="00302A62">
              <w:rPr>
                <w:rFonts w:eastAsia="Times New Roman" w:cs="Times New Roman"/>
                <w:sz w:val="16"/>
                <w:szCs w:val="16"/>
              </w:rPr>
              <w:t xml:space="preserve"> </w:t>
            </w:r>
            <w:proofErr w:type="spellStart"/>
            <w:r w:rsidRPr="00302A62">
              <w:rPr>
                <w:rFonts w:eastAsia="Times New Roman" w:cs="Times New Roman"/>
                <w:sz w:val="16"/>
                <w:szCs w:val="16"/>
              </w:rPr>
              <w:t>lartë</w:t>
            </w:r>
            <w:proofErr w:type="spellEnd"/>
          </w:p>
        </w:tc>
        <w:tc>
          <w:tcPr>
            <w:tcW w:w="1120" w:type="dxa"/>
            <w:tcBorders>
              <w:top w:val="single" w:sz="4" w:space="0" w:color="auto"/>
              <w:left w:val="nil"/>
              <w:bottom w:val="single" w:sz="4" w:space="0" w:color="auto"/>
              <w:right w:val="single" w:sz="4" w:space="0" w:color="auto"/>
            </w:tcBorders>
            <w:shd w:val="clear" w:color="000000" w:fill="FFFFFF"/>
            <w:hideMark/>
          </w:tcPr>
          <w:p w14:paraId="16BF07D7" w14:textId="77777777" w:rsidR="008916F9" w:rsidRPr="00302A62" w:rsidRDefault="008916F9" w:rsidP="008916F9">
            <w:pPr>
              <w:jc w:val="left"/>
              <w:rPr>
                <w:rFonts w:eastAsia="Times New Roman" w:cs="Times New Roman"/>
                <w:sz w:val="16"/>
                <w:szCs w:val="16"/>
              </w:rPr>
            </w:pPr>
            <w:proofErr w:type="spellStart"/>
            <w:r w:rsidRPr="00302A62">
              <w:rPr>
                <w:rFonts w:eastAsia="Times New Roman" w:cs="Times New Roman"/>
                <w:sz w:val="16"/>
                <w:szCs w:val="16"/>
              </w:rPr>
              <w:t>Numri</w:t>
            </w:r>
            <w:proofErr w:type="spellEnd"/>
            <w:r w:rsidRPr="00302A62">
              <w:rPr>
                <w:rFonts w:eastAsia="Times New Roman" w:cs="Times New Roman"/>
                <w:sz w:val="16"/>
                <w:szCs w:val="16"/>
              </w:rPr>
              <w:t xml:space="preserve"> </w:t>
            </w:r>
            <w:proofErr w:type="spellStart"/>
            <w:r w:rsidRPr="00302A62">
              <w:rPr>
                <w:rFonts w:eastAsia="Times New Roman" w:cs="Times New Roman"/>
                <w:sz w:val="16"/>
                <w:szCs w:val="16"/>
              </w:rPr>
              <w:t>i</w:t>
            </w:r>
            <w:proofErr w:type="spellEnd"/>
            <w:r w:rsidRPr="00302A62">
              <w:rPr>
                <w:rFonts w:eastAsia="Times New Roman" w:cs="Times New Roman"/>
                <w:sz w:val="16"/>
                <w:szCs w:val="16"/>
              </w:rPr>
              <w:t xml:space="preserve"> </w:t>
            </w:r>
            <w:proofErr w:type="spellStart"/>
            <w:r w:rsidRPr="00302A62">
              <w:rPr>
                <w:rFonts w:eastAsia="Times New Roman" w:cs="Times New Roman"/>
                <w:sz w:val="16"/>
                <w:szCs w:val="16"/>
              </w:rPr>
              <w:t>mësueseve</w:t>
            </w:r>
            <w:proofErr w:type="spellEnd"/>
            <w:r w:rsidRPr="00302A62">
              <w:rPr>
                <w:rFonts w:eastAsia="Times New Roman" w:cs="Times New Roman"/>
                <w:sz w:val="16"/>
                <w:szCs w:val="16"/>
              </w:rPr>
              <w:t xml:space="preserve"> </w:t>
            </w:r>
            <w:proofErr w:type="spellStart"/>
            <w:r w:rsidRPr="00302A62">
              <w:rPr>
                <w:rFonts w:eastAsia="Times New Roman" w:cs="Times New Roman"/>
                <w:sz w:val="16"/>
                <w:szCs w:val="16"/>
              </w:rPr>
              <w:t>ndihmës</w:t>
            </w:r>
            <w:proofErr w:type="spellEnd"/>
          </w:p>
        </w:tc>
        <w:tc>
          <w:tcPr>
            <w:tcW w:w="1120" w:type="dxa"/>
            <w:tcBorders>
              <w:top w:val="single" w:sz="4" w:space="0" w:color="auto"/>
              <w:left w:val="nil"/>
              <w:bottom w:val="single" w:sz="4" w:space="0" w:color="auto"/>
              <w:right w:val="single" w:sz="4" w:space="0" w:color="auto"/>
            </w:tcBorders>
            <w:shd w:val="clear" w:color="000000" w:fill="FFFFFF"/>
            <w:hideMark/>
          </w:tcPr>
          <w:p w14:paraId="399C717D" w14:textId="77777777" w:rsidR="008916F9" w:rsidRPr="00302A62" w:rsidRDefault="008916F9" w:rsidP="008916F9">
            <w:pPr>
              <w:jc w:val="left"/>
              <w:rPr>
                <w:rFonts w:eastAsia="Times New Roman" w:cs="Times New Roman"/>
                <w:sz w:val="16"/>
                <w:szCs w:val="16"/>
              </w:rPr>
            </w:pPr>
            <w:proofErr w:type="spellStart"/>
            <w:r w:rsidRPr="00302A62">
              <w:rPr>
                <w:rFonts w:eastAsia="Times New Roman" w:cs="Times New Roman"/>
                <w:sz w:val="16"/>
                <w:szCs w:val="16"/>
              </w:rPr>
              <w:t>Numri</w:t>
            </w:r>
            <w:proofErr w:type="spellEnd"/>
            <w:r w:rsidRPr="00302A62">
              <w:rPr>
                <w:rFonts w:eastAsia="Times New Roman" w:cs="Times New Roman"/>
                <w:sz w:val="16"/>
                <w:szCs w:val="16"/>
              </w:rPr>
              <w:t xml:space="preserve"> total </w:t>
            </w:r>
            <w:proofErr w:type="spellStart"/>
            <w:r w:rsidRPr="00302A62">
              <w:rPr>
                <w:rFonts w:eastAsia="Times New Roman" w:cs="Times New Roman"/>
                <w:sz w:val="16"/>
                <w:szCs w:val="16"/>
              </w:rPr>
              <w:t>i</w:t>
            </w:r>
            <w:proofErr w:type="spellEnd"/>
            <w:r w:rsidRPr="00302A62">
              <w:rPr>
                <w:rFonts w:eastAsia="Times New Roman" w:cs="Times New Roman"/>
                <w:sz w:val="16"/>
                <w:szCs w:val="16"/>
              </w:rPr>
              <w:t xml:space="preserve"> </w:t>
            </w:r>
            <w:proofErr w:type="spellStart"/>
            <w:r w:rsidRPr="00302A62">
              <w:rPr>
                <w:rFonts w:eastAsia="Times New Roman" w:cs="Times New Roman"/>
                <w:sz w:val="16"/>
                <w:szCs w:val="16"/>
              </w:rPr>
              <w:t>mësueseve</w:t>
            </w:r>
            <w:proofErr w:type="spellEnd"/>
          </w:p>
        </w:tc>
      </w:tr>
      <w:tr w:rsidR="008916F9" w:rsidRPr="00302A62" w14:paraId="6007A233" w14:textId="77777777" w:rsidTr="008916F9">
        <w:trPr>
          <w:trHeight w:val="321"/>
        </w:trPr>
        <w:tc>
          <w:tcPr>
            <w:tcW w:w="469" w:type="dxa"/>
            <w:tcBorders>
              <w:top w:val="nil"/>
              <w:left w:val="single" w:sz="4" w:space="0" w:color="auto"/>
              <w:bottom w:val="single" w:sz="4" w:space="0" w:color="auto"/>
              <w:right w:val="single" w:sz="4" w:space="0" w:color="auto"/>
            </w:tcBorders>
            <w:shd w:val="clear" w:color="000000" w:fill="FFFFFF"/>
            <w:noWrap/>
            <w:vAlign w:val="bottom"/>
            <w:hideMark/>
          </w:tcPr>
          <w:p w14:paraId="2CB0884C"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1</w:t>
            </w:r>
          </w:p>
        </w:tc>
        <w:tc>
          <w:tcPr>
            <w:tcW w:w="1254" w:type="dxa"/>
            <w:tcBorders>
              <w:top w:val="nil"/>
              <w:left w:val="nil"/>
              <w:bottom w:val="single" w:sz="4" w:space="0" w:color="auto"/>
              <w:right w:val="single" w:sz="4" w:space="0" w:color="auto"/>
            </w:tcBorders>
            <w:shd w:val="clear" w:color="000000" w:fill="FFFFFF"/>
            <w:vAlign w:val="center"/>
            <w:hideMark/>
          </w:tcPr>
          <w:p w14:paraId="0B69A6BA" w14:textId="77777777" w:rsidR="008916F9" w:rsidRPr="00302A62" w:rsidRDefault="008916F9" w:rsidP="008916F9">
            <w:pPr>
              <w:jc w:val="left"/>
              <w:rPr>
                <w:rFonts w:eastAsia="Times New Roman" w:cs="Times New Roman"/>
                <w:sz w:val="16"/>
                <w:szCs w:val="16"/>
              </w:rPr>
            </w:pPr>
            <w:proofErr w:type="spellStart"/>
            <w:r w:rsidRPr="00302A62">
              <w:rPr>
                <w:rFonts w:eastAsia="Times New Roman" w:cs="Times New Roman"/>
                <w:sz w:val="16"/>
                <w:szCs w:val="16"/>
                <w:lang w:val="sq-AL"/>
              </w:rPr>
              <w:t>Erjola</w:t>
            </w:r>
            <w:proofErr w:type="spellEnd"/>
            <w:r w:rsidRPr="00302A62">
              <w:rPr>
                <w:rFonts w:eastAsia="Times New Roman" w:cs="Times New Roman"/>
                <w:sz w:val="16"/>
                <w:szCs w:val="16"/>
                <w:lang w:val="sq-AL"/>
              </w:rPr>
              <w:t xml:space="preserve">  </w:t>
            </w:r>
            <w:proofErr w:type="spellStart"/>
            <w:r w:rsidRPr="00302A62">
              <w:rPr>
                <w:rFonts w:eastAsia="Times New Roman" w:cs="Times New Roman"/>
                <w:sz w:val="16"/>
                <w:szCs w:val="16"/>
                <w:lang w:val="sq-AL"/>
              </w:rPr>
              <w:t>Llukaj</w:t>
            </w:r>
            <w:proofErr w:type="spellEnd"/>
          </w:p>
        </w:tc>
        <w:tc>
          <w:tcPr>
            <w:tcW w:w="1269" w:type="dxa"/>
            <w:tcBorders>
              <w:top w:val="nil"/>
              <w:left w:val="nil"/>
              <w:bottom w:val="single" w:sz="4" w:space="0" w:color="auto"/>
              <w:right w:val="single" w:sz="4" w:space="0" w:color="auto"/>
            </w:tcBorders>
            <w:shd w:val="clear" w:color="000000" w:fill="FFFFFF"/>
            <w:noWrap/>
            <w:vAlign w:val="center"/>
            <w:hideMark/>
          </w:tcPr>
          <w:p w14:paraId="6F2DDC40" w14:textId="77777777" w:rsidR="008916F9" w:rsidRPr="00302A62" w:rsidRDefault="008916F9" w:rsidP="008916F9">
            <w:pPr>
              <w:jc w:val="left"/>
              <w:rPr>
                <w:rFonts w:eastAsia="Times New Roman" w:cs="Times New Roman"/>
                <w:sz w:val="16"/>
                <w:szCs w:val="16"/>
              </w:rPr>
            </w:pPr>
            <w:r w:rsidRPr="00302A62">
              <w:rPr>
                <w:rFonts w:eastAsia="Times New Roman" w:cs="Times New Roman"/>
                <w:sz w:val="16"/>
                <w:szCs w:val="16"/>
                <w:lang w:val="sq-AL"/>
              </w:rPr>
              <w:t>Puke</w:t>
            </w:r>
          </w:p>
        </w:tc>
        <w:tc>
          <w:tcPr>
            <w:tcW w:w="1120" w:type="dxa"/>
            <w:tcBorders>
              <w:top w:val="nil"/>
              <w:left w:val="nil"/>
              <w:bottom w:val="single" w:sz="4" w:space="0" w:color="auto"/>
              <w:right w:val="single" w:sz="4" w:space="0" w:color="auto"/>
            </w:tcBorders>
            <w:shd w:val="clear" w:color="000000" w:fill="FFFFFF"/>
            <w:noWrap/>
            <w:vAlign w:val="bottom"/>
            <w:hideMark/>
          </w:tcPr>
          <w:p w14:paraId="4D67634F"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0</w:t>
            </w:r>
          </w:p>
        </w:tc>
        <w:tc>
          <w:tcPr>
            <w:tcW w:w="1120" w:type="dxa"/>
            <w:tcBorders>
              <w:top w:val="nil"/>
              <w:left w:val="nil"/>
              <w:bottom w:val="single" w:sz="4" w:space="0" w:color="auto"/>
              <w:right w:val="single" w:sz="4" w:space="0" w:color="auto"/>
            </w:tcBorders>
            <w:shd w:val="clear" w:color="000000" w:fill="FFFFFF"/>
            <w:noWrap/>
            <w:vAlign w:val="bottom"/>
            <w:hideMark/>
          </w:tcPr>
          <w:p w14:paraId="1259A272"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1</w:t>
            </w:r>
          </w:p>
        </w:tc>
        <w:tc>
          <w:tcPr>
            <w:tcW w:w="1120" w:type="dxa"/>
            <w:tcBorders>
              <w:top w:val="nil"/>
              <w:left w:val="nil"/>
              <w:bottom w:val="single" w:sz="4" w:space="0" w:color="auto"/>
              <w:right w:val="single" w:sz="4" w:space="0" w:color="auto"/>
            </w:tcBorders>
            <w:shd w:val="clear" w:color="000000" w:fill="FFFFFF"/>
            <w:noWrap/>
            <w:vAlign w:val="bottom"/>
            <w:hideMark/>
          </w:tcPr>
          <w:p w14:paraId="13B9B39A"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0</w:t>
            </w:r>
          </w:p>
        </w:tc>
        <w:tc>
          <w:tcPr>
            <w:tcW w:w="1120" w:type="dxa"/>
            <w:tcBorders>
              <w:top w:val="nil"/>
              <w:left w:val="nil"/>
              <w:bottom w:val="single" w:sz="4" w:space="0" w:color="auto"/>
              <w:right w:val="single" w:sz="4" w:space="0" w:color="auto"/>
            </w:tcBorders>
            <w:shd w:val="clear" w:color="000000" w:fill="FFFFFF"/>
            <w:noWrap/>
            <w:vAlign w:val="bottom"/>
            <w:hideMark/>
          </w:tcPr>
          <w:p w14:paraId="562BD9A9"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8</w:t>
            </w:r>
          </w:p>
        </w:tc>
        <w:tc>
          <w:tcPr>
            <w:tcW w:w="1120" w:type="dxa"/>
            <w:tcBorders>
              <w:top w:val="nil"/>
              <w:left w:val="nil"/>
              <w:bottom w:val="single" w:sz="4" w:space="0" w:color="auto"/>
              <w:right w:val="single" w:sz="4" w:space="0" w:color="auto"/>
            </w:tcBorders>
            <w:shd w:val="clear" w:color="000000" w:fill="FFFFFF"/>
            <w:noWrap/>
            <w:vAlign w:val="bottom"/>
            <w:hideMark/>
          </w:tcPr>
          <w:p w14:paraId="6B4A0381"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0</w:t>
            </w:r>
          </w:p>
        </w:tc>
        <w:tc>
          <w:tcPr>
            <w:tcW w:w="1120" w:type="dxa"/>
            <w:tcBorders>
              <w:top w:val="nil"/>
              <w:left w:val="nil"/>
              <w:bottom w:val="single" w:sz="4" w:space="0" w:color="auto"/>
              <w:right w:val="single" w:sz="4" w:space="0" w:color="auto"/>
            </w:tcBorders>
            <w:shd w:val="clear" w:color="000000" w:fill="FFFFFF"/>
            <w:noWrap/>
            <w:vAlign w:val="bottom"/>
            <w:hideMark/>
          </w:tcPr>
          <w:p w14:paraId="11756746"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9</w:t>
            </w:r>
          </w:p>
        </w:tc>
      </w:tr>
      <w:tr w:rsidR="008916F9" w:rsidRPr="00302A62" w14:paraId="3E2D1257" w14:textId="77777777" w:rsidTr="008916F9">
        <w:trPr>
          <w:trHeight w:val="321"/>
        </w:trPr>
        <w:tc>
          <w:tcPr>
            <w:tcW w:w="469" w:type="dxa"/>
            <w:tcBorders>
              <w:top w:val="nil"/>
              <w:left w:val="single" w:sz="4" w:space="0" w:color="auto"/>
              <w:bottom w:val="single" w:sz="4" w:space="0" w:color="auto"/>
              <w:right w:val="single" w:sz="4" w:space="0" w:color="auto"/>
            </w:tcBorders>
            <w:shd w:val="clear" w:color="000000" w:fill="FFFFFF"/>
            <w:noWrap/>
            <w:vAlign w:val="bottom"/>
            <w:hideMark/>
          </w:tcPr>
          <w:p w14:paraId="1FE65A18"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2</w:t>
            </w:r>
          </w:p>
        </w:tc>
        <w:tc>
          <w:tcPr>
            <w:tcW w:w="1254" w:type="dxa"/>
            <w:tcBorders>
              <w:top w:val="nil"/>
              <w:left w:val="nil"/>
              <w:bottom w:val="single" w:sz="4" w:space="0" w:color="auto"/>
              <w:right w:val="single" w:sz="4" w:space="0" w:color="auto"/>
            </w:tcBorders>
            <w:shd w:val="clear" w:color="000000" w:fill="FFFFFF"/>
            <w:vAlign w:val="center"/>
            <w:hideMark/>
          </w:tcPr>
          <w:p w14:paraId="631AFCD8" w14:textId="77777777" w:rsidR="008916F9" w:rsidRPr="00302A62" w:rsidRDefault="008916F9" w:rsidP="008916F9">
            <w:pPr>
              <w:jc w:val="left"/>
              <w:rPr>
                <w:rFonts w:eastAsia="Times New Roman" w:cs="Times New Roman"/>
                <w:sz w:val="16"/>
                <w:szCs w:val="16"/>
              </w:rPr>
            </w:pPr>
            <w:proofErr w:type="spellStart"/>
            <w:r w:rsidRPr="00302A62">
              <w:rPr>
                <w:rFonts w:eastAsia="Times New Roman" w:cs="Times New Roman"/>
                <w:sz w:val="16"/>
                <w:szCs w:val="16"/>
                <w:lang w:val="sq-AL"/>
              </w:rPr>
              <w:t>Pergatitor</w:t>
            </w:r>
            <w:proofErr w:type="spellEnd"/>
          </w:p>
        </w:tc>
        <w:tc>
          <w:tcPr>
            <w:tcW w:w="1269" w:type="dxa"/>
            <w:tcBorders>
              <w:top w:val="nil"/>
              <w:left w:val="nil"/>
              <w:bottom w:val="single" w:sz="4" w:space="0" w:color="auto"/>
              <w:right w:val="single" w:sz="4" w:space="0" w:color="auto"/>
            </w:tcBorders>
            <w:shd w:val="clear" w:color="000000" w:fill="FFFFFF"/>
            <w:noWrap/>
            <w:vAlign w:val="center"/>
            <w:hideMark/>
          </w:tcPr>
          <w:p w14:paraId="1D62D82B" w14:textId="77777777" w:rsidR="008916F9" w:rsidRPr="00302A62" w:rsidRDefault="008916F9" w:rsidP="008916F9">
            <w:pPr>
              <w:jc w:val="left"/>
              <w:rPr>
                <w:rFonts w:eastAsia="Times New Roman" w:cs="Times New Roman"/>
                <w:sz w:val="16"/>
                <w:szCs w:val="16"/>
              </w:rPr>
            </w:pPr>
            <w:r w:rsidRPr="00302A62">
              <w:rPr>
                <w:rFonts w:eastAsia="Times New Roman" w:cs="Times New Roman"/>
                <w:sz w:val="16"/>
                <w:szCs w:val="16"/>
                <w:lang w:val="sq-AL"/>
              </w:rPr>
              <w:t>Puke</w:t>
            </w:r>
          </w:p>
        </w:tc>
        <w:tc>
          <w:tcPr>
            <w:tcW w:w="1120" w:type="dxa"/>
            <w:tcBorders>
              <w:top w:val="nil"/>
              <w:left w:val="nil"/>
              <w:bottom w:val="single" w:sz="4" w:space="0" w:color="auto"/>
              <w:right w:val="single" w:sz="4" w:space="0" w:color="auto"/>
            </w:tcBorders>
            <w:shd w:val="clear" w:color="000000" w:fill="FFFFFF"/>
            <w:noWrap/>
            <w:vAlign w:val="bottom"/>
            <w:hideMark/>
          </w:tcPr>
          <w:p w14:paraId="740B9A19"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0</w:t>
            </w:r>
          </w:p>
        </w:tc>
        <w:tc>
          <w:tcPr>
            <w:tcW w:w="1120" w:type="dxa"/>
            <w:tcBorders>
              <w:top w:val="nil"/>
              <w:left w:val="nil"/>
              <w:bottom w:val="single" w:sz="4" w:space="0" w:color="auto"/>
              <w:right w:val="single" w:sz="4" w:space="0" w:color="auto"/>
            </w:tcBorders>
            <w:shd w:val="clear" w:color="000000" w:fill="FFFFFF"/>
            <w:noWrap/>
            <w:vAlign w:val="bottom"/>
            <w:hideMark/>
          </w:tcPr>
          <w:p w14:paraId="7C239EEC"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0</w:t>
            </w:r>
          </w:p>
        </w:tc>
        <w:tc>
          <w:tcPr>
            <w:tcW w:w="1120" w:type="dxa"/>
            <w:tcBorders>
              <w:top w:val="nil"/>
              <w:left w:val="nil"/>
              <w:bottom w:val="single" w:sz="4" w:space="0" w:color="auto"/>
              <w:right w:val="single" w:sz="4" w:space="0" w:color="auto"/>
            </w:tcBorders>
            <w:shd w:val="clear" w:color="000000" w:fill="FFFFFF"/>
            <w:noWrap/>
            <w:vAlign w:val="bottom"/>
            <w:hideMark/>
          </w:tcPr>
          <w:p w14:paraId="7D94CF06"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0</w:t>
            </w:r>
          </w:p>
        </w:tc>
        <w:tc>
          <w:tcPr>
            <w:tcW w:w="1120" w:type="dxa"/>
            <w:tcBorders>
              <w:top w:val="nil"/>
              <w:left w:val="nil"/>
              <w:bottom w:val="single" w:sz="4" w:space="0" w:color="auto"/>
              <w:right w:val="single" w:sz="4" w:space="0" w:color="auto"/>
            </w:tcBorders>
            <w:shd w:val="clear" w:color="000000" w:fill="FFFFFF"/>
            <w:noWrap/>
            <w:vAlign w:val="bottom"/>
            <w:hideMark/>
          </w:tcPr>
          <w:p w14:paraId="50D70CCB"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1</w:t>
            </w:r>
          </w:p>
        </w:tc>
        <w:tc>
          <w:tcPr>
            <w:tcW w:w="1120" w:type="dxa"/>
            <w:tcBorders>
              <w:top w:val="nil"/>
              <w:left w:val="nil"/>
              <w:bottom w:val="single" w:sz="4" w:space="0" w:color="auto"/>
              <w:right w:val="single" w:sz="4" w:space="0" w:color="auto"/>
            </w:tcBorders>
            <w:shd w:val="clear" w:color="000000" w:fill="FFFFFF"/>
            <w:noWrap/>
            <w:vAlign w:val="bottom"/>
            <w:hideMark/>
          </w:tcPr>
          <w:p w14:paraId="6512AC13"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0</w:t>
            </w:r>
          </w:p>
        </w:tc>
        <w:tc>
          <w:tcPr>
            <w:tcW w:w="1120" w:type="dxa"/>
            <w:tcBorders>
              <w:top w:val="nil"/>
              <w:left w:val="nil"/>
              <w:bottom w:val="single" w:sz="4" w:space="0" w:color="auto"/>
              <w:right w:val="single" w:sz="4" w:space="0" w:color="auto"/>
            </w:tcBorders>
            <w:shd w:val="clear" w:color="000000" w:fill="FFFFFF"/>
            <w:noWrap/>
            <w:vAlign w:val="bottom"/>
            <w:hideMark/>
          </w:tcPr>
          <w:p w14:paraId="18603710"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1</w:t>
            </w:r>
          </w:p>
        </w:tc>
      </w:tr>
      <w:tr w:rsidR="008916F9" w:rsidRPr="00302A62" w14:paraId="1E1BD108" w14:textId="77777777" w:rsidTr="008916F9">
        <w:trPr>
          <w:trHeight w:val="321"/>
        </w:trPr>
        <w:tc>
          <w:tcPr>
            <w:tcW w:w="469" w:type="dxa"/>
            <w:tcBorders>
              <w:top w:val="nil"/>
              <w:left w:val="single" w:sz="4" w:space="0" w:color="auto"/>
              <w:bottom w:val="single" w:sz="4" w:space="0" w:color="auto"/>
              <w:right w:val="single" w:sz="4" w:space="0" w:color="auto"/>
            </w:tcBorders>
            <w:shd w:val="clear" w:color="000000" w:fill="FFFFFF"/>
            <w:noWrap/>
            <w:vAlign w:val="bottom"/>
            <w:hideMark/>
          </w:tcPr>
          <w:p w14:paraId="62256FEA"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3</w:t>
            </w:r>
          </w:p>
        </w:tc>
        <w:tc>
          <w:tcPr>
            <w:tcW w:w="1254" w:type="dxa"/>
            <w:tcBorders>
              <w:top w:val="nil"/>
              <w:left w:val="nil"/>
              <w:bottom w:val="single" w:sz="4" w:space="0" w:color="auto"/>
              <w:right w:val="single" w:sz="4" w:space="0" w:color="auto"/>
            </w:tcBorders>
            <w:shd w:val="clear" w:color="000000" w:fill="FFFFFF"/>
            <w:vAlign w:val="center"/>
            <w:hideMark/>
          </w:tcPr>
          <w:p w14:paraId="51435BD1" w14:textId="6F0D1067" w:rsidR="008916F9" w:rsidRPr="00302A62" w:rsidRDefault="00724FB9" w:rsidP="008916F9">
            <w:pPr>
              <w:jc w:val="left"/>
              <w:rPr>
                <w:rFonts w:eastAsia="Times New Roman" w:cs="Times New Roman"/>
                <w:sz w:val="16"/>
                <w:szCs w:val="16"/>
              </w:rPr>
            </w:pPr>
            <w:proofErr w:type="spellStart"/>
            <w:r w:rsidRPr="00302A62">
              <w:rPr>
                <w:rFonts w:eastAsia="Times New Roman" w:cs="Times New Roman"/>
                <w:sz w:val="16"/>
                <w:szCs w:val="16"/>
                <w:lang w:val="sq-AL"/>
              </w:rPr>
              <w:t>Luf</w:t>
            </w:r>
            <w:proofErr w:type="spellEnd"/>
          </w:p>
        </w:tc>
        <w:tc>
          <w:tcPr>
            <w:tcW w:w="1269" w:type="dxa"/>
            <w:tcBorders>
              <w:top w:val="nil"/>
              <w:left w:val="nil"/>
              <w:bottom w:val="single" w:sz="4" w:space="0" w:color="auto"/>
              <w:right w:val="single" w:sz="4" w:space="0" w:color="auto"/>
            </w:tcBorders>
            <w:shd w:val="clear" w:color="000000" w:fill="FFFFFF"/>
            <w:noWrap/>
            <w:vAlign w:val="center"/>
            <w:hideMark/>
          </w:tcPr>
          <w:p w14:paraId="20264BC7" w14:textId="77777777" w:rsidR="008916F9" w:rsidRPr="00302A62" w:rsidRDefault="008916F9" w:rsidP="008916F9">
            <w:pPr>
              <w:jc w:val="left"/>
              <w:rPr>
                <w:rFonts w:eastAsia="Times New Roman" w:cs="Times New Roman"/>
                <w:sz w:val="16"/>
                <w:szCs w:val="16"/>
              </w:rPr>
            </w:pPr>
            <w:r w:rsidRPr="00302A62">
              <w:rPr>
                <w:rFonts w:eastAsia="Times New Roman" w:cs="Times New Roman"/>
                <w:sz w:val="16"/>
                <w:szCs w:val="16"/>
                <w:lang w:val="sq-AL"/>
              </w:rPr>
              <w:t>Qerret</w:t>
            </w:r>
          </w:p>
        </w:tc>
        <w:tc>
          <w:tcPr>
            <w:tcW w:w="1120" w:type="dxa"/>
            <w:tcBorders>
              <w:top w:val="nil"/>
              <w:left w:val="nil"/>
              <w:bottom w:val="single" w:sz="4" w:space="0" w:color="auto"/>
              <w:right w:val="single" w:sz="4" w:space="0" w:color="auto"/>
            </w:tcBorders>
            <w:shd w:val="clear" w:color="000000" w:fill="FFFFFF"/>
            <w:noWrap/>
            <w:vAlign w:val="bottom"/>
            <w:hideMark/>
          </w:tcPr>
          <w:p w14:paraId="7835C584"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0</w:t>
            </w:r>
          </w:p>
        </w:tc>
        <w:tc>
          <w:tcPr>
            <w:tcW w:w="1120" w:type="dxa"/>
            <w:tcBorders>
              <w:top w:val="nil"/>
              <w:left w:val="nil"/>
              <w:bottom w:val="single" w:sz="4" w:space="0" w:color="auto"/>
              <w:right w:val="single" w:sz="4" w:space="0" w:color="auto"/>
            </w:tcBorders>
            <w:shd w:val="clear" w:color="000000" w:fill="FFFFFF"/>
            <w:noWrap/>
            <w:vAlign w:val="bottom"/>
            <w:hideMark/>
          </w:tcPr>
          <w:p w14:paraId="41E749F2"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0</w:t>
            </w:r>
          </w:p>
        </w:tc>
        <w:tc>
          <w:tcPr>
            <w:tcW w:w="1120" w:type="dxa"/>
            <w:tcBorders>
              <w:top w:val="nil"/>
              <w:left w:val="nil"/>
              <w:bottom w:val="single" w:sz="4" w:space="0" w:color="auto"/>
              <w:right w:val="single" w:sz="4" w:space="0" w:color="auto"/>
            </w:tcBorders>
            <w:shd w:val="clear" w:color="000000" w:fill="FFFFFF"/>
            <w:noWrap/>
            <w:vAlign w:val="bottom"/>
            <w:hideMark/>
          </w:tcPr>
          <w:p w14:paraId="610C9F74"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0</w:t>
            </w:r>
          </w:p>
        </w:tc>
        <w:tc>
          <w:tcPr>
            <w:tcW w:w="1120" w:type="dxa"/>
            <w:tcBorders>
              <w:top w:val="nil"/>
              <w:left w:val="nil"/>
              <w:bottom w:val="single" w:sz="4" w:space="0" w:color="auto"/>
              <w:right w:val="single" w:sz="4" w:space="0" w:color="auto"/>
            </w:tcBorders>
            <w:shd w:val="clear" w:color="000000" w:fill="FFFFFF"/>
            <w:noWrap/>
            <w:vAlign w:val="bottom"/>
            <w:hideMark/>
          </w:tcPr>
          <w:p w14:paraId="3C4E1D7A"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2</w:t>
            </w:r>
          </w:p>
        </w:tc>
        <w:tc>
          <w:tcPr>
            <w:tcW w:w="1120" w:type="dxa"/>
            <w:tcBorders>
              <w:top w:val="nil"/>
              <w:left w:val="nil"/>
              <w:bottom w:val="single" w:sz="4" w:space="0" w:color="auto"/>
              <w:right w:val="single" w:sz="4" w:space="0" w:color="auto"/>
            </w:tcBorders>
            <w:shd w:val="clear" w:color="000000" w:fill="FFFFFF"/>
            <w:noWrap/>
            <w:vAlign w:val="bottom"/>
            <w:hideMark/>
          </w:tcPr>
          <w:p w14:paraId="1BCDA039"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0</w:t>
            </w:r>
          </w:p>
        </w:tc>
        <w:tc>
          <w:tcPr>
            <w:tcW w:w="1120" w:type="dxa"/>
            <w:tcBorders>
              <w:top w:val="nil"/>
              <w:left w:val="nil"/>
              <w:bottom w:val="single" w:sz="4" w:space="0" w:color="auto"/>
              <w:right w:val="single" w:sz="4" w:space="0" w:color="auto"/>
            </w:tcBorders>
            <w:shd w:val="clear" w:color="000000" w:fill="FFFFFF"/>
            <w:noWrap/>
            <w:vAlign w:val="bottom"/>
            <w:hideMark/>
          </w:tcPr>
          <w:p w14:paraId="3A886873"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2</w:t>
            </w:r>
          </w:p>
        </w:tc>
      </w:tr>
      <w:tr w:rsidR="008916F9" w:rsidRPr="00302A62" w14:paraId="7AD811CF" w14:textId="77777777" w:rsidTr="008916F9">
        <w:trPr>
          <w:trHeight w:val="321"/>
        </w:trPr>
        <w:tc>
          <w:tcPr>
            <w:tcW w:w="469" w:type="dxa"/>
            <w:tcBorders>
              <w:top w:val="nil"/>
              <w:left w:val="single" w:sz="4" w:space="0" w:color="auto"/>
              <w:bottom w:val="single" w:sz="4" w:space="0" w:color="auto"/>
              <w:right w:val="single" w:sz="4" w:space="0" w:color="auto"/>
            </w:tcBorders>
            <w:shd w:val="clear" w:color="000000" w:fill="FFFFFF"/>
            <w:noWrap/>
            <w:vAlign w:val="bottom"/>
            <w:hideMark/>
          </w:tcPr>
          <w:p w14:paraId="2C2EDDCC"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4</w:t>
            </w:r>
          </w:p>
        </w:tc>
        <w:tc>
          <w:tcPr>
            <w:tcW w:w="1254" w:type="dxa"/>
            <w:tcBorders>
              <w:top w:val="nil"/>
              <w:left w:val="nil"/>
              <w:bottom w:val="single" w:sz="4" w:space="0" w:color="auto"/>
              <w:right w:val="single" w:sz="4" w:space="0" w:color="auto"/>
            </w:tcBorders>
            <w:shd w:val="clear" w:color="000000" w:fill="FFFFFF"/>
            <w:vAlign w:val="center"/>
            <w:hideMark/>
          </w:tcPr>
          <w:p w14:paraId="1CFFB64D" w14:textId="77777777" w:rsidR="008916F9" w:rsidRPr="00302A62" w:rsidRDefault="008916F9" w:rsidP="008916F9">
            <w:pPr>
              <w:jc w:val="left"/>
              <w:rPr>
                <w:rFonts w:eastAsia="Times New Roman" w:cs="Times New Roman"/>
                <w:sz w:val="16"/>
                <w:szCs w:val="16"/>
              </w:rPr>
            </w:pPr>
            <w:r w:rsidRPr="00302A62">
              <w:rPr>
                <w:rFonts w:eastAsia="Times New Roman" w:cs="Times New Roman"/>
                <w:sz w:val="16"/>
                <w:szCs w:val="16"/>
                <w:lang w:val="sq-AL"/>
              </w:rPr>
              <w:t>Qerret</w:t>
            </w:r>
          </w:p>
        </w:tc>
        <w:tc>
          <w:tcPr>
            <w:tcW w:w="1269" w:type="dxa"/>
            <w:tcBorders>
              <w:top w:val="nil"/>
              <w:left w:val="nil"/>
              <w:bottom w:val="single" w:sz="4" w:space="0" w:color="auto"/>
              <w:right w:val="single" w:sz="4" w:space="0" w:color="auto"/>
            </w:tcBorders>
            <w:shd w:val="clear" w:color="000000" w:fill="FFFFFF"/>
            <w:noWrap/>
            <w:vAlign w:val="center"/>
            <w:hideMark/>
          </w:tcPr>
          <w:p w14:paraId="19015DA0" w14:textId="77777777" w:rsidR="008916F9" w:rsidRPr="00302A62" w:rsidRDefault="008916F9" w:rsidP="008916F9">
            <w:pPr>
              <w:jc w:val="left"/>
              <w:rPr>
                <w:rFonts w:eastAsia="Times New Roman" w:cs="Times New Roman"/>
                <w:sz w:val="16"/>
                <w:szCs w:val="16"/>
              </w:rPr>
            </w:pPr>
            <w:r w:rsidRPr="00302A62">
              <w:rPr>
                <w:rFonts w:eastAsia="Times New Roman" w:cs="Times New Roman"/>
                <w:sz w:val="16"/>
                <w:szCs w:val="16"/>
                <w:lang w:val="sq-AL"/>
              </w:rPr>
              <w:t>Qerret</w:t>
            </w:r>
          </w:p>
        </w:tc>
        <w:tc>
          <w:tcPr>
            <w:tcW w:w="1120" w:type="dxa"/>
            <w:tcBorders>
              <w:top w:val="nil"/>
              <w:left w:val="nil"/>
              <w:bottom w:val="single" w:sz="4" w:space="0" w:color="auto"/>
              <w:right w:val="single" w:sz="4" w:space="0" w:color="auto"/>
            </w:tcBorders>
            <w:shd w:val="clear" w:color="000000" w:fill="FFFFFF"/>
            <w:noWrap/>
            <w:vAlign w:val="bottom"/>
            <w:hideMark/>
          </w:tcPr>
          <w:p w14:paraId="647178B2"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0</w:t>
            </w:r>
          </w:p>
        </w:tc>
        <w:tc>
          <w:tcPr>
            <w:tcW w:w="1120" w:type="dxa"/>
            <w:tcBorders>
              <w:top w:val="nil"/>
              <w:left w:val="nil"/>
              <w:bottom w:val="single" w:sz="4" w:space="0" w:color="auto"/>
              <w:right w:val="single" w:sz="4" w:space="0" w:color="auto"/>
            </w:tcBorders>
            <w:shd w:val="clear" w:color="000000" w:fill="FFFFFF"/>
            <w:noWrap/>
            <w:vAlign w:val="bottom"/>
            <w:hideMark/>
          </w:tcPr>
          <w:p w14:paraId="70303FFE"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0</w:t>
            </w:r>
          </w:p>
        </w:tc>
        <w:tc>
          <w:tcPr>
            <w:tcW w:w="1120" w:type="dxa"/>
            <w:tcBorders>
              <w:top w:val="nil"/>
              <w:left w:val="nil"/>
              <w:bottom w:val="single" w:sz="4" w:space="0" w:color="auto"/>
              <w:right w:val="single" w:sz="4" w:space="0" w:color="auto"/>
            </w:tcBorders>
            <w:shd w:val="clear" w:color="000000" w:fill="FFFFFF"/>
            <w:noWrap/>
            <w:vAlign w:val="bottom"/>
            <w:hideMark/>
          </w:tcPr>
          <w:p w14:paraId="0613F2BB"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0</w:t>
            </w:r>
          </w:p>
        </w:tc>
        <w:tc>
          <w:tcPr>
            <w:tcW w:w="1120" w:type="dxa"/>
            <w:tcBorders>
              <w:top w:val="nil"/>
              <w:left w:val="nil"/>
              <w:bottom w:val="single" w:sz="4" w:space="0" w:color="auto"/>
              <w:right w:val="single" w:sz="4" w:space="0" w:color="auto"/>
            </w:tcBorders>
            <w:shd w:val="clear" w:color="000000" w:fill="FFFFFF"/>
            <w:noWrap/>
            <w:vAlign w:val="bottom"/>
            <w:hideMark/>
          </w:tcPr>
          <w:p w14:paraId="4653A25C"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1</w:t>
            </w:r>
          </w:p>
        </w:tc>
        <w:tc>
          <w:tcPr>
            <w:tcW w:w="1120" w:type="dxa"/>
            <w:tcBorders>
              <w:top w:val="nil"/>
              <w:left w:val="nil"/>
              <w:bottom w:val="single" w:sz="4" w:space="0" w:color="auto"/>
              <w:right w:val="single" w:sz="4" w:space="0" w:color="auto"/>
            </w:tcBorders>
            <w:shd w:val="clear" w:color="000000" w:fill="FFFFFF"/>
            <w:noWrap/>
            <w:vAlign w:val="bottom"/>
            <w:hideMark/>
          </w:tcPr>
          <w:p w14:paraId="118886A1"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0</w:t>
            </w:r>
          </w:p>
        </w:tc>
        <w:tc>
          <w:tcPr>
            <w:tcW w:w="1120" w:type="dxa"/>
            <w:tcBorders>
              <w:top w:val="nil"/>
              <w:left w:val="nil"/>
              <w:bottom w:val="single" w:sz="4" w:space="0" w:color="auto"/>
              <w:right w:val="single" w:sz="4" w:space="0" w:color="auto"/>
            </w:tcBorders>
            <w:shd w:val="clear" w:color="000000" w:fill="FFFFFF"/>
            <w:noWrap/>
            <w:vAlign w:val="bottom"/>
            <w:hideMark/>
          </w:tcPr>
          <w:p w14:paraId="3DA194D9"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1</w:t>
            </w:r>
          </w:p>
        </w:tc>
      </w:tr>
      <w:tr w:rsidR="008916F9" w:rsidRPr="00302A62" w14:paraId="19DAC302" w14:textId="77777777" w:rsidTr="008916F9">
        <w:trPr>
          <w:trHeight w:val="321"/>
        </w:trPr>
        <w:tc>
          <w:tcPr>
            <w:tcW w:w="469" w:type="dxa"/>
            <w:tcBorders>
              <w:top w:val="nil"/>
              <w:left w:val="single" w:sz="4" w:space="0" w:color="auto"/>
              <w:bottom w:val="single" w:sz="4" w:space="0" w:color="auto"/>
              <w:right w:val="single" w:sz="4" w:space="0" w:color="auto"/>
            </w:tcBorders>
            <w:shd w:val="clear" w:color="000000" w:fill="FFFFFF"/>
            <w:noWrap/>
            <w:vAlign w:val="bottom"/>
            <w:hideMark/>
          </w:tcPr>
          <w:p w14:paraId="4E302F41"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5</w:t>
            </w:r>
          </w:p>
        </w:tc>
        <w:tc>
          <w:tcPr>
            <w:tcW w:w="1254" w:type="dxa"/>
            <w:tcBorders>
              <w:top w:val="nil"/>
              <w:left w:val="nil"/>
              <w:bottom w:val="single" w:sz="4" w:space="0" w:color="auto"/>
              <w:right w:val="single" w:sz="4" w:space="0" w:color="auto"/>
            </w:tcBorders>
            <w:shd w:val="clear" w:color="000000" w:fill="FFFFFF"/>
            <w:vAlign w:val="center"/>
            <w:hideMark/>
          </w:tcPr>
          <w:p w14:paraId="2991B099" w14:textId="77777777" w:rsidR="008916F9" w:rsidRPr="00302A62" w:rsidRDefault="008916F9" w:rsidP="008916F9">
            <w:pPr>
              <w:jc w:val="left"/>
              <w:rPr>
                <w:rFonts w:eastAsia="Times New Roman" w:cs="Times New Roman"/>
                <w:sz w:val="16"/>
                <w:szCs w:val="16"/>
              </w:rPr>
            </w:pPr>
            <w:proofErr w:type="spellStart"/>
            <w:r w:rsidRPr="00302A62">
              <w:rPr>
                <w:rFonts w:eastAsia="Times New Roman" w:cs="Times New Roman"/>
                <w:sz w:val="16"/>
                <w:szCs w:val="16"/>
                <w:lang w:val="sq-AL"/>
              </w:rPr>
              <w:t>Gomsiqe</w:t>
            </w:r>
            <w:proofErr w:type="spellEnd"/>
          </w:p>
        </w:tc>
        <w:tc>
          <w:tcPr>
            <w:tcW w:w="1269" w:type="dxa"/>
            <w:tcBorders>
              <w:top w:val="nil"/>
              <w:left w:val="nil"/>
              <w:bottom w:val="single" w:sz="4" w:space="0" w:color="auto"/>
              <w:right w:val="single" w:sz="4" w:space="0" w:color="auto"/>
            </w:tcBorders>
            <w:shd w:val="clear" w:color="000000" w:fill="FFFFFF"/>
            <w:noWrap/>
            <w:vAlign w:val="center"/>
            <w:hideMark/>
          </w:tcPr>
          <w:p w14:paraId="5530AB35" w14:textId="77777777" w:rsidR="008916F9" w:rsidRPr="00302A62" w:rsidRDefault="008916F9" w:rsidP="008916F9">
            <w:pPr>
              <w:jc w:val="left"/>
              <w:rPr>
                <w:rFonts w:eastAsia="Times New Roman" w:cs="Times New Roman"/>
                <w:sz w:val="16"/>
                <w:szCs w:val="16"/>
              </w:rPr>
            </w:pPr>
            <w:r w:rsidRPr="00302A62">
              <w:rPr>
                <w:rFonts w:eastAsia="Times New Roman" w:cs="Times New Roman"/>
                <w:sz w:val="16"/>
                <w:szCs w:val="16"/>
                <w:lang w:val="sq-AL"/>
              </w:rPr>
              <w:t>Qerret</w:t>
            </w:r>
          </w:p>
        </w:tc>
        <w:tc>
          <w:tcPr>
            <w:tcW w:w="1120" w:type="dxa"/>
            <w:tcBorders>
              <w:top w:val="nil"/>
              <w:left w:val="nil"/>
              <w:bottom w:val="single" w:sz="4" w:space="0" w:color="auto"/>
              <w:right w:val="single" w:sz="4" w:space="0" w:color="auto"/>
            </w:tcBorders>
            <w:shd w:val="clear" w:color="000000" w:fill="FFFFFF"/>
            <w:noWrap/>
            <w:vAlign w:val="bottom"/>
            <w:hideMark/>
          </w:tcPr>
          <w:p w14:paraId="4724F0FC"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0</w:t>
            </w:r>
          </w:p>
        </w:tc>
        <w:tc>
          <w:tcPr>
            <w:tcW w:w="1120" w:type="dxa"/>
            <w:tcBorders>
              <w:top w:val="nil"/>
              <w:left w:val="nil"/>
              <w:bottom w:val="single" w:sz="4" w:space="0" w:color="auto"/>
              <w:right w:val="single" w:sz="4" w:space="0" w:color="auto"/>
            </w:tcBorders>
            <w:shd w:val="clear" w:color="000000" w:fill="FFFFFF"/>
            <w:noWrap/>
            <w:vAlign w:val="bottom"/>
            <w:hideMark/>
          </w:tcPr>
          <w:p w14:paraId="6F3DE07D"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1</w:t>
            </w:r>
          </w:p>
        </w:tc>
        <w:tc>
          <w:tcPr>
            <w:tcW w:w="1120" w:type="dxa"/>
            <w:tcBorders>
              <w:top w:val="nil"/>
              <w:left w:val="nil"/>
              <w:bottom w:val="single" w:sz="4" w:space="0" w:color="auto"/>
              <w:right w:val="single" w:sz="4" w:space="0" w:color="auto"/>
            </w:tcBorders>
            <w:shd w:val="clear" w:color="000000" w:fill="FFFFFF"/>
            <w:noWrap/>
            <w:vAlign w:val="bottom"/>
            <w:hideMark/>
          </w:tcPr>
          <w:p w14:paraId="33DA1FA9"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0</w:t>
            </w:r>
          </w:p>
        </w:tc>
        <w:tc>
          <w:tcPr>
            <w:tcW w:w="1120" w:type="dxa"/>
            <w:tcBorders>
              <w:top w:val="nil"/>
              <w:left w:val="nil"/>
              <w:bottom w:val="single" w:sz="4" w:space="0" w:color="auto"/>
              <w:right w:val="single" w:sz="4" w:space="0" w:color="auto"/>
            </w:tcBorders>
            <w:shd w:val="clear" w:color="000000" w:fill="FFFFFF"/>
            <w:noWrap/>
            <w:vAlign w:val="bottom"/>
            <w:hideMark/>
          </w:tcPr>
          <w:p w14:paraId="51FD60CC"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0</w:t>
            </w:r>
          </w:p>
        </w:tc>
        <w:tc>
          <w:tcPr>
            <w:tcW w:w="1120" w:type="dxa"/>
            <w:tcBorders>
              <w:top w:val="nil"/>
              <w:left w:val="nil"/>
              <w:bottom w:val="single" w:sz="4" w:space="0" w:color="auto"/>
              <w:right w:val="single" w:sz="4" w:space="0" w:color="auto"/>
            </w:tcBorders>
            <w:shd w:val="clear" w:color="000000" w:fill="FFFFFF"/>
            <w:noWrap/>
            <w:vAlign w:val="bottom"/>
            <w:hideMark/>
          </w:tcPr>
          <w:p w14:paraId="00775A1D"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0</w:t>
            </w:r>
          </w:p>
        </w:tc>
        <w:tc>
          <w:tcPr>
            <w:tcW w:w="1120" w:type="dxa"/>
            <w:tcBorders>
              <w:top w:val="nil"/>
              <w:left w:val="nil"/>
              <w:bottom w:val="single" w:sz="4" w:space="0" w:color="auto"/>
              <w:right w:val="single" w:sz="4" w:space="0" w:color="auto"/>
            </w:tcBorders>
            <w:shd w:val="clear" w:color="000000" w:fill="FFFFFF"/>
            <w:noWrap/>
            <w:vAlign w:val="bottom"/>
            <w:hideMark/>
          </w:tcPr>
          <w:p w14:paraId="7DC8C281"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1</w:t>
            </w:r>
          </w:p>
        </w:tc>
      </w:tr>
      <w:tr w:rsidR="008916F9" w:rsidRPr="00302A62" w14:paraId="4414BCE1" w14:textId="77777777" w:rsidTr="008916F9">
        <w:trPr>
          <w:trHeight w:val="321"/>
        </w:trPr>
        <w:tc>
          <w:tcPr>
            <w:tcW w:w="469" w:type="dxa"/>
            <w:tcBorders>
              <w:top w:val="nil"/>
              <w:left w:val="single" w:sz="4" w:space="0" w:color="auto"/>
              <w:bottom w:val="single" w:sz="4" w:space="0" w:color="auto"/>
              <w:right w:val="single" w:sz="4" w:space="0" w:color="auto"/>
            </w:tcBorders>
            <w:shd w:val="clear" w:color="000000" w:fill="FFFFFF"/>
            <w:noWrap/>
            <w:vAlign w:val="bottom"/>
            <w:hideMark/>
          </w:tcPr>
          <w:p w14:paraId="7877D134"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6</w:t>
            </w:r>
          </w:p>
        </w:tc>
        <w:tc>
          <w:tcPr>
            <w:tcW w:w="1254" w:type="dxa"/>
            <w:tcBorders>
              <w:top w:val="nil"/>
              <w:left w:val="nil"/>
              <w:bottom w:val="single" w:sz="4" w:space="0" w:color="auto"/>
              <w:right w:val="single" w:sz="4" w:space="0" w:color="auto"/>
            </w:tcBorders>
            <w:shd w:val="clear" w:color="000000" w:fill="FFFFFF"/>
            <w:vAlign w:val="center"/>
            <w:hideMark/>
          </w:tcPr>
          <w:p w14:paraId="27A1C1E9" w14:textId="77777777" w:rsidR="008916F9" w:rsidRPr="00302A62" w:rsidRDefault="008916F9" w:rsidP="008916F9">
            <w:pPr>
              <w:jc w:val="left"/>
              <w:rPr>
                <w:rFonts w:eastAsia="Times New Roman" w:cs="Times New Roman"/>
                <w:sz w:val="16"/>
                <w:szCs w:val="16"/>
              </w:rPr>
            </w:pPr>
            <w:r w:rsidRPr="00302A62">
              <w:rPr>
                <w:rFonts w:eastAsia="Times New Roman" w:cs="Times New Roman"/>
                <w:sz w:val="16"/>
                <w:szCs w:val="16"/>
                <w:lang w:val="sq-AL"/>
              </w:rPr>
              <w:t>Qelëz</w:t>
            </w:r>
          </w:p>
        </w:tc>
        <w:tc>
          <w:tcPr>
            <w:tcW w:w="1269" w:type="dxa"/>
            <w:tcBorders>
              <w:top w:val="nil"/>
              <w:left w:val="nil"/>
              <w:bottom w:val="single" w:sz="4" w:space="0" w:color="auto"/>
              <w:right w:val="single" w:sz="4" w:space="0" w:color="auto"/>
            </w:tcBorders>
            <w:shd w:val="clear" w:color="000000" w:fill="FFFFFF"/>
            <w:noWrap/>
            <w:vAlign w:val="center"/>
            <w:hideMark/>
          </w:tcPr>
          <w:p w14:paraId="0398D19A" w14:textId="77777777" w:rsidR="008916F9" w:rsidRPr="00302A62" w:rsidRDefault="008916F9" w:rsidP="008916F9">
            <w:pPr>
              <w:jc w:val="left"/>
              <w:rPr>
                <w:rFonts w:eastAsia="Times New Roman" w:cs="Times New Roman"/>
                <w:sz w:val="16"/>
                <w:szCs w:val="16"/>
              </w:rPr>
            </w:pPr>
            <w:proofErr w:type="spellStart"/>
            <w:r w:rsidRPr="00302A62">
              <w:rPr>
                <w:rFonts w:eastAsia="Times New Roman" w:cs="Times New Roman"/>
                <w:sz w:val="16"/>
                <w:szCs w:val="16"/>
                <w:lang w:val="sq-AL"/>
              </w:rPr>
              <w:t>Qelez</w:t>
            </w:r>
            <w:proofErr w:type="spellEnd"/>
          </w:p>
        </w:tc>
        <w:tc>
          <w:tcPr>
            <w:tcW w:w="1120" w:type="dxa"/>
            <w:tcBorders>
              <w:top w:val="nil"/>
              <w:left w:val="nil"/>
              <w:bottom w:val="single" w:sz="4" w:space="0" w:color="auto"/>
              <w:right w:val="single" w:sz="4" w:space="0" w:color="auto"/>
            </w:tcBorders>
            <w:shd w:val="clear" w:color="000000" w:fill="FFFFFF"/>
            <w:noWrap/>
            <w:vAlign w:val="bottom"/>
            <w:hideMark/>
          </w:tcPr>
          <w:p w14:paraId="18ADBF23"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0</w:t>
            </w:r>
          </w:p>
        </w:tc>
        <w:tc>
          <w:tcPr>
            <w:tcW w:w="1120" w:type="dxa"/>
            <w:tcBorders>
              <w:top w:val="nil"/>
              <w:left w:val="nil"/>
              <w:bottom w:val="single" w:sz="4" w:space="0" w:color="auto"/>
              <w:right w:val="single" w:sz="4" w:space="0" w:color="auto"/>
            </w:tcBorders>
            <w:shd w:val="clear" w:color="000000" w:fill="FFFFFF"/>
            <w:noWrap/>
            <w:vAlign w:val="bottom"/>
            <w:hideMark/>
          </w:tcPr>
          <w:p w14:paraId="5C8A7269"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1</w:t>
            </w:r>
          </w:p>
        </w:tc>
        <w:tc>
          <w:tcPr>
            <w:tcW w:w="1120" w:type="dxa"/>
            <w:tcBorders>
              <w:top w:val="nil"/>
              <w:left w:val="nil"/>
              <w:bottom w:val="single" w:sz="4" w:space="0" w:color="auto"/>
              <w:right w:val="single" w:sz="4" w:space="0" w:color="auto"/>
            </w:tcBorders>
            <w:shd w:val="clear" w:color="000000" w:fill="FFFFFF"/>
            <w:noWrap/>
            <w:vAlign w:val="bottom"/>
            <w:hideMark/>
          </w:tcPr>
          <w:p w14:paraId="46541809"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0</w:t>
            </w:r>
          </w:p>
        </w:tc>
        <w:tc>
          <w:tcPr>
            <w:tcW w:w="1120" w:type="dxa"/>
            <w:tcBorders>
              <w:top w:val="nil"/>
              <w:left w:val="nil"/>
              <w:bottom w:val="single" w:sz="4" w:space="0" w:color="auto"/>
              <w:right w:val="single" w:sz="4" w:space="0" w:color="auto"/>
            </w:tcBorders>
            <w:shd w:val="clear" w:color="000000" w:fill="FFFFFF"/>
            <w:noWrap/>
            <w:vAlign w:val="bottom"/>
            <w:hideMark/>
          </w:tcPr>
          <w:p w14:paraId="232AEEB5"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0</w:t>
            </w:r>
          </w:p>
        </w:tc>
        <w:tc>
          <w:tcPr>
            <w:tcW w:w="1120" w:type="dxa"/>
            <w:tcBorders>
              <w:top w:val="nil"/>
              <w:left w:val="nil"/>
              <w:bottom w:val="single" w:sz="4" w:space="0" w:color="auto"/>
              <w:right w:val="single" w:sz="4" w:space="0" w:color="auto"/>
            </w:tcBorders>
            <w:shd w:val="clear" w:color="000000" w:fill="FFFFFF"/>
            <w:noWrap/>
            <w:vAlign w:val="bottom"/>
            <w:hideMark/>
          </w:tcPr>
          <w:p w14:paraId="41145CA3"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0</w:t>
            </w:r>
          </w:p>
        </w:tc>
        <w:tc>
          <w:tcPr>
            <w:tcW w:w="1120" w:type="dxa"/>
            <w:tcBorders>
              <w:top w:val="nil"/>
              <w:left w:val="nil"/>
              <w:bottom w:val="single" w:sz="4" w:space="0" w:color="auto"/>
              <w:right w:val="single" w:sz="4" w:space="0" w:color="auto"/>
            </w:tcBorders>
            <w:shd w:val="clear" w:color="000000" w:fill="FFFFFF"/>
            <w:noWrap/>
            <w:vAlign w:val="bottom"/>
            <w:hideMark/>
          </w:tcPr>
          <w:p w14:paraId="4532AC9C"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1</w:t>
            </w:r>
          </w:p>
        </w:tc>
      </w:tr>
      <w:tr w:rsidR="008916F9" w:rsidRPr="00302A62" w14:paraId="779BDD2F" w14:textId="77777777" w:rsidTr="008916F9">
        <w:trPr>
          <w:trHeight w:val="321"/>
        </w:trPr>
        <w:tc>
          <w:tcPr>
            <w:tcW w:w="469" w:type="dxa"/>
            <w:tcBorders>
              <w:top w:val="nil"/>
              <w:left w:val="single" w:sz="4" w:space="0" w:color="auto"/>
              <w:bottom w:val="single" w:sz="4" w:space="0" w:color="auto"/>
              <w:right w:val="single" w:sz="4" w:space="0" w:color="auto"/>
            </w:tcBorders>
            <w:shd w:val="clear" w:color="000000" w:fill="FFFFFF"/>
            <w:noWrap/>
            <w:vAlign w:val="bottom"/>
            <w:hideMark/>
          </w:tcPr>
          <w:p w14:paraId="6A9EE644"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7</w:t>
            </w:r>
          </w:p>
        </w:tc>
        <w:tc>
          <w:tcPr>
            <w:tcW w:w="1254" w:type="dxa"/>
            <w:tcBorders>
              <w:top w:val="nil"/>
              <w:left w:val="nil"/>
              <w:bottom w:val="single" w:sz="4" w:space="0" w:color="auto"/>
              <w:right w:val="single" w:sz="4" w:space="0" w:color="auto"/>
            </w:tcBorders>
            <w:shd w:val="clear" w:color="000000" w:fill="FFFFFF"/>
            <w:vAlign w:val="center"/>
            <w:hideMark/>
          </w:tcPr>
          <w:p w14:paraId="6CF4B96F" w14:textId="77777777" w:rsidR="008916F9" w:rsidRPr="00302A62" w:rsidRDefault="008916F9" w:rsidP="008916F9">
            <w:pPr>
              <w:jc w:val="left"/>
              <w:rPr>
                <w:rFonts w:eastAsia="Times New Roman" w:cs="Times New Roman"/>
                <w:sz w:val="16"/>
                <w:szCs w:val="16"/>
              </w:rPr>
            </w:pPr>
            <w:r w:rsidRPr="00302A62">
              <w:rPr>
                <w:rFonts w:eastAsia="Times New Roman" w:cs="Times New Roman"/>
                <w:sz w:val="16"/>
                <w:szCs w:val="16"/>
                <w:lang w:val="sq-AL"/>
              </w:rPr>
              <w:t>Bushat</w:t>
            </w:r>
          </w:p>
        </w:tc>
        <w:tc>
          <w:tcPr>
            <w:tcW w:w="1269" w:type="dxa"/>
            <w:tcBorders>
              <w:top w:val="nil"/>
              <w:left w:val="nil"/>
              <w:bottom w:val="single" w:sz="4" w:space="0" w:color="auto"/>
              <w:right w:val="single" w:sz="4" w:space="0" w:color="auto"/>
            </w:tcBorders>
            <w:shd w:val="clear" w:color="000000" w:fill="FFFFFF"/>
            <w:noWrap/>
            <w:vAlign w:val="center"/>
            <w:hideMark/>
          </w:tcPr>
          <w:p w14:paraId="037AC566" w14:textId="77777777" w:rsidR="008916F9" w:rsidRPr="00302A62" w:rsidRDefault="008916F9" w:rsidP="008916F9">
            <w:pPr>
              <w:jc w:val="left"/>
              <w:rPr>
                <w:rFonts w:eastAsia="Times New Roman" w:cs="Times New Roman"/>
                <w:sz w:val="16"/>
                <w:szCs w:val="16"/>
              </w:rPr>
            </w:pPr>
            <w:proofErr w:type="spellStart"/>
            <w:r w:rsidRPr="00302A62">
              <w:rPr>
                <w:rFonts w:eastAsia="Times New Roman" w:cs="Times New Roman"/>
                <w:sz w:val="16"/>
                <w:szCs w:val="16"/>
                <w:lang w:val="sq-AL"/>
              </w:rPr>
              <w:t>Qelez</w:t>
            </w:r>
            <w:proofErr w:type="spellEnd"/>
          </w:p>
        </w:tc>
        <w:tc>
          <w:tcPr>
            <w:tcW w:w="1120" w:type="dxa"/>
            <w:tcBorders>
              <w:top w:val="nil"/>
              <w:left w:val="nil"/>
              <w:bottom w:val="single" w:sz="4" w:space="0" w:color="auto"/>
              <w:right w:val="single" w:sz="4" w:space="0" w:color="auto"/>
            </w:tcBorders>
            <w:shd w:val="clear" w:color="000000" w:fill="FFFFFF"/>
            <w:noWrap/>
            <w:vAlign w:val="bottom"/>
            <w:hideMark/>
          </w:tcPr>
          <w:p w14:paraId="17F38717"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0</w:t>
            </w:r>
          </w:p>
        </w:tc>
        <w:tc>
          <w:tcPr>
            <w:tcW w:w="1120" w:type="dxa"/>
            <w:tcBorders>
              <w:top w:val="nil"/>
              <w:left w:val="nil"/>
              <w:bottom w:val="single" w:sz="4" w:space="0" w:color="auto"/>
              <w:right w:val="single" w:sz="4" w:space="0" w:color="auto"/>
            </w:tcBorders>
            <w:shd w:val="clear" w:color="000000" w:fill="FFFFFF"/>
            <w:noWrap/>
            <w:vAlign w:val="bottom"/>
            <w:hideMark/>
          </w:tcPr>
          <w:p w14:paraId="74923732"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0</w:t>
            </w:r>
          </w:p>
        </w:tc>
        <w:tc>
          <w:tcPr>
            <w:tcW w:w="1120" w:type="dxa"/>
            <w:tcBorders>
              <w:top w:val="nil"/>
              <w:left w:val="nil"/>
              <w:bottom w:val="single" w:sz="4" w:space="0" w:color="auto"/>
              <w:right w:val="single" w:sz="4" w:space="0" w:color="auto"/>
            </w:tcBorders>
            <w:shd w:val="clear" w:color="000000" w:fill="FFFFFF"/>
            <w:noWrap/>
            <w:vAlign w:val="bottom"/>
            <w:hideMark/>
          </w:tcPr>
          <w:p w14:paraId="285C820F"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0</w:t>
            </w:r>
          </w:p>
        </w:tc>
        <w:tc>
          <w:tcPr>
            <w:tcW w:w="1120" w:type="dxa"/>
            <w:tcBorders>
              <w:top w:val="nil"/>
              <w:left w:val="nil"/>
              <w:bottom w:val="single" w:sz="4" w:space="0" w:color="auto"/>
              <w:right w:val="single" w:sz="4" w:space="0" w:color="auto"/>
            </w:tcBorders>
            <w:shd w:val="clear" w:color="000000" w:fill="FFFFFF"/>
            <w:noWrap/>
            <w:vAlign w:val="bottom"/>
            <w:hideMark/>
          </w:tcPr>
          <w:p w14:paraId="7FF64DE4"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1</w:t>
            </w:r>
          </w:p>
        </w:tc>
        <w:tc>
          <w:tcPr>
            <w:tcW w:w="1120" w:type="dxa"/>
            <w:tcBorders>
              <w:top w:val="nil"/>
              <w:left w:val="nil"/>
              <w:bottom w:val="single" w:sz="4" w:space="0" w:color="auto"/>
              <w:right w:val="single" w:sz="4" w:space="0" w:color="auto"/>
            </w:tcBorders>
            <w:shd w:val="clear" w:color="000000" w:fill="FFFFFF"/>
            <w:noWrap/>
            <w:vAlign w:val="bottom"/>
            <w:hideMark/>
          </w:tcPr>
          <w:p w14:paraId="271718DE"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0</w:t>
            </w:r>
          </w:p>
        </w:tc>
        <w:tc>
          <w:tcPr>
            <w:tcW w:w="1120" w:type="dxa"/>
            <w:tcBorders>
              <w:top w:val="nil"/>
              <w:left w:val="nil"/>
              <w:bottom w:val="single" w:sz="4" w:space="0" w:color="auto"/>
              <w:right w:val="single" w:sz="4" w:space="0" w:color="auto"/>
            </w:tcBorders>
            <w:shd w:val="clear" w:color="000000" w:fill="FFFFFF"/>
            <w:noWrap/>
            <w:vAlign w:val="bottom"/>
            <w:hideMark/>
          </w:tcPr>
          <w:p w14:paraId="3C21CC00"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1</w:t>
            </w:r>
          </w:p>
        </w:tc>
      </w:tr>
      <w:tr w:rsidR="008916F9" w:rsidRPr="00302A62" w14:paraId="0CAA6499" w14:textId="77777777" w:rsidTr="008916F9">
        <w:trPr>
          <w:trHeight w:val="321"/>
        </w:trPr>
        <w:tc>
          <w:tcPr>
            <w:tcW w:w="469" w:type="dxa"/>
            <w:tcBorders>
              <w:top w:val="nil"/>
              <w:left w:val="single" w:sz="4" w:space="0" w:color="auto"/>
              <w:bottom w:val="single" w:sz="4" w:space="0" w:color="auto"/>
              <w:right w:val="single" w:sz="4" w:space="0" w:color="auto"/>
            </w:tcBorders>
            <w:shd w:val="clear" w:color="000000" w:fill="FFFFFF"/>
            <w:noWrap/>
            <w:vAlign w:val="bottom"/>
            <w:hideMark/>
          </w:tcPr>
          <w:p w14:paraId="31815554"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9</w:t>
            </w:r>
          </w:p>
        </w:tc>
        <w:tc>
          <w:tcPr>
            <w:tcW w:w="1254" w:type="dxa"/>
            <w:tcBorders>
              <w:top w:val="nil"/>
              <w:left w:val="nil"/>
              <w:bottom w:val="single" w:sz="4" w:space="0" w:color="auto"/>
              <w:right w:val="single" w:sz="4" w:space="0" w:color="auto"/>
            </w:tcBorders>
            <w:shd w:val="clear" w:color="000000" w:fill="FFFFFF"/>
            <w:vAlign w:val="center"/>
            <w:hideMark/>
          </w:tcPr>
          <w:p w14:paraId="49B337BB" w14:textId="77777777" w:rsidR="008916F9" w:rsidRPr="00302A62" w:rsidRDefault="008916F9" w:rsidP="008916F9">
            <w:pPr>
              <w:jc w:val="left"/>
              <w:rPr>
                <w:rFonts w:eastAsia="Times New Roman" w:cs="Times New Roman"/>
                <w:sz w:val="16"/>
                <w:szCs w:val="16"/>
              </w:rPr>
            </w:pPr>
            <w:r w:rsidRPr="00302A62">
              <w:rPr>
                <w:rFonts w:eastAsia="Times New Roman" w:cs="Times New Roman"/>
                <w:sz w:val="16"/>
                <w:szCs w:val="16"/>
                <w:lang w:val="sq-AL"/>
              </w:rPr>
              <w:t>Shkozë</w:t>
            </w:r>
          </w:p>
        </w:tc>
        <w:tc>
          <w:tcPr>
            <w:tcW w:w="1269" w:type="dxa"/>
            <w:tcBorders>
              <w:top w:val="nil"/>
              <w:left w:val="nil"/>
              <w:bottom w:val="single" w:sz="4" w:space="0" w:color="auto"/>
              <w:right w:val="single" w:sz="4" w:space="0" w:color="auto"/>
            </w:tcBorders>
            <w:shd w:val="clear" w:color="000000" w:fill="FFFFFF"/>
            <w:noWrap/>
            <w:vAlign w:val="center"/>
            <w:hideMark/>
          </w:tcPr>
          <w:p w14:paraId="7B6DCDF5" w14:textId="77777777" w:rsidR="008916F9" w:rsidRPr="00302A62" w:rsidRDefault="008916F9" w:rsidP="008916F9">
            <w:pPr>
              <w:jc w:val="left"/>
              <w:rPr>
                <w:rFonts w:eastAsia="Times New Roman" w:cs="Times New Roman"/>
                <w:sz w:val="16"/>
                <w:szCs w:val="16"/>
              </w:rPr>
            </w:pPr>
            <w:proofErr w:type="spellStart"/>
            <w:r w:rsidRPr="00302A62">
              <w:rPr>
                <w:rFonts w:eastAsia="Times New Roman" w:cs="Times New Roman"/>
                <w:sz w:val="16"/>
                <w:szCs w:val="16"/>
                <w:lang w:val="sq-AL"/>
              </w:rPr>
              <w:t>Qelez</w:t>
            </w:r>
            <w:proofErr w:type="spellEnd"/>
          </w:p>
        </w:tc>
        <w:tc>
          <w:tcPr>
            <w:tcW w:w="1120" w:type="dxa"/>
            <w:tcBorders>
              <w:top w:val="nil"/>
              <w:left w:val="nil"/>
              <w:bottom w:val="single" w:sz="4" w:space="0" w:color="auto"/>
              <w:right w:val="single" w:sz="4" w:space="0" w:color="auto"/>
            </w:tcBorders>
            <w:shd w:val="clear" w:color="000000" w:fill="FFFFFF"/>
            <w:noWrap/>
            <w:vAlign w:val="bottom"/>
            <w:hideMark/>
          </w:tcPr>
          <w:p w14:paraId="3E8325B7"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1</w:t>
            </w:r>
          </w:p>
        </w:tc>
        <w:tc>
          <w:tcPr>
            <w:tcW w:w="1120" w:type="dxa"/>
            <w:tcBorders>
              <w:top w:val="nil"/>
              <w:left w:val="nil"/>
              <w:bottom w:val="single" w:sz="4" w:space="0" w:color="auto"/>
              <w:right w:val="single" w:sz="4" w:space="0" w:color="auto"/>
            </w:tcBorders>
            <w:shd w:val="clear" w:color="000000" w:fill="FFFFFF"/>
            <w:noWrap/>
            <w:vAlign w:val="bottom"/>
            <w:hideMark/>
          </w:tcPr>
          <w:p w14:paraId="484AC51B"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0</w:t>
            </w:r>
          </w:p>
        </w:tc>
        <w:tc>
          <w:tcPr>
            <w:tcW w:w="1120" w:type="dxa"/>
            <w:tcBorders>
              <w:top w:val="nil"/>
              <w:left w:val="nil"/>
              <w:bottom w:val="single" w:sz="4" w:space="0" w:color="auto"/>
              <w:right w:val="single" w:sz="4" w:space="0" w:color="auto"/>
            </w:tcBorders>
            <w:shd w:val="clear" w:color="000000" w:fill="FFFFFF"/>
            <w:noWrap/>
            <w:vAlign w:val="bottom"/>
            <w:hideMark/>
          </w:tcPr>
          <w:p w14:paraId="77787EA9"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0</w:t>
            </w:r>
          </w:p>
        </w:tc>
        <w:tc>
          <w:tcPr>
            <w:tcW w:w="1120" w:type="dxa"/>
            <w:tcBorders>
              <w:top w:val="nil"/>
              <w:left w:val="nil"/>
              <w:bottom w:val="single" w:sz="4" w:space="0" w:color="auto"/>
              <w:right w:val="single" w:sz="4" w:space="0" w:color="auto"/>
            </w:tcBorders>
            <w:shd w:val="clear" w:color="000000" w:fill="FFFFFF"/>
            <w:noWrap/>
            <w:vAlign w:val="bottom"/>
            <w:hideMark/>
          </w:tcPr>
          <w:p w14:paraId="64A02223"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0</w:t>
            </w:r>
          </w:p>
        </w:tc>
        <w:tc>
          <w:tcPr>
            <w:tcW w:w="1120" w:type="dxa"/>
            <w:tcBorders>
              <w:top w:val="nil"/>
              <w:left w:val="nil"/>
              <w:bottom w:val="single" w:sz="4" w:space="0" w:color="auto"/>
              <w:right w:val="single" w:sz="4" w:space="0" w:color="auto"/>
            </w:tcBorders>
            <w:shd w:val="clear" w:color="000000" w:fill="FFFFFF"/>
            <w:noWrap/>
            <w:vAlign w:val="bottom"/>
            <w:hideMark/>
          </w:tcPr>
          <w:p w14:paraId="6E4A8595"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0</w:t>
            </w:r>
          </w:p>
        </w:tc>
        <w:tc>
          <w:tcPr>
            <w:tcW w:w="1120" w:type="dxa"/>
            <w:tcBorders>
              <w:top w:val="nil"/>
              <w:left w:val="nil"/>
              <w:bottom w:val="single" w:sz="4" w:space="0" w:color="auto"/>
              <w:right w:val="single" w:sz="4" w:space="0" w:color="auto"/>
            </w:tcBorders>
            <w:shd w:val="clear" w:color="000000" w:fill="FFFFFF"/>
            <w:noWrap/>
            <w:vAlign w:val="bottom"/>
            <w:hideMark/>
          </w:tcPr>
          <w:p w14:paraId="3BF3A269"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1</w:t>
            </w:r>
          </w:p>
        </w:tc>
      </w:tr>
      <w:tr w:rsidR="008916F9" w:rsidRPr="00302A62" w14:paraId="7D0A4142" w14:textId="77777777" w:rsidTr="008916F9">
        <w:trPr>
          <w:trHeight w:val="321"/>
        </w:trPr>
        <w:tc>
          <w:tcPr>
            <w:tcW w:w="469" w:type="dxa"/>
            <w:tcBorders>
              <w:top w:val="nil"/>
              <w:left w:val="single" w:sz="4" w:space="0" w:color="auto"/>
              <w:bottom w:val="single" w:sz="4" w:space="0" w:color="auto"/>
              <w:right w:val="single" w:sz="4" w:space="0" w:color="auto"/>
            </w:tcBorders>
            <w:shd w:val="clear" w:color="000000" w:fill="FFFFFF"/>
            <w:noWrap/>
            <w:vAlign w:val="bottom"/>
            <w:hideMark/>
          </w:tcPr>
          <w:p w14:paraId="7FE1FBDF"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8</w:t>
            </w:r>
          </w:p>
        </w:tc>
        <w:tc>
          <w:tcPr>
            <w:tcW w:w="1254" w:type="dxa"/>
            <w:tcBorders>
              <w:top w:val="nil"/>
              <w:left w:val="nil"/>
              <w:bottom w:val="single" w:sz="4" w:space="0" w:color="auto"/>
              <w:right w:val="single" w:sz="4" w:space="0" w:color="auto"/>
            </w:tcBorders>
            <w:shd w:val="clear" w:color="000000" w:fill="FFFFFF"/>
            <w:vAlign w:val="center"/>
            <w:hideMark/>
          </w:tcPr>
          <w:p w14:paraId="1B88A65B" w14:textId="77777777" w:rsidR="008916F9" w:rsidRPr="00302A62" w:rsidRDefault="008916F9" w:rsidP="008916F9">
            <w:pPr>
              <w:jc w:val="left"/>
              <w:rPr>
                <w:rFonts w:eastAsia="Times New Roman" w:cs="Times New Roman"/>
                <w:sz w:val="16"/>
                <w:szCs w:val="16"/>
              </w:rPr>
            </w:pPr>
            <w:proofErr w:type="spellStart"/>
            <w:r w:rsidRPr="00302A62">
              <w:rPr>
                <w:rFonts w:eastAsia="Times New Roman" w:cs="Times New Roman"/>
                <w:sz w:val="16"/>
                <w:szCs w:val="16"/>
                <w:lang w:val="sq-AL"/>
              </w:rPr>
              <w:t>Gojan</w:t>
            </w:r>
            <w:proofErr w:type="spellEnd"/>
          </w:p>
        </w:tc>
        <w:tc>
          <w:tcPr>
            <w:tcW w:w="1269" w:type="dxa"/>
            <w:tcBorders>
              <w:top w:val="nil"/>
              <w:left w:val="nil"/>
              <w:bottom w:val="single" w:sz="4" w:space="0" w:color="auto"/>
              <w:right w:val="single" w:sz="4" w:space="0" w:color="auto"/>
            </w:tcBorders>
            <w:shd w:val="clear" w:color="000000" w:fill="FFFFFF"/>
            <w:noWrap/>
            <w:vAlign w:val="center"/>
            <w:hideMark/>
          </w:tcPr>
          <w:p w14:paraId="6462ACC6" w14:textId="77777777" w:rsidR="008916F9" w:rsidRPr="00302A62" w:rsidRDefault="008916F9" w:rsidP="008916F9">
            <w:pPr>
              <w:jc w:val="left"/>
              <w:rPr>
                <w:rFonts w:eastAsia="Times New Roman" w:cs="Times New Roman"/>
                <w:sz w:val="16"/>
                <w:szCs w:val="16"/>
              </w:rPr>
            </w:pPr>
            <w:r w:rsidRPr="00302A62">
              <w:rPr>
                <w:rFonts w:eastAsia="Times New Roman" w:cs="Times New Roman"/>
                <w:sz w:val="16"/>
                <w:szCs w:val="16"/>
                <w:lang w:val="sq-AL"/>
              </w:rPr>
              <w:t>Gjegjan</w:t>
            </w:r>
          </w:p>
        </w:tc>
        <w:tc>
          <w:tcPr>
            <w:tcW w:w="1120" w:type="dxa"/>
            <w:tcBorders>
              <w:top w:val="nil"/>
              <w:left w:val="nil"/>
              <w:bottom w:val="single" w:sz="4" w:space="0" w:color="auto"/>
              <w:right w:val="single" w:sz="4" w:space="0" w:color="auto"/>
            </w:tcBorders>
            <w:shd w:val="clear" w:color="000000" w:fill="FFFFFF"/>
            <w:noWrap/>
            <w:vAlign w:val="bottom"/>
            <w:hideMark/>
          </w:tcPr>
          <w:p w14:paraId="388B1F37"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0</w:t>
            </w:r>
          </w:p>
        </w:tc>
        <w:tc>
          <w:tcPr>
            <w:tcW w:w="1120" w:type="dxa"/>
            <w:tcBorders>
              <w:top w:val="nil"/>
              <w:left w:val="nil"/>
              <w:bottom w:val="single" w:sz="4" w:space="0" w:color="auto"/>
              <w:right w:val="single" w:sz="4" w:space="0" w:color="auto"/>
            </w:tcBorders>
            <w:shd w:val="clear" w:color="000000" w:fill="FFFFFF"/>
            <w:noWrap/>
            <w:vAlign w:val="bottom"/>
            <w:hideMark/>
          </w:tcPr>
          <w:p w14:paraId="4C39616A"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1</w:t>
            </w:r>
          </w:p>
        </w:tc>
        <w:tc>
          <w:tcPr>
            <w:tcW w:w="1120" w:type="dxa"/>
            <w:tcBorders>
              <w:top w:val="nil"/>
              <w:left w:val="nil"/>
              <w:bottom w:val="single" w:sz="4" w:space="0" w:color="auto"/>
              <w:right w:val="single" w:sz="4" w:space="0" w:color="auto"/>
            </w:tcBorders>
            <w:shd w:val="clear" w:color="000000" w:fill="FFFFFF"/>
            <w:noWrap/>
            <w:vAlign w:val="bottom"/>
            <w:hideMark/>
          </w:tcPr>
          <w:p w14:paraId="505AF094"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0</w:t>
            </w:r>
          </w:p>
        </w:tc>
        <w:tc>
          <w:tcPr>
            <w:tcW w:w="1120" w:type="dxa"/>
            <w:tcBorders>
              <w:top w:val="nil"/>
              <w:left w:val="nil"/>
              <w:bottom w:val="single" w:sz="4" w:space="0" w:color="auto"/>
              <w:right w:val="single" w:sz="4" w:space="0" w:color="auto"/>
            </w:tcBorders>
            <w:shd w:val="clear" w:color="000000" w:fill="FFFFFF"/>
            <w:noWrap/>
            <w:vAlign w:val="bottom"/>
            <w:hideMark/>
          </w:tcPr>
          <w:p w14:paraId="4BCC4C22"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0</w:t>
            </w:r>
          </w:p>
        </w:tc>
        <w:tc>
          <w:tcPr>
            <w:tcW w:w="1120" w:type="dxa"/>
            <w:tcBorders>
              <w:top w:val="nil"/>
              <w:left w:val="nil"/>
              <w:bottom w:val="single" w:sz="4" w:space="0" w:color="auto"/>
              <w:right w:val="single" w:sz="4" w:space="0" w:color="auto"/>
            </w:tcBorders>
            <w:shd w:val="clear" w:color="000000" w:fill="FFFFFF"/>
            <w:noWrap/>
            <w:vAlign w:val="bottom"/>
            <w:hideMark/>
          </w:tcPr>
          <w:p w14:paraId="7791A38B"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0</w:t>
            </w:r>
          </w:p>
        </w:tc>
        <w:tc>
          <w:tcPr>
            <w:tcW w:w="1120" w:type="dxa"/>
            <w:tcBorders>
              <w:top w:val="nil"/>
              <w:left w:val="nil"/>
              <w:bottom w:val="single" w:sz="4" w:space="0" w:color="auto"/>
              <w:right w:val="single" w:sz="4" w:space="0" w:color="auto"/>
            </w:tcBorders>
            <w:shd w:val="clear" w:color="000000" w:fill="FFFFFF"/>
            <w:noWrap/>
            <w:vAlign w:val="bottom"/>
            <w:hideMark/>
          </w:tcPr>
          <w:p w14:paraId="293BFA9E"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1</w:t>
            </w:r>
          </w:p>
        </w:tc>
      </w:tr>
      <w:tr w:rsidR="008916F9" w:rsidRPr="00302A62" w14:paraId="1CE90924" w14:textId="77777777" w:rsidTr="008916F9">
        <w:trPr>
          <w:trHeight w:val="321"/>
        </w:trPr>
        <w:tc>
          <w:tcPr>
            <w:tcW w:w="469" w:type="dxa"/>
            <w:tcBorders>
              <w:top w:val="nil"/>
              <w:left w:val="single" w:sz="4" w:space="0" w:color="auto"/>
              <w:bottom w:val="single" w:sz="4" w:space="0" w:color="auto"/>
              <w:right w:val="single" w:sz="4" w:space="0" w:color="auto"/>
            </w:tcBorders>
            <w:shd w:val="clear" w:color="000000" w:fill="FFFFFF"/>
            <w:noWrap/>
            <w:vAlign w:val="bottom"/>
            <w:hideMark/>
          </w:tcPr>
          <w:p w14:paraId="0D767438"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10</w:t>
            </w:r>
          </w:p>
        </w:tc>
        <w:tc>
          <w:tcPr>
            <w:tcW w:w="1254" w:type="dxa"/>
            <w:tcBorders>
              <w:top w:val="nil"/>
              <w:left w:val="nil"/>
              <w:bottom w:val="single" w:sz="4" w:space="0" w:color="auto"/>
              <w:right w:val="single" w:sz="4" w:space="0" w:color="auto"/>
            </w:tcBorders>
            <w:shd w:val="clear" w:color="000000" w:fill="FFFFFF"/>
            <w:vAlign w:val="center"/>
            <w:hideMark/>
          </w:tcPr>
          <w:p w14:paraId="145549E9" w14:textId="77777777" w:rsidR="008916F9" w:rsidRPr="00302A62" w:rsidRDefault="008916F9" w:rsidP="008916F9">
            <w:pPr>
              <w:jc w:val="left"/>
              <w:rPr>
                <w:rFonts w:eastAsia="Times New Roman" w:cs="Times New Roman"/>
                <w:sz w:val="16"/>
                <w:szCs w:val="16"/>
              </w:rPr>
            </w:pPr>
            <w:r w:rsidRPr="00302A62">
              <w:rPr>
                <w:rFonts w:eastAsia="Times New Roman" w:cs="Times New Roman"/>
                <w:sz w:val="16"/>
                <w:szCs w:val="16"/>
                <w:lang w:val="sq-AL"/>
              </w:rPr>
              <w:t>Gjegjan</w:t>
            </w:r>
          </w:p>
        </w:tc>
        <w:tc>
          <w:tcPr>
            <w:tcW w:w="1269" w:type="dxa"/>
            <w:tcBorders>
              <w:top w:val="nil"/>
              <w:left w:val="nil"/>
              <w:bottom w:val="single" w:sz="4" w:space="0" w:color="auto"/>
              <w:right w:val="single" w:sz="4" w:space="0" w:color="auto"/>
            </w:tcBorders>
            <w:shd w:val="clear" w:color="000000" w:fill="FFFFFF"/>
            <w:noWrap/>
            <w:vAlign w:val="center"/>
            <w:hideMark/>
          </w:tcPr>
          <w:p w14:paraId="270120A6" w14:textId="77777777" w:rsidR="008916F9" w:rsidRPr="00302A62" w:rsidRDefault="008916F9" w:rsidP="008916F9">
            <w:pPr>
              <w:jc w:val="left"/>
              <w:rPr>
                <w:rFonts w:eastAsia="Times New Roman" w:cs="Times New Roman"/>
                <w:sz w:val="16"/>
                <w:szCs w:val="16"/>
              </w:rPr>
            </w:pPr>
            <w:r w:rsidRPr="00302A62">
              <w:rPr>
                <w:rFonts w:eastAsia="Times New Roman" w:cs="Times New Roman"/>
                <w:sz w:val="16"/>
                <w:szCs w:val="16"/>
                <w:lang w:val="sq-AL"/>
              </w:rPr>
              <w:t>Gjegjan</w:t>
            </w:r>
          </w:p>
        </w:tc>
        <w:tc>
          <w:tcPr>
            <w:tcW w:w="1120" w:type="dxa"/>
            <w:tcBorders>
              <w:top w:val="nil"/>
              <w:left w:val="nil"/>
              <w:bottom w:val="single" w:sz="4" w:space="0" w:color="auto"/>
              <w:right w:val="single" w:sz="4" w:space="0" w:color="auto"/>
            </w:tcBorders>
            <w:shd w:val="clear" w:color="000000" w:fill="FFFFFF"/>
            <w:noWrap/>
            <w:vAlign w:val="bottom"/>
            <w:hideMark/>
          </w:tcPr>
          <w:p w14:paraId="714E5233"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1</w:t>
            </w:r>
          </w:p>
        </w:tc>
        <w:tc>
          <w:tcPr>
            <w:tcW w:w="1120" w:type="dxa"/>
            <w:tcBorders>
              <w:top w:val="nil"/>
              <w:left w:val="nil"/>
              <w:bottom w:val="single" w:sz="4" w:space="0" w:color="auto"/>
              <w:right w:val="single" w:sz="4" w:space="0" w:color="auto"/>
            </w:tcBorders>
            <w:shd w:val="clear" w:color="000000" w:fill="FFFFFF"/>
            <w:noWrap/>
            <w:vAlign w:val="bottom"/>
            <w:hideMark/>
          </w:tcPr>
          <w:p w14:paraId="64B45CD2"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0</w:t>
            </w:r>
          </w:p>
        </w:tc>
        <w:tc>
          <w:tcPr>
            <w:tcW w:w="1120" w:type="dxa"/>
            <w:tcBorders>
              <w:top w:val="nil"/>
              <w:left w:val="nil"/>
              <w:bottom w:val="single" w:sz="4" w:space="0" w:color="auto"/>
              <w:right w:val="single" w:sz="4" w:space="0" w:color="auto"/>
            </w:tcBorders>
            <w:shd w:val="clear" w:color="000000" w:fill="FFFFFF"/>
            <w:noWrap/>
            <w:vAlign w:val="bottom"/>
            <w:hideMark/>
          </w:tcPr>
          <w:p w14:paraId="7659CC83"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0</w:t>
            </w:r>
          </w:p>
        </w:tc>
        <w:tc>
          <w:tcPr>
            <w:tcW w:w="1120" w:type="dxa"/>
            <w:tcBorders>
              <w:top w:val="nil"/>
              <w:left w:val="nil"/>
              <w:bottom w:val="single" w:sz="4" w:space="0" w:color="auto"/>
              <w:right w:val="single" w:sz="4" w:space="0" w:color="auto"/>
            </w:tcBorders>
            <w:shd w:val="clear" w:color="000000" w:fill="FFFFFF"/>
            <w:noWrap/>
            <w:vAlign w:val="bottom"/>
            <w:hideMark/>
          </w:tcPr>
          <w:p w14:paraId="6E07B0D4"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0</w:t>
            </w:r>
          </w:p>
        </w:tc>
        <w:tc>
          <w:tcPr>
            <w:tcW w:w="1120" w:type="dxa"/>
            <w:tcBorders>
              <w:top w:val="nil"/>
              <w:left w:val="nil"/>
              <w:bottom w:val="single" w:sz="4" w:space="0" w:color="auto"/>
              <w:right w:val="single" w:sz="4" w:space="0" w:color="auto"/>
            </w:tcBorders>
            <w:shd w:val="clear" w:color="000000" w:fill="FFFFFF"/>
            <w:noWrap/>
            <w:vAlign w:val="bottom"/>
            <w:hideMark/>
          </w:tcPr>
          <w:p w14:paraId="38179CF1"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0</w:t>
            </w:r>
          </w:p>
        </w:tc>
        <w:tc>
          <w:tcPr>
            <w:tcW w:w="1120" w:type="dxa"/>
            <w:tcBorders>
              <w:top w:val="nil"/>
              <w:left w:val="nil"/>
              <w:bottom w:val="single" w:sz="4" w:space="0" w:color="auto"/>
              <w:right w:val="single" w:sz="4" w:space="0" w:color="auto"/>
            </w:tcBorders>
            <w:shd w:val="clear" w:color="000000" w:fill="FFFFFF"/>
            <w:noWrap/>
            <w:vAlign w:val="bottom"/>
            <w:hideMark/>
          </w:tcPr>
          <w:p w14:paraId="7CECA0FD"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1</w:t>
            </w:r>
          </w:p>
        </w:tc>
      </w:tr>
      <w:tr w:rsidR="008916F9" w:rsidRPr="00302A62" w14:paraId="73260B99" w14:textId="77777777" w:rsidTr="008916F9">
        <w:trPr>
          <w:trHeight w:val="321"/>
        </w:trPr>
        <w:tc>
          <w:tcPr>
            <w:tcW w:w="469" w:type="dxa"/>
            <w:tcBorders>
              <w:top w:val="nil"/>
              <w:left w:val="single" w:sz="4" w:space="0" w:color="auto"/>
              <w:bottom w:val="single" w:sz="4" w:space="0" w:color="auto"/>
              <w:right w:val="single" w:sz="4" w:space="0" w:color="auto"/>
            </w:tcBorders>
            <w:shd w:val="clear" w:color="000000" w:fill="FFFFFF"/>
            <w:noWrap/>
            <w:vAlign w:val="bottom"/>
            <w:hideMark/>
          </w:tcPr>
          <w:p w14:paraId="33106E0A"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11</w:t>
            </w:r>
          </w:p>
        </w:tc>
        <w:tc>
          <w:tcPr>
            <w:tcW w:w="1254" w:type="dxa"/>
            <w:tcBorders>
              <w:top w:val="nil"/>
              <w:left w:val="nil"/>
              <w:bottom w:val="single" w:sz="4" w:space="0" w:color="auto"/>
              <w:right w:val="single" w:sz="4" w:space="0" w:color="auto"/>
            </w:tcBorders>
            <w:shd w:val="clear" w:color="000000" w:fill="FFFFFF"/>
            <w:vAlign w:val="center"/>
            <w:hideMark/>
          </w:tcPr>
          <w:p w14:paraId="185A45CF" w14:textId="77777777" w:rsidR="008916F9" w:rsidRPr="00302A62" w:rsidRDefault="008916F9" w:rsidP="008916F9">
            <w:pPr>
              <w:jc w:val="left"/>
              <w:rPr>
                <w:rFonts w:eastAsia="Times New Roman" w:cs="Times New Roman"/>
                <w:sz w:val="16"/>
                <w:szCs w:val="16"/>
              </w:rPr>
            </w:pPr>
            <w:proofErr w:type="spellStart"/>
            <w:r w:rsidRPr="00302A62">
              <w:rPr>
                <w:rFonts w:eastAsia="Times New Roman" w:cs="Times New Roman"/>
                <w:sz w:val="16"/>
                <w:szCs w:val="16"/>
                <w:lang w:val="sq-AL"/>
              </w:rPr>
              <w:t>Pergatitor</w:t>
            </w:r>
            <w:proofErr w:type="spellEnd"/>
          </w:p>
        </w:tc>
        <w:tc>
          <w:tcPr>
            <w:tcW w:w="1269" w:type="dxa"/>
            <w:tcBorders>
              <w:top w:val="nil"/>
              <w:left w:val="nil"/>
              <w:bottom w:val="single" w:sz="4" w:space="0" w:color="auto"/>
              <w:right w:val="single" w:sz="4" w:space="0" w:color="auto"/>
            </w:tcBorders>
            <w:shd w:val="clear" w:color="000000" w:fill="FFFFFF"/>
            <w:noWrap/>
            <w:vAlign w:val="center"/>
            <w:hideMark/>
          </w:tcPr>
          <w:p w14:paraId="5A34D750" w14:textId="77777777" w:rsidR="008916F9" w:rsidRPr="00302A62" w:rsidRDefault="008916F9" w:rsidP="008916F9">
            <w:pPr>
              <w:jc w:val="left"/>
              <w:rPr>
                <w:rFonts w:eastAsia="Times New Roman" w:cs="Times New Roman"/>
                <w:sz w:val="16"/>
                <w:szCs w:val="16"/>
              </w:rPr>
            </w:pPr>
            <w:r w:rsidRPr="00302A62">
              <w:rPr>
                <w:rFonts w:eastAsia="Times New Roman" w:cs="Times New Roman"/>
                <w:sz w:val="16"/>
                <w:szCs w:val="16"/>
                <w:lang w:val="sq-AL"/>
              </w:rPr>
              <w:t>Gjegjan</w:t>
            </w:r>
          </w:p>
        </w:tc>
        <w:tc>
          <w:tcPr>
            <w:tcW w:w="1120" w:type="dxa"/>
            <w:tcBorders>
              <w:top w:val="nil"/>
              <w:left w:val="nil"/>
              <w:bottom w:val="single" w:sz="4" w:space="0" w:color="auto"/>
              <w:right w:val="single" w:sz="4" w:space="0" w:color="auto"/>
            </w:tcBorders>
            <w:shd w:val="clear" w:color="000000" w:fill="FFFFFF"/>
            <w:noWrap/>
            <w:vAlign w:val="bottom"/>
            <w:hideMark/>
          </w:tcPr>
          <w:p w14:paraId="3834EBFC"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0</w:t>
            </w:r>
          </w:p>
        </w:tc>
        <w:tc>
          <w:tcPr>
            <w:tcW w:w="1120" w:type="dxa"/>
            <w:tcBorders>
              <w:top w:val="nil"/>
              <w:left w:val="nil"/>
              <w:bottom w:val="single" w:sz="4" w:space="0" w:color="auto"/>
              <w:right w:val="single" w:sz="4" w:space="0" w:color="auto"/>
            </w:tcBorders>
            <w:shd w:val="clear" w:color="000000" w:fill="FFFFFF"/>
            <w:noWrap/>
            <w:vAlign w:val="bottom"/>
            <w:hideMark/>
          </w:tcPr>
          <w:p w14:paraId="614DE6CE"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0</w:t>
            </w:r>
          </w:p>
        </w:tc>
        <w:tc>
          <w:tcPr>
            <w:tcW w:w="1120" w:type="dxa"/>
            <w:tcBorders>
              <w:top w:val="nil"/>
              <w:left w:val="nil"/>
              <w:bottom w:val="single" w:sz="4" w:space="0" w:color="auto"/>
              <w:right w:val="single" w:sz="4" w:space="0" w:color="auto"/>
            </w:tcBorders>
            <w:shd w:val="clear" w:color="000000" w:fill="FFFFFF"/>
            <w:noWrap/>
            <w:vAlign w:val="bottom"/>
            <w:hideMark/>
          </w:tcPr>
          <w:p w14:paraId="049C58E3"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0</w:t>
            </w:r>
          </w:p>
        </w:tc>
        <w:tc>
          <w:tcPr>
            <w:tcW w:w="1120" w:type="dxa"/>
            <w:tcBorders>
              <w:top w:val="nil"/>
              <w:left w:val="nil"/>
              <w:bottom w:val="single" w:sz="4" w:space="0" w:color="auto"/>
              <w:right w:val="single" w:sz="4" w:space="0" w:color="auto"/>
            </w:tcBorders>
            <w:shd w:val="clear" w:color="000000" w:fill="FFFFFF"/>
            <w:noWrap/>
            <w:vAlign w:val="bottom"/>
            <w:hideMark/>
          </w:tcPr>
          <w:p w14:paraId="7D0AAD17"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1</w:t>
            </w:r>
          </w:p>
        </w:tc>
        <w:tc>
          <w:tcPr>
            <w:tcW w:w="1120" w:type="dxa"/>
            <w:tcBorders>
              <w:top w:val="nil"/>
              <w:left w:val="nil"/>
              <w:bottom w:val="single" w:sz="4" w:space="0" w:color="auto"/>
              <w:right w:val="single" w:sz="4" w:space="0" w:color="auto"/>
            </w:tcBorders>
            <w:shd w:val="clear" w:color="000000" w:fill="FFFFFF"/>
            <w:noWrap/>
            <w:vAlign w:val="bottom"/>
            <w:hideMark/>
          </w:tcPr>
          <w:p w14:paraId="1D9F4724"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0</w:t>
            </w:r>
          </w:p>
        </w:tc>
        <w:tc>
          <w:tcPr>
            <w:tcW w:w="1120" w:type="dxa"/>
            <w:tcBorders>
              <w:top w:val="nil"/>
              <w:left w:val="nil"/>
              <w:bottom w:val="single" w:sz="4" w:space="0" w:color="auto"/>
              <w:right w:val="single" w:sz="4" w:space="0" w:color="auto"/>
            </w:tcBorders>
            <w:shd w:val="clear" w:color="000000" w:fill="FFFFFF"/>
            <w:noWrap/>
            <w:vAlign w:val="bottom"/>
            <w:hideMark/>
          </w:tcPr>
          <w:p w14:paraId="0278E641"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1</w:t>
            </w:r>
          </w:p>
        </w:tc>
      </w:tr>
      <w:tr w:rsidR="008916F9" w:rsidRPr="00302A62" w14:paraId="1E0E20A9" w14:textId="77777777" w:rsidTr="008916F9">
        <w:trPr>
          <w:trHeight w:val="321"/>
        </w:trPr>
        <w:tc>
          <w:tcPr>
            <w:tcW w:w="469" w:type="dxa"/>
            <w:tcBorders>
              <w:top w:val="nil"/>
              <w:left w:val="single" w:sz="4" w:space="0" w:color="auto"/>
              <w:bottom w:val="single" w:sz="4" w:space="0" w:color="auto"/>
              <w:right w:val="single" w:sz="4" w:space="0" w:color="auto"/>
            </w:tcBorders>
            <w:shd w:val="clear" w:color="000000" w:fill="FFFFFF"/>
            <w:noWrap/>
            <w:vAlign w:val="bottom"/>
            <w:hideMark/>
          </w:tcPr>
          <w:p w14:paraId="1597F16F"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12</w:t>
            </w:r>
          </w:p>
        </w:tc>
        <w:tc>
          <w:tcPr>
            <w:tcW w:w="1254" w:type="dxa"/>
            <w:tcBorders>
              <w:top w:val="nil"/>
              <w:left w:val="nil"/>
              <w:bottom w:val="single" w:sz="4" w:space="0" w:color="auto"/>
              <w:right w:val="single" w:sz="4" w:space="0" w:color="auto"/>
            </w:tcBorders>
            <w:shd w:val="clear" w:color="000000" w:fill="FFFFFF"/>
            <w:vAlign w:val="center"/>
            <w:hideMark/>
          </w:tcPr>
          <w:p w14:paraId="0115FBAE" w14:textId="3EB41CEF" w:rsidR="008916F9" w:rsidRPr="00302A62" w:rsidRDefault="008916F9" w:rsidP="008916F9">
            <w:pPr>
              <w:jc w:val="left"/>
              <w:rPr>
                <w:rFonts w:eastAsia="Times New Roman" w:cs="Times New Roman"/>
                <w:sz w:val="16"/>
                <w:szCs w:val="16"/>
              </w:rPr>
            </w:pPr>
            <w:proofErr w:type="spellStart"/>
            <w:r w:rsidRPr="00302A62">
              <w:rPr>
                <w:rFonts w:eastAsia="Times New Roman" w:cs="Times New Roman"/>
                <w:sz w:val="16"/>
                <w:szCs w:val="16"/>
                <w:lang w:val="sq-AL"/>
              </w:rPr>
              <w:t>Gojan</w:t>
            </w:r>
            <w:proofErr w:type="spellEnd"/>
            <w:r w:rsidRPr="00302A62">
              <w:rPr>
                <w:rFonts w:eastAsia="Times New Roman" w:cs="Times New Roman"/>
                <w:sz w:val="16"/>
                <w:szCs w:val="16"/>
                <w:lang w:val="sq-AL"/>
              </w:rPr>
              <w:t xml:space="preserve"> </w:t>
            </w:r>
            <w:r w:rsidR="00724FB9" w:rsidRPr="00302A62">
              <w:rPr>
                <w:rFonts w:eastAsia="Times New Roman" w:cs="Times New Roman"/>
                <w:sz w:val="16"/>
                <w:szCs w:val="16"/>
                <w:lang w:val="sq-AL"/>
              </w:rPr>
              <w:t>i</w:t>
            </w:r>
            <w:r w:rsidRPr="00302A62">
              <w:rPr>
                <w:rFonts w:eastAsia="Times New Roman" w:cs="Times New Roman"/>
                <w:sz w:val="16"/>
                <w:szCs w:val="16"/>
                <w:lang w:val="sq-AL"/>
              </w:rPr>
              <w:t xml:space="preserve"> Vogël</w:t>
            </w:r>
          </w:p>
        </w:tc>
        <w:tc>
          <w:tcPr>
            <w:tcW w:w="1269" w:type="dxa"/>
            <w:tcBorders>
              <w:top w:val="nil"/>
              <w:left w:val="nil"/>
              <w:bottom w:val="single" w:sz="4" w:space="0" w:color="auto"/>
              <w:right w:val="single" w:sz="4" w:space="0" w:color="auto"/>
            </w:tcBorders>
            <w:shd w:val="clear" w:color="000000" w:fill="FFFFFF"/>
            <w:noWrap/>
            <w:vAlign w:val="center"/>
            <w:hideMark/>
          </w:tcPr>
          <w:p w14:paraId="4364F935" w14:textId="77777777" w:rsidR="008916F9" w:rsidRPr="00302A62" w:rsidRDefault="008916F9" w:rsidP="008916F9">
            <w:pPr>
              <w:jc w:val="left"/>
              <w:rPr>
                <w:rFonts w:eastAsia="Times New Roman" w:cs="Times New Roman"/>
                <w:sz w:val="16"/>
                <w:szCs w:val="16"/>
              </w:rPr>
            </w:pPr>
            <w:r w:rsidRPr="00302A62">
              <w:rPr>
                <w:rFonts w:eastAsia="Times New Roman" w:cs="Times New Roman"/>
                <w:sz w:val="16"/>
                <w:szCs w:val="16"/>
                <w:lang w:val="sq-AL"/>
              </w:rPr>
              <w:t>Gjegjan</w:t>
            </w:r>
          </w:p>
        </w:tc>
        <w:tc>
          <w:tcPr>
            <w:tcW w:w="1120" w:type="dxa"/>
            <w:tcBorders>
              <w:top w:val="nil"/>
              <w:left w:val="nil"/>
              <w:bottom w:val="single" w:sz="4" w:space="0" w:color="auto"/>
              <w:right w:val="single" w:sz="4" w:space="0" w:color="auto"/>
            </w:tcBorders>
            <w:shd w:val="clear" w:color="000000" w:fill="FFFFFF"/>
            <w:noWrap/>
            <w:vAlign w:val="bottom"/>
            <w:hideMark/>
          </w:tcPr>
          <w:p w14:paraId="13B94C89"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0</w:t>
            </w:r>
          </w:p>
        </w:tc>
        <w:tc>
          <w:tcPr>
            <w:tcW w:w="1120" w:type="dxa"/>
            <w:tcBorders>
              <w:top w:val="nil"/>
              <w:left w:val="nil"/>
              <w:bottom w:val="single" w:sz="4" w:space="0" w:color="auto"/>
              <w:right w:val="single" w:sz="4" w:space="0" w:color="auto"/>
            </w:tcBorders>
            <w:shd w:val="clear" w:color="000000" w:fill="FFFFFF"/>
            <w:noWrap/>
            <w:vAlign w:val="bottom"/>
            <w:hideMark/>
          </w:tcPr>
          <w:p w14:paraId="46B9E063"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1</w:t>
            </w:r>
          </w:p>
        </w:tc>
        <w:tc>
          <w:tcPr>
            <w:tcW w:w="1120" w:type="dxa"/>
            <w:tcBorders>
              <w:top w:val="nil"/>
              <w:left w:val="nil"/>
              <w:bottom w:val="single" w:sz="4" w:space="0" w:color="auto"/>
              <w:right w:val="single" w:sz="4" w:space="0" w:color="auto"/>
            </w:tcBorders>
            <w:shd w:val="clear" w:color="000000" w:fill="FFFFFF"/>
            <w:noWrap/>
            <w:vAlign w:val="bottom"/>
            <w:hideMark/>
          </w:tcPr>
          <w:p w14:paraId="63E20DC7"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0</w:t>
            </w:r>
          </w:p>
        </w:tc>
        <w:tc>
          <w:tcPr>
            <w:tcW w:w="1120" w:type="dxa"/>
            <w:tcBorders>
              <w:top w:val="nil"/>
              <w:left w:val="nil"/>
              <w:bottom w:val="single" w:sz="4" w:space="0" w:color="auto"/>
              <w:right w:val="single" w:sz="4" w:space="0" w:color="auto"/>
            </w:tcBorders>
            <w:shd w:val="clear" w:color="000000" w:fill="FFFFFF"/>
            <w:noWrap/>
            <w:vAlign w:val="bottom"/>
            <w:hideMark/>
          </w:tcPr>
          <w:p w14:paraId="723786FF"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0</w:t>
            </w:r>
          </w:p>
        </w:tc>
        <w:tc>
          <w:tcPr>
            <w:tcW w:w="1120" w:type="dxa"/>
            <w:tcBorders>
              <w:top w:val="nil"/>
              <w:left w:val="nil"/>
              <w:bottom w:val="single" w:sz="4" w:space="0" w:color="auto"/>
              <w:right w:val="single" w:sz="4" w:space="0" w:color="auto"/>
            </w:tcBorders>
            <w:shd w:val="clear" w:color="000000" w:fill="FFFFFF"/>
            <w:noWrap/>
            <w:vAlign w:val="bottom"/>
            <w:hideMark/>
          </w:tcPr>
          <w:p w14:paraId="5742E091"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0</w:t>
            </w:r>
          </w:p>
        </w:tc>
        <w:tc>
          <w:tcPr>
            <w:tcW w:w="1120" w:type="dxa"/>
            <w:tcBorders>
              <w:top w:val="nil"/>
              <w:left w:val="nil"/>
              <w:bottom w:val="single" w:sz="4" w:space="0" w:color="auto"/>
              <w:right w:val="single" w:sz="4" w:space="0" w:color="auto"/>
            </w:tcBorders>
            <w:shd w:val="clear" w:color="000000" w:fill="FFFFFF"/>
            <w:noWrap/>
            <w:vAlign w:val="bottom"/>
            <w:hideMark/>
          </w:tcPr>
          <w:p w14:paraId="3BAE054D"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1</w:t>
            </w:r>
          </w:p>
        </w:tc>
      </w:tr>
      <w:tr w:rsidR="008916F9" w:rsidRPr="00302A62" w14:paraId="59C619C6" w14:textId="77777777" w:rsidTr="008916F9">
        <w:trPr>
          <w:trHeight w:val="321"/>
        </w:trPr>
        <w:tc>
          <w:tcPr>
            <w:tcW w:w="469" w:type="dxa"/>
            <w:tcBorders>
              <w:top w:val="nil"/>
              <w:left w:val="single" w:sz="4" w:space="0" w:color="auto"/>
              <w:bottom w:val="single" w:sz="4" w:space="0" w:color="auto"/>
              <w:right w:val="single" w:sz="4" w:space="0" w:color="auto"/>
            </w:tcBorders>
            <w:shd w:val="clear" w:color="000000" w:fill="FFFFFF"/>
            <w:noWrap/>
            <w:vAlign w:val="bottom"/>
            <w:hideMark/>
          </w:tcPr>
          <w:p w14:paraId="1F07A406"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13</w:t>
            </w:r>
          </w:p>
        </w:tc>
        <w:tc>
          <w:tcPr>
            <w:tcW w:w="1254" w:type="dxa"/>
            <w:tcBorders>
              <w:top w:val="nil"/>
              <w:left w:val="nil"/>
              <w:bottom w:val="single" w:sz="4" w:space="0" w:color="auto"/>
              <w:right w:val="single" w:sz="4" w:space="0" w:color="auto"/>
            </w:tcBorders>
            <w:shd w:val="clear" w:color="000000" w:fill="FFFFFF"/>
            <w:vAlign w:val="center"/>
            <w:hideMark/>
          </w:tcPr>
          <w:p w14:paraId="032C4F9A" w14:textId="77777777" w:rsidR="008916F9" w:rsidRPr="00302A62" w:rsidRDefault="008916F9" w:rsidP="008916F9">
            <w:pPr>
              <w:jc w:val="left"/>
              <w:rPr>
                <w:rFonts w:eastAsia="Times New Roman" w:cs="Times New Roman"/>
                <w:sz w:val="16"/>
                <w:szCs w:val="16"/>
              </w:rPr>
            </w:pPr>
            <w:r w:rsidRPr="00302A62">
              <w:rPr>
                <w:rFonts w:eastAsia="Times New Roman" w:cs="Times New Roman"/>
                <w:sz w:val="16"/>
                <w:szCs w:val="16"/>
                <w:lang w:val="sq-AL"/>
              </w:rPr>
              <w:t>Rrape</w:t>
            </w:r>
          </w:p>
        </w:tc>
        <w:tc>
          <w:tcPr>
            <w:tcW w:w="1269" w:type="dxa"/>
            <w:tcBorders>
              <w:top w:val="nil"/>
              <w:left w:val="nil"/>
              <w:bottom w:val="single" w:sz="4" w:space="0" w:color="auto"/>
              <w:right w:val="single" w:sz="4" w:space="0" w:color="auto"/>
            </w:tcBorders>
            <w:shd w:val="clear" w:color="000000" w:fill="FFFFFF"/>
            <w:noWrap/>
            <w:vAlign w:val="center"/>
            <w:hideMark/>
          </w:tcPr>
          <w:p w14:paraId="55F67D1E" w14:textId="77777777" w:rsidR="008916F9" w:rsidRPr="00302A62" w:rsidRDefault="008916F9" w:rsidP="008916F9">
            <w:pPr>
              <w:jc w:val="left"/>
              <w:rPr>
                <w:rFonts w:eastAsia="Times New Roman" w:cs="Times New Roman"/>
                <w:sz w:val="16"/>
                <w:szCs w:val="16"/>
              </w:rPr>
            </w:pPr>
            <w:r w:rsidRPr="00302A62">
              <w:rPr>
                <w:rFonts w:eastAsia="Times New Roman" w:cs="Times New Roman"/>
                <w:sz w:val="16"/>
                <w:szCs w:val="16"/>
                <w:lang w:val="sq-AL"/>
              </w:rPr>
              <w:t>Rrape</w:t>
            </w:r>
          </w:p>
        </w:tc>
        <w:tc>
          <w:tcPr>
            <w:tcW w:w="1120" w:type="dxa"/>
            <w:tcBorders>
              <w:top w:val="nil"/>
              <w:left w:val="nil"/>
              <w:bottom w:val="single" w:sz="4" w:space="0" w:color="auto"/>
              <w:right w:val="single" w:sz="4" w:space="0" w:color="auto"/>
            </w:tcBorders>
            <w:shd w:val="clear" w:color="000000" w:fill="FFFFFF"/>
            <w:noWrap/>
            <w:vAlign w:val="bottom"/>
            <w:hideMark/>
          </w:tcPr>
          <w:p w14:paraId="6C2ACE40"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0</w:t>
            </w:r>
          </w:p>
        </w:tc>
        <w:tc>
          <w:tcPr>
            <w:tcW w:w="1120" w:type="dxa"/>
            <w:tcBorders>
              <w:top w:val="nil"/>
              <w:left w:val="nil"/>
              <w:bottom w:val="single" w:sz="4" w:space="0" w:color="auto"/>
              <w:right w:val="single" w:sz="4" w:space="0" w:color="auto"/>
            </w:tcBorders>
            <w:shd w:val="clear" w:color="000000" w:fill="FFFFFF"/>
            <w:noWrap/>
            <w:vAlign w:val="bottom"/>
            <w:hideMark/>
          </w:tcPr>
          <w:p w14:paraId="413762BD"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0</w:t>
            </w:r>
          </w:p>
        </w:tc>
        <w:tc>
          <w:tcPr>
            <w:tcW w:w="1120" w:type="dxa"/>
            <w:tcBorders>
              <w:top w:val="nil"/>
              <w:left w:val="nil"/>
              <w:bottom w:val="single" w:sz="4" w:space="0" w:color="auto"/>
              <w:right w:val="single" w:sz="4" w:space="0" w:color="auto"/>
            </w:tcBorders>
            <w:shd w:val="clear" w:color="000000" w:fill="FFFFFF"/>
            <w:noWrap/>
            <w:vAlign w:val="bottom"/>
            <w:hideMark/>
          </w:tcPr>
          <w:p w14:paraId="04D3BF4F"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0</w:t>
            </w:r>
          </w:p>
        </w:tc>
        <w:tc>
          <w:tcPr>
            <w:tcW w:w="1120" w:type="dxa"/>
            <w:tcBorders>
              <w:top w:val="nil"/>
              <w:left w:val="nil"/>
              <w:bottom w:val="single" w:sz="4" w:space="0" w:color="auto"/>
              <w:right w:val="single" w:sz="4" w:space="0" w:color="auto"/>
            </w:tcBorders>
            <w:shd w:val="clear" w:color="000000" w:fill="FFFFFF"/>
            <w:noWrap/>
            <w:vAlign w:val="bottom"/>
            <w:hideMark/>
          </w:tcPr>
          <w:p w14:paraId="4A5EFA96"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1</w:t>
            </w:r>
          </w:p>
        </w:tc>
        <w:tc>
          <w:tcPr>
            <w:tcW w:w="1120" w:type="dxa"/>
            <w:tcBorders>
              <w:top w:val="nil"/>
              <w:left w:val="nil"/>
              <w:bottom w:val="single" w:sz="4" w:space="0" w:color="auto"/>
              <w:right w:val="single" w:sz="4" w:space="0" w:color="auto"/>
            </w:tcBorders>
            <w:shd w:val="clear" w:color="000000" w:fill="FFFFFF"/>
            <w:noWrap/>
            <w:vAlign w:val="bottom"/>
            <w:hideMark/>
          </w:tcPr>
          <w:p w14:paraId="38C031DF"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0</w:t>
            </w:r>
          </w:p>
        </w:tc>
        <w:tc>
          <w:tcPr>
            <w:tcW w:w="1120" w:type="dxa"/>
            <w:tcBorders>
              <w:top w:val="nil"/>
              <w:left w:val="nil"/>
              <w:bottom w:val="single" w:sz="4" w:space="0" w:color="auto"/>
              <w:right w:val="single" w:sz="4" w:space="0" w:color="auto"/>
            </w:tcBorders>
            <w:shd w:val="clear" w:color="000000" w:fill="FFFFFF"/>
            <w:noWrap/>
            <w:vAlign w:val="bottom"/>
            <w:hideMark/>
          </w:tcPr>
          <w:p w14:paraId="404608A3"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1</w:t>
            </w:r>
          </w:p>
        </w:tc>
      </w:tr>
      <w:tr w:rsidR="008916F9" w:rsidRPr="00302A62" w14:paraId="42F023D6" w14:textId="77777777" w:rsidTr="008916F9">
        <w:trPr>
          <w:trHeight w:val="321"/>
        </w:trPr>
        <w:tc>
          <w:tcPr>
            <w:tcW w:w="469" w:type="dxa"/>
            <w:tcBorders>
              <w:top w:val="nil"/>
              <w:left w:val="single" w:sz="4" w:space="0" w:color="auto"/>
              <w:bottom w:val="single" w:sz="4" w:space="0" w:color="auto"/>
              <w:right w:val="single" w:sz="4" w:space="0" w:color="auto"/>
            </w:tcBorders>
            <w:shd w:val="clear" w:color="000000" w:fill="FFFFFF"/>
            <w:noWrap/>
            <w:vAlign w:val="bottom"/>
            <w:hideMark/>
          </w:tcPr>
          <w:p w14:paraId="1FD7A27D" w14:textId="77777777" w:rsidR="008916F9" w:rsidRPr="00302A62" w:rsidRDefault="008916F9" w:rsidP="008916F9">
            <w:pPr>
              <w:jc w:val="left"/>
              <w:rPr>
                <w:rFonts w:eastAsia="Times New Roman" w:cs="Times New Roman"/>
                <w:sz w:val="16"/>
                <w:szCs w:val="16"/>
              </w:rPr>
            </w:pPr>
            <w:r w:rsidRPr="00302A62">
              <w:rPr>
                <w:rFonts w:eastAsia="Times New Roman" w:cs="Times New Roman"/>
                <w:sz w:val="16"/>
                <w:szCs w:val="16"/>
              </w:rPr>
              <w:t> </w:t>
            </w:r>
          </w:p>
        </w:tc>
        <w:tc>
          <w:tcPr>
            <w:tcW w:w="1254" w:type="dxa"/>
            <w:tcBorders>
              <w:top w:val="nil"/>
              <w:left w:val="nil"/>
              <w:bottom w:val="single" w:sz="4" w:space="0" w:color="auto"/>
              <w:right w:val="single" w:sz="4" w:space="0" w:color="auto"/>
            </w:tcBorders>
            <w:shd w:val="clear" w:color="000000" w:fill="FFFFFF"/>
            <w:noWrap/>
            <w:vAlign w:val="bottom"/>
            <w:hideMark/>
          </w:tcPr>
          <w:p w14:paraId="2E815BEB" w14:textId="77777777" w:rsidR="008916F9" w:rsidRPr="00302A62" w:rsidRDefault="008916F9" w:rsidP="008916F9">
            <w:pPr>
              <w:jc w:val="left"/>
              <w:rPr>
                <w:rFonts w:eastAsia="Times New Roman" w:cs="Times New Roman"/>
                <w:sz w:val="16"/>
                <w:szCs w:val="16"/>
              </w:rPr>
            </w:pPr>
            <w:r w:rsidRPr="00302A62">
              <w:rPr>
                <w:rFonts w:eastAsia="Times New Roman" w:cs="Times New Roman"/>
                <w:sz w:val="16"/>
                <w:szCs w:val="16"/>
              </w:rPr>
              <w:t> </w:t>
            </w:r>
          </w:p>
        </w:tc>
        <w:tc>
          <w:tcPr>
            <w:tcW w:w="1269" w:type="dxa"/>
            <w:tcBorders>
              <w:top w:val="nil"/>
              <w:left w:val="nil"/>
              <w:bottom w:val="single" w:sz="4" w:space="0" w:color="auto"/>
              <w:right w:val="single" w:sz="4" w:space="0" w:color="auto"/>
            </w:tcBorders>
            <w:shd w:val="clear" w:color="000000" w:fill="FFFFFF"/>
            <w:noWrap/>
            <w:vAlign w:val="bottom"/>
            <w:hideMark/>
          </w:tcPr>
          <w:p w14:paraId="33B01D4A" w14:textId="77777777" w:rsidR="008916F9" w:rsidRPr="00302A62" w:rsidRDefault="008916F9" w:rsidP="008916F9">
            <w:pPr>
              <w:jc w:val="left"/>
              <w:rPr>
                <w:rFonts w:eastAsia="Times New Roman" w:cs="Times New Roman"/>
                <w:sz w:val="16"/>
                <w:szCs w:val="16"/>
              </w:rPr>
            </w:pPr>
            <w:r w:rsidRPr="00302A62">
              <w:rPr>
                <w:rFonts w:eastAsia="Times New Roman" w:cs="Times New Roman"/>
                <w:sz w:val="16"/>
                <w:szCs w:val="16"/>
              </w:rPr>
              <w:t> </w:t>
            </w:r>
          </w:p>
        </w:tc>
        <w:tc>
          <w:tcPr>
            <w:tcW w:w="1120" w:type="dxa"/>
            <w:tcBorders>
              <w:top w:val="nil"/>
              <w:left w:val="nil"/>
              <w:bottom w:val="single" w:sz="4" w:space="0" w:color="auto"/>
              <w:right w:val="single" w:sz="4" w:space="0" w:color="auto"/>
            </w:tcBorders>
            <w:shd w:val="clear" w:color="000000" w:fill="FFFFFF"/>
            <w:noWrap/>
            <w:vAlign w:val="bottom"/>
            <w:hideMark/>
          </w:tcPr>
          <w:p w14:paraId="06606E56"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2</w:t>
            </w:r>
          </w:p>
        </w:tc>
        <w:tc>
          <w:tcPr>
            <w:tcW w:w="1120" w:type="dxa"/>
            <w:tcBorders>
              <w:top w:val="nil"/>
              <w:left w:val="nil"/>
              <w:bottom w:val="single" w:sz="4" w:space="0" w:color="auto"/>
              <w:right w:val="single" w:sz="4" w:space="0" w:color="auto"/>
            </w:tcBorders>
            <w:shd w:val="clear" w:color="000000" w:fill="FFFFFF"/>
            <w:noWrap/>
            <w:vAlign w:val="bottom"/>
            <w:hideMark/>
          </w:tcPr>
          <w:p w14:paraId="3C759389"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5</w:t>
            </w:r>
          </w:p>
        </w:tc>
        <w:tc>
          <w:tcPr>
            <w:tcW w:w="1120" w:type="dxa"/>
            <w:tcBorders>
              <w:top w:val="nil"/>
              <w:left w:val="nil"/>
              <w:bottom w:val="single" w:sz="4" w:space="0" w:color="auto"/>
              <w:right w:val="single" w:sz="4" w:space="0" w:color="auto"/>
            </w:tcBorders>
            <w:shd w:val="clear" w:color="000000" w:fill="FFFFFF"/>
            <w:noWrap/>
            <w:vAlign w:val="bottom"/>
            <w:hideMark/>
          </w:tcPr>
          <w:p w14:paraId="05A9D4C0"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0</w:t>
            </w:r>
          </w:p>
        </w:tc>
        <w:tc>
          <w:tcPr>
            <w:tcW w:w="1120" w:type="dxa"/>
            <w:tcBorders>
              <w:top w:val="nil"/>
              <w:left w:val="nil"/>
              <w:bottom w:val="single" w:sz="4" w:space="0" w:color="auto"/>
              <w:right w:val="single" w:sz="4" w:space="0" w:color="auto"/>
            </w:tcBorders>
            <w:shd w:val="clear" w:color="000000" w:fill="FFFFFF"/>
            <w:noWrap/>
            <w:vAlign w:val="bottom"/>
            <w:hideMark/>
          </w:tcPr>
          <w:p w14:paraId="5F538564"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15</w:t>
            </w:r>
          </w:p>
        </w:tc>
        <w:tc>
          <w:tcPr>
            <w:tcW w:w="1120" w:type="dxa"/>
            <w:tcBorders>
              <w:top w:val="nil"/>
              <w:left w:val="nil"/>
              <w:bottom w:val="single" w:sz="4" w:space="0" w:color="auto"/>
              <w:right w:val="single" w:sz="4" w:space="0" w:color="auto"/>
            </w:tcBorders>
            <w:shd w:val="clear" w:color="000000" w:fill="FFFFFF"/>
            <w:noWrap/>
            <w:vAlign w:val="bottom"/>
            <w:hideMark/>
          </w:tcPr>
          <w:p w14:paraId="22313DA6"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0</w:t>
            </w:r>
          </w:p>
        </w:tc>
        <w:tc>
          <w:tcPr>
            <w:tcW w:w="1120" w:type="dxa"/>
            <w:tcBorders>
              <w:top w:val="nil"/>
              <w:left w:val="nil"/>
              <w:bottom w:val="single" w:sz="4" w:space="0" w:color="auto"/>
              <w:right w:val="single" w:sz="4" w:space="0" w:color="auto"/>
            </w:tcBorders>
            <w:shd w:val="clear" w:color="000000" w:fill="FFFFFF"/>
            <w:noWrap/>
            <w:vAlign w:val="bottom"/>
            <w:hideMark/>
          </w:tcPr>
          <w:p w14:paraId="5616C77F" w14:textId="77777777" w:rsidR="008916F9" w:rsidRPr="00302A62" w:rsidRDefault="008916F9" w:rsidP="008916F9">
            <w:pPr>
              <w:jc w:val="right"/>
              <w:rPr>
                <w:rFonts w:eastAsia="Times New Roman" w:cs="Times New Roman"/>
                <w:sz w:val="16"/>
                <w:szCs w:val="16"/>
              </w:rPr>
            </w:pPr>
            <w:r w:rsidRPr="00302A62">
              <w:rPr>
                <w:rFonts w:eastAsia="Times New Roman" w:cs="Times New Roman"/>
                <w:sz w:val="16"/>
                <w:szCs w:val="16"/>
              </w:rPr>
              <w:t>22</w:t>
            </w:r>
          </w:p>
        </w:tc>
      </w:tr>
    </w:tbl>
    <w:p w14:paraId="09935486" w14:textId="77777777" w:rsidR="008916F9" w:rsidRPr="00302A62" w:rsidRDefault="008916F9" w:rsidP="00FF4793">
      <w:pPr>
        <w:rPr>
          <w:lang w:val="sq-AL"/>
        </w:rPr>
      </w:pPr>
    </w:p>
    <w:p w14:paraId="292CA02F" w14:textId="77777777" w:rsidR="00FF07AD" w:rsidRPr="00302A62" w:rsidRDefault="00FF07AD" w:rsidP="00FF4793">
      <w:pPr>
        <w:rPr>
          <w:lang w:val="sq-AL"/>
        </w:rPr>
      </w:pPr>
    </w:p>
    <w:p w14:paraId="4EEB5F16" w14:textId="5C366CD2" w:rsidR="006F3C16" w:rsidRPr="00302A62" w:rsidRDefault="006F3C16">
      <w:pPr>
        <w:spacing w:after="160" w:line="259" w:lineRule="auto"/>
        <w:jc w:val="left"/>
        <w:rPr>
          <w:rStyle w:val="Strong"/>
          <w:b w:val="0"/>
          <w:bCs w:val="0"/>
          <w:lang w:val="sq-AL"/>
        </w:rPr>
      </w:pPr>
    </w:p>
    <w:p w14:paraId="2EF99805" w14:textId="4007654F" w:rsidR="006F3C16" w:rsidRPr="00302A62" w:rsidRDefault="006F3C16" w:rsidP="00DE3A11">
      <w:pPr>
        <w:pStyle w:val="Heading1"/>
        <w:rPr>
          <w:lang w:val="sq-AL"/>
        </w:rPr>
      </w:pPr>
      <w:bookmarkStart w:id="38" w:name="_Toc203064609"/>
      <w:r w:rsidRPr="00302A62">
        <w:rPr>
          <w:lang w:val="sq-AL"/>
        </w:rPr>
        <w:lastRenderedPageBreak/>
        <w:t>Analiza e shërbimit të n</w:t>
      </w:r>
      <w:r w:rsidR="007A3BBE" w:rsidRPr="00302A62">
        <w:rPr>
          <w:lang w:val="sq-AL"/>
        </w:rPr>
        <w:t>ë</w:t>
      </w:r>
      <w:r w:rsidRPr="00302A62">
        <w:rPr>
          <w:lang w:val="sq-AL"/>
        </w:rPr>
        <w:t xml:space="preserve"> shkolla</w:t>
      </w:r>
      <w:r w:rsidR="007A3BBE" w:rsidRPr="00302A62">
        <w:rPr>
          <w:lang w:val="sq-AL"/>
        </w:rPr>
        <w:t xml:space="preserve"> bazë dhe atij të mesëm në vitin shkollor 2024 – 2025</w:t>
      </w:r>
      <w:bookmarkEnd w:id="38"/>
      <w:r w:rsidR="007A3BBE" w:rsidRPr="00302A62">
        <w:rPr>
          <w:lang w:val="sq-AL"/>
        </w:rPr>
        <w:t xml:space="preserve"> </w:t>
      </w:r>
    </w:p>
    <w:p w14:paraId="560D38DC" w14:textId="3FFD4BAB" w:rsidR="006F3C16" w:rsidRPr="00302A62" w:rsidRDefault="006F3C16" w:rsidP="007A3BBE">
      <w:pPr>
        <w:pStyle w:val="Heading2"/>
        <w:rPr>
          <w:rStyle w:val="Strong"/>
          <w:rFonts w:eastAsia="Times New Roman"/>
          <w:b/>
          <w:bCs w:val="0"/>
          <w:lang w:val="sq-AL"/>
        </w:rPr>
      </w:pPr>
      <w:bookmarkStart w:id="39" w:name="_Toc203064610"/>
      <w:r w:rsidRPr="00302A62">
        <w:rPr>
          <w:lang w:val="sq-AL"/>
        </w:rPr>
        <w:t>Mbulimi i ofrimit të shërbimit të arsimit</w:t>
      </w:r>
      <w:bookmarkEnd w:id="39"/>
      <w:r w:rsidRPr="00302A62">
        <w:rPr>
          <w:lang w:val="sq-AL"/>
        </w:rPr>
        <w:t xml:space="preserve"> </w:t>
      </w:r>
    </w:p>
    <w:p w14:paraId="36746CDD" w14:textId="77777777" w:rsidR="00504846" w:rsidRPr="00302A62" w:rsidRDefault="00504846" w:rsidP="00504846">
      <w:pPr>
        <w:rPr>
          <w:lang w:val="sq-AL"/>
        </w:rPr>
      </w:pPr>
    </w:p>
    <w:p w14:paraId="3A25C542" w14:textId="045E02A4" w:rsidR="006F3C16" w:rsidRPr="00302A62" w:rsidRDefault="00504846" w:rsidP="00504846">
      <w:pPr>
        <w:rPr>
          <w:lang w:val="sq-AL"/>
        </w:rPr>
      </w:pPr>
      <w:r w:rsidRPr="00302A62">
        <w:rPr>
          <w:lang w:val="sq-AL"/>
        </w:rPr>
        <w:t xml:space="preserve">Në territorin e </w:t>
      </w:r>
      <w:r w:rsidRPr="00302A62">
        <w:rPr>
          <w:b/>
          <w:bCs/>
          <w:lang w:val="sq-AL"/>
        </w:rPr>
        <w:t xml:space="preserve">Bashkisë </w:t>
      </w:r>
      <w:bookmarkStart w:id="40" w:name="emriibashkisev10"/>
      <w:bookmarkEnd w:id="40"/>
      <w:r w:rsidR="005660A6" w:rsidRPr="00302A62">
        <w:rPr>
          <w:lang w:val="sq-AL"/>
        </w:rPr>
        <w:t>Pukë</w:t>
      </w:r>
      <w:r w:rsidRPr="00302A62">
        <w:rPr>
          <w:b/>
          <w:bCs/>
          <w:lang w:val="sq-AL"/>
        </w:rPr>
        <w:t xml:space="preserve"> </w:t>
      </w:r>
      <w:r w:rsidRPr="00302A62">
        <w:rPr>
          <w:lang w:val="sq-AL"/>
        </w:rPr>
        <w:t xml:space="preserve">janë të shpërndara gjithsej </w:t>
      </w:r>
      <w:bookmarkStart w:id="41" w:name="numriishkollave"/>
      <w:bookmarkEnd w:id="41"/>
      <w:r w:rsidRPr="00302A62">
        <w:rPr>
          <w:lang w:val="sq-AL"/>
        </w:rPr>
        <w:t>18</w:t>
      </w:r>
      <w:r w:rsidRPr="00302A62">
        <w:rPr>
          <w:b/>
          <w:bCs/>
          <w:lang w:val="sq-AL"/>
        </w:rPr>
        <w:t xml:space="preserve"> institucione arsimore</w:t>
      </w:r>
      <w:r w:rsidRPr="00302A62">
        <w:rPr>
          <w:lang w:val="sq-AL"/>
        </w:rPr>
        <w:t xml:space="preserve"> të niveleve të ndryshme, të cilat mbulojnë të gjitha njësitë administrative urbane dhe rurale të bashkisë. Këto </w:t>
      </w:r>
      <w:proofErr w:type="spellStart"/>
      <w:r w:rsidRPr="00302A62">
        <w:rPr>
          <w:lang w:val="sq-AL"/>
        </w:rPr>
        <w:t>inatitucione</w:t>
      </w:r>
      <w:proofErr w:type="spellEnd"/>
      <w:r w:rsidRPr="00302A62">
        <w:rPr>
          <w:lang w:val="sq-AL"/>
        </w:rPr>
        <w:t xml:space="preserve"> përfaqësojnë një </w:t>
      </w:r>
      <w:r w:rsidRPr="00302A62">
        <w:rPr>
          <w:b/>
          <w:bCs/>
          <w:lang w:val="sq-AL"/>
        </w:rPr>
        <w:t xml:space="preserve">rrjet të gjerë dhe të larmishëm të arsimit </w:t>
      </w:r>
      <w:proofErr w:type="spellStart"/>
      <w:r w:rsidRPr="00302A62">
        <w:rPr>
          <w:b/>
          <w:bCs/>
          <w:lang w:val="sq-AL"/>
        </w:rPr>
        <w:t>parauniversitar</w:t>
      </w:r>
      <w:proofErr w:type="spellEnd"/>
      <w:r w:rsidRPr="00302A62">
        <w:rPr>
          <w:lang w:val="sq-AL"/>
        </w:rPr>
        <w:t>.</w:t>
      </w:r>
    </w:p>
    <w:p w14:paraId="5484E6B6" w14:textId="77777777" w:rsidR="002B7CB6" w:rsidRPr="00302A62" w:rsidRDefault="002B7CB6" w:rsidP="00504846">
      <w:pPr>
        <w:rPr>
          <w:lang w:val="sq-AL"/>
        </w:rPr>
      </w:pPr>
    </w:p>
    <w:p w14:paraId="05793428" w14:textId="77777777" w:rsidR="002B7CB6" w:rsidRPr="00302A62" w:rsidRDefault="002B7CB6" w:rsidP="00504846">
      <w:pPr>
        <w:rPr>
          <w:lang w:val="sq-AL"/>
        </w:rPr>
      </w:pPr>
    </w:p>
    <w:tbl>
      <w:tblPr>
        <w:tblW w:w="9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3108"/>
        <w:gridCol w:w="1778"/>
        <w:gridCol w:w="1351"/>
        <w:gridCol w:w="1519"/>
        <w:gridCol w:w="1351"/>
      </w:tblGrid>
      <w:tr w:rsidR="002B7CB6" w:rsidRPr="00302A62" w14:paraId="38D3523D" w14:textId="77777777" w:rsidTr="002B7CB6">
        <w:trPr>
          <w:trHeight w:val="1088"/>
        </w:trPr>
        <w:tc>
          <w:tcPr>
            <w:tcW w:w="574" w:type="dxa"/>
            <w:shd w:val="clear" w:color="000000" w:fill="FFFFFF"/>
            <w:hideMark/>
          </w:tcPr>
          <w:p w14:paraId="532A15FD" w14:textId="77777777" w:rsidR="002B7CB6" w:rsidRPr="00302A62" w:rsidRDefault="002B7CB6" w:rsidP="001214E9">
            <w:pPr>
              <w:jc w:val="left"/>
              <w:rPr>
                <w:rFonts w:eastAsia="Times New Roman" w:cs="Times New Roman"/>
                <w:b/>
                <w:bCs/>
                <w:color w:val="000000"/>
                <w:sz w:val="16"/>
                <w:szCs w:val="16"/>
              </w:rPr>
            </w:pPr>
            <w:r w:rsidRPr="00302A62">
              <w:rPr>
                <w:rFonts w:eastAsia="Times New Roman" w:cs="Times New Roman"/>
                <w:b/>
                <w:bCs/>
                <w:color w:val="000000"/>
                <w:sz w:val="16"/>
                <w:szCs w:val="16"/>
              </w:rPr>
              <w:t>Nr</w:t>
            </w:r>
          </w:p>
        </w:tc>
        <w:tc>
          <w:tcPr>
            <w:tcW w:w="3108" w:type="dxa"/>
            <w:shd w:val="clear" w:color="000000" w:fill="FFFFFF"/>
            <w:hideMark/>
          </w:tcPr>
          <w:p w14:paraId="109A5EC2" w14:textId="77777777" w:rsidR="002B7CB6" w:rsidRPr="00302A62" w:rsidRDefault="002B7CB6" w:rsidP="001214E9">
            <w:pPr>
              <w:jc w:val="left"/>
              <w:rPr>
                <w:rFonts w:eastAsia="Times New Roman" w:cs="Times New Roman"/>
                <w:b/>
                <w:bCs/>
                <w:color w:val="000000"/>
                <w:sz w:val="16"/>
                <w:szCs w:val="16"/>
              </w:rPr>
            </w:pPr>
            <w:proofErr w:type="spellStart"/>
            <w:r w:rsidRPr="00302A62">
              <w:rPr>
                <w:rFonts w:eastAsia="Times New Roman" w:cs="Times New Roman"/>
                <w:b/>
                <w:bCs/>
                <w:color w:val="000000"/>
                <w:sz w:val="16"/>
                <w:szCs w:val="16"/>
              </w:rPr>
              <w:t>Emri</w:t>
            </w:r>
            <w:proofErr w:type="spellEnd"/>
            <w:r w:rsidRPr="00302A62">
              <w:rPr>
                <w:rFonts w:eastAsia="Times New Roman" w:cs="Times New Roman"/>
                <w:b/>
                <w:bCs/>
                <w:color w:val="000000"/>
                <w:sz w:val="16"/>
                <w:szCs w:val="16"/>
              </w:rPr>
              <w:t xml:space="preserve"> </w:t>
            </w:r>
            <w:proofErr w:type="spellStart"/>
            <w:r w:rsidRPr="00302A62">
              <w:rPr>
                <w:rFonts w:eastAsia="Times New Roman" w:cs="Times New Roman"/>
                <w:b/>
                <w:bCs/>
                <w:color w:val="000000"/>
                <w:sz w:val="16"/>
                <w:szCs w:val="16"/>
              </w:rPr>
              <w:t>i</w:t>
            </w:r>
            <w:proofErr w:type="spellEnd"/>
            <w:r w:rsidRPr="00302A62">
              <w:rPr>
                <w:rFonts w:eastAsia="Times New Roman" w:cs="Times New Roman"/>
                <w:b/>
                <w:bCs/>
                <w:color w:val="000000"/>
                <w:sz w:val="16"/>
                <w:szCs w:val="16"/>
              </w:rPr>
              <w:t xml:space="preserve"> </w:t>
            </w:r>
            <w:proofErr w:type="spellStart"/>
            <w:r w:rsidRPr="00302A62">
              <w:rPr>
                <w:rFonts w:eastAsia="Times New Roman" w:cs="Times New Roman"/>
                <w:b/>
                <w:bCs/>
                <w:color w:val="000000"/>
                <w:sz w:val="16"/>
                <w:szCs w:val="16"/>
              </w:rPr>
              <w:t>Shkolles</w:t>
            </w:r>
            <w:proofErr w:type="spellEnd"/>
            <w:r w:rsidRPr="00302A62">
              <w:rPr>
                <w:rFonts w:eastAsia="Times New Roman" w:cs="Times New Roman"/>
                <w:b/>
                <w:bCs/>
                <w:color w:val="000000"/>
                <w:sz w:val="16"/>
                <w:szCs w:val="16"/>
              </w:rPr>
              <w:t xml:space="preserve"> </w:t>
            </w:r>
          </w:p>
        </w:tc>
        <w:tc>
          <w:tcPr>
            <w:tcW w:w="1778" w:type="dxa"/>
            <w:shd w:val="clear" w:color="000000" w:fill="FFFFFF"/>
            <w:hideMark/>
          </w:tcPr>
          <w:p w14:paraId="0D31F5C5" w14:textId="77777777" w:rsidR="002B7CB6" w:rsidRPr="00302A62" w:rsidRDefault="002B7CB6" w:rsidP="001214E9">
            <w:pPr>
              <w:jc w:val="left"/>
              <w:rPr>
                <w:rFonts w:eastAsia="Times New Roman" w:cs="Times New Roman"/>
                <w:b/>
                <w:bCs/>
                <w:color w:val="000000"/>
                <w:sz w:val="16"/>
                <w:szCs w:val="16"/>
              </w:rPr>
            </w:pPr>
            <w:proofErr w:type="spellStart"/>
            <w:r w:rsidRPr="00302A62">
              <w:rPr>
                <w:rFonts w:eastAsia="Times New Roman" w:cs="Times New Roman"/>
                <w:b/>
                <w:bCs/>
                <w:color w:val="000000"/>
                <w:sz w:val="16"/>
                <w:szCs w:val="16"/>
              </w:rPr>
              <w:t>Njësia</w:t>
            </w:r>
            <w:proofErr w:type="spellEnd"/>
            <w:r w:rsidRPr="00302A62">
              <w:rPr>
                <w:rFonts w:eastAsia="Times New Roman" w:cs="Times New Roman"/>
                <w:b/>
                <w:bCs/>
                <w:color w:val="000000"/>
                <w:sz w:val="16"/>
                <w:szCs w:val="16"/>
              </w:rPr>
              <w:t xml:space="preserve"> Administrative</w:t>
            </w:r>
          </w:p>
        </w:tc>
        <w:tc>
          <w:tcPr>
            <w:tcW w:w="1351" w:type="dxa"/>
            <w:shd w:val="clear" w:color="000000" w:fill="FFFFFF"/>
            <w:hideMark/>
          </w:tcPr>
          <w:p w14:paraId="50AE505F" w14:textId="77777777" w:rsidR="002B7CB6" w:rsidRPr="00302A62" w:rsidRDefault="002B7CB6" w:rsidP="001214E9">
            <w:pPr>
              <w:jc w:val="left"/>
              <w:rPr>
                <w:rFonts w:eastAsia="Times New Roman" w:cs="Times New Roman"/>
                <w:b/>
                <w:bCs/>
                <w:color w:val="000000"/>
                <w:sz w:val="16"/>
                <w:szCs w:val="16"/>
              </w:rPr>
            </w:pPr>
            <w:proofErr w:type="spellStart"/>
            <w:r w:rsidRPr="00302A62">
              <w:rPr>
                <w:rFonts w:eastAsia="Times New Roman" w:cs="Times New Roman"/>
                <w:b/>
                <w:bCs/>
                <w:color w:val="000000"/>
                <w:sz w:val="16"/>
                <w:szCs w:val="16"/>
              </w:rPr>
              <w:t>Numri</w:t>
            </w:r>
            <w:proofErr w:type="spellEnd"/>
            <w:r w:rsidRPr="00302A62">
              <w:rPr>
                <w:rFonts w:eastAsia="Times New Roman" w:cs="Times New Roman"/>
                <w:b/>
                <w:bCs/>
                <w:color w:val="000000"/>
                <w:sz w:val="16"/>
                <w:szCs w:val="16"/>
              </w:rPr>
              <w:t xml:space="preserve"> total </w:t>
            </w:r>
            <w:proofErr w:type="spellStart"/>
            <w:r w:rsidRPr="00302A62">
              <w:rPr>
                <w:rFonts w:eastAsia="Times New Roman" w:cs="Times New Roman"/>
                <w:b/>
                <w:bCs/>
                <w:color w:val="000000"/>
                <w:sz w:val="16"/>
                <w:szCs w:val="16"/>
              </w:rPr>
              <w:t>i</w:t>
            </w:r>
            <w:proofErr w:type="spellEnd"/>
            <w:r w:rsidRPr="00302A62">
              <w:rPr>
                <w:rFonts w:eastAsia="Times New Roman" w:cs="Times New Roman"/>
                <w:b/>
                <w:bCs/>
                <w:color w:val="000000"/>
                <w:sz w:val="16"/>
                <w:szCs w:val="16"/>
              </w:rPr>
              <w:t xml:space="preserve"> </w:t>
            </w:r>
            <w:proofErr w:type="spellStart"/>
            <w:r w:rsidRPr="00302A62">
              <w:rPr>
                <w:rFonts w:eastAsia="Times New Roman" w:cs="Times New Roman"/>
                <w:b/>
                <w:bCs/>
                <w:color w:val="000000"/>
                <w:sz w:val="16"/>
                <w:szCs w:val="16"/>
              </w:rPr>
              <w:t>fëmijëve</w:t>
            </w:r>
            <w:proofErr w:type="spellEnd"/>
            <w:r w:rsidRPr="00302A62">
              <w:rPr>
                <w:rFonts w:eastAsia="Times New Roman" w:cs="Times New Roman"/>
                <w:b/>
                <w:bCs/>
                <w:color w:val="000000"/>
                <w:sz w:val="16"/>
                <w:szCs w:val="16"/>
              </w:rPr>
              <w:t xml:space="preserve"> </w:t>
            </w:r>
            <w:proofErr w:type="spellStart"/>
            <w:r w:rsidRPr="00302A62">
              <w:rPr>
                <w:rFonts w:eastAsia="Times New Roman" w:cs="Times New Roman"/>
                <w:b/>
                <w:bCs/>
                <w:color w:val="000000"/>
                <w:sz w:val="16"/>
                <w:szCs w:val="16"/>
              </w:rPr>
              <w:t>të</w:t>
            </w:r>
            <w:proofErr w:type="spellEnd"/>
            <w:r w:rsidRPr="00302A62">
              <w:rPr>
                <w:rFonts w:eastAsia="Times New Roman" w:cs="Times New Roman"/>
                <w:b/>
                <w:bCs/>
                <w:color w:val="000000"/>
                <w:sz w:val="16"/>
                <w:szCs w:val="16"/>
              </w:rPr>
              <w:t xml:space="preserve"> </w:t>
            </w:r>
            <w:proofErr w:type="spellStart"/>
            <w:r w:rsidRPr="00302A62">
              <w:rPr>
                <w:rFonts w:eastAsia="Times New Roman" w:cs="Times New Roman"/>
                <w:b/>
                <w:bCs/>
                <w:color w:val="000000"/>
                <w:sz w:val="16"/>
                <w:szCs w:val="16"/>
              </w:rPr>
              <w:t>regjistruar</w:t>
            </w:r>
            <w:proofErr w:type="spellEnd"/>
          </w:p>
        </w:tc>
        <w:tc>
          <w:tcPr>
            <w:tcW w:w="1519" w:type="dxa"/>
            <w:shd w:val="clear" w:color="000000" w:fill="FFFFFF"/>
            <w:hideMark/>
          </w:tcPr>
          <w:p w14:paraId="4A4E2321" w14:textId="77777777" w:rsidR="002B7CB6" w:rsidRPr="00302A62" w:rsidRDefault="002B7CB6" w:rsidP="001214E9">
            <w:pPr>
              <w:jc w:val="left"/>
              <w:rPr>
                <w:rFonts w:eastAsia="Times New Roman" w:cs="Times New Roman"/>
                <w:b/>
                <w:bCs/>
                <w:color w:val="000000"/>
                <w:sz w:val="16"/>
                <w:szCs w:val="16"/>
              </w:rPr>
            </w:pPr>
            <w:proofErr w:type="spellStart"/>
            <w:r w:rsidRPr="00302A62">
              <w:rPr>
                <w:rFonts w:eastAsia="Times New Roman" w:cs="Times New Roman"/>
                <w:b/>
                <w:bCs/>
                <w:color w:val="000000"/>
                <w:sz w:val="16"/>
                <w:szCs w:val="16"/>
              </w:rPr>
              <w:t>Numri</w:t>
            </w:r>
            <w:proofErr w:type="spellEnd"/>
            <w:r w:rsidRPr="00302A62">
              <w:rPr>
                <w:rFonts w:eastAsia="Times New Roman" w:cs="Times New Roman"/>
                <w:b/>
                <w:bCs/>
                <w:color w:val="000000"/>
                <w:sz w:val="16"/>
                <w:szCs w:val="16"/>
              </w:rPr>
              <w:t xml:space="preserve"> </w:t>
            </w:r>
            <w:proofErr w:type="spellStart"/>
            <w:r w:rsidRPr="00302A62">
              <w:rPr>
                <w:rFonts w:eastAsia="Times New Roman" w:cs="Times New Roman"/>
                <w:b/>
                <w:bCs/>
                <w:color w:val="000000"/>
                <w:sz w:val="16"/>
                <w:szCs w:val="16"/>
              </w:rPr>
              <w:t>i</w:t>
            </w:r>
            <w:proofErr w:type="spellEnd"/>
            <w:r w:rsidRPr="00302A62">
              <w:rPr>
                <w:rFonts w:eastAsia="Times New Roman" w:cs="Times New Roman"/>
                <w:b/>
                <w:bCs/>
                <w:color w:val="000000"/>
                <w:sz w:val="16"/>
                <w:szCs w:val="16"/>
              </w:rPr>
              <w:t xml:space="preserve"> </w:t>
            </w:r>
            <w:proofErr w:type="spellStart"/>
            <w:r w:rsidRPr="00302A62">
              <w:rPr>
                <w:rFonts w:eastAsia="Times New Roman" w:cs="Times New Roman"/>
                <w:b/>
                <w:bCs/>
                <w:color w:val="000000"/>
                <w:sz w:val="16"/>
                <w:szCs w:val="16"/>
              </w:rPr>
              <w:t>fëmijëve</w:t>
            </w:r>
            <w:proofErr w:type="spellEnd"/>
            <w:r w:rsidRPr="00302A62">
              <w:rPr>
                <w:rFonts w:eastAsia="Times New Roman" w:cs="Times New Roman"/>
                <w:b/>
                <w:bCs/>
                <w:color w:val="000000"/>
                <w:sz w:val="16"/>
                <w:szCs w:val="16"/>
              </w:rPr>
              <w:t xml:space="preserve"> </w:t>
            </w:r>
            <w:proofErr w:type="spellStart"/>
            <w:r w:rsidRPr="00302A62">
              <w:rPr>
                <w:rFonts w:eastAsia="Times New Roman" w:cs="Times New Roman"/>
                <w:b/>
                <w:bCs/>
                <w:color w:val="000000"/>
                <w:sz w:val="16"/>
                <w:szCs w:val="16"/>
              </w:rPr>
              <w:t>që</w:t>
            </w:r>
            <w:proofErr w:type="spellEnd"/>
            <w:r w:rsidRPr="00302A62">
              <w:rPr>
                <w:rFonts w:eastAsia="Times New Roman" w:cs="Times New Roman"/>
                <w:b/>
                <w:bCs/>
                <w:color w:val="000000"/>
                <w:sz w:val="16"/>
                <w:szCs w:val="16"/>
              </w:rPr>
              <w:t xml:space="preserve"> </w:t>
            </w:r>
            <w:proofErr w:type="spellStart"/>
            <w:r w:rsidRPr="00302A62">
              <w:rPr>
                <w:rFonts w:eastAsia="Times New Roman" w:cs="Times New Roman"/>
                <w:b/>
                <w:bCs/>
                <w:color w:val="000000"/>
                <w:sz w:val="16"/>
                <w:szCs w:val="16"/>
              </w:rPr>
              <w:t>ndjekin</w:t>
            </w:r>
            <w:proofErr w:type="spellEnd"/>
            <w:r w:rsidRPr="00302A62">
              <w:rPr>
                <w:rFonts w:eastAsia="Times New Roman" w:cs="Times New Roman"/>
                <w:b/>
                <w:bCs/>
                <w:color w:val="000000"/>
                <w:sz w:val="16"/>
                <w:szCs w:val="16"/>
              </w:rPr>
              <w:t xml:space="preserve"> </w:t>
            </w:r>
            <w:proofErr w:type="spellStart"/>
            <w:r w:rsidRPr="00302A62">
              <w:rPr>
                <w:rFonts w:eastAsia="Times New Roman" w:cs="Times New Roman"/>
                <w:b/>
                <w:bCs/>
                <w:color w:val="000000"/>
                <w:sz w:val="16"/>
                <w:szCs w:val="16"/>
              </w:rPr>
              <w:t>shkollen</w:t>
            </w:r>
            <w:proofErr w:type="spellEnd"/>
            <w:r w:rsidRPr="00302A62">
              <w:rPr>
                <w:rFonts w:eastAsia="Times New Roman" w:cs="Times New Roman"/>
                <w:b/>
                <w:bCs/>
                <w:color w:val="000000"/>
                <w:sz w:val="16"/>
                <w:szCs w:val="16"/>
              </w:rPr>
              <w:t xml:space="preserve"> </w:t>
            </w:r>
            <w:proofErr w:type="spellStart"/>
            <w:r w:rsidRPr="00302A62">
              <w:rPr>
                <w:rFonts w:eastAsia="Times New Roman" w:cs="Times New Roman"/>
                <w:b/>
                <w:bCs/>
                <w:color w:val="000000"/>
                <w:sz w:val="16"/>
                <w:szCs w:val="16"/>
              </w:rPr>
              <w:t>mesatarisht</w:t>
            </w:r>
            <w:proofErr w:type="spellEnd"/>
            <w:r w:rsidRPr="00302A62">
              <w:rPr>
                <w:rFonts w:eastAsia="Times New Roman" w:cs="Times New Roman"/>
                <w:b/>
                <w:bCs/>
                <w:color w:val="000000"/>
                <w:sz w:val="16"/>
                <w:szCs w:val="16"/>
              </w:rPr>
              <w:t xml:space="preserve"> </w:t>
            </w:r>
            <w:proofErr w:type="spellStart"/>
            <w:r w:rsidRPr="00302A62">
              <w:rPr>
                <w:rFonts w:eastAsia="Times New Roman" w:cs="Times New Roman"/>
                <w:b/>
                <w:bCs/>
                <w:color w:val="000000"/>
                <w:sz w:val="16"/>
                <w:szCs w:val="16"/>
              </w:rPr>
              <w:t>çdo</w:t>
            </w:r>
            <w:proofErr w:type="spellEnd"/>
            <w:r w:rsidRPr="00302A62">
              <w:rPr>
                <w:rFonts w:eastAsia="Times New Roman" w:cs="Times New Roman"/>
                <w:b/>
                <w:bCs/>
                <w:color w:val="000000"/>
                <w:sz w:val="16"/>
                <w:szCs w:val="16"/>
              </w:rPr>
              <w:t xml:space="preserve"> </w:t>
            </w:r>
            <w:proofErr w:type="spellStart"/>
            <w:r w:rsidRPr="00302A62">
              <w:rPr>
                <w:rFonts w:eastAsia="Times New Roman" w:cs="Times New Roman"/>
                <w:b/>
                <w:bCs/>
                <w:color w:val="000000"/>
                <w:sz w:val="16"/>
                <w:szCs w:val="16"/>
              </w:rPr>
              <w:t>ditë</w:t>
            </w:r>
            <w:proofErr w:type="spellEnd"/>
          </w:p>
        </w:tc>
        <w:tc>
          <w:tcPr>
            <w:tcW w:w="1351" w:type="dxa"/>
            <w:shd w:val="clear" w:color="000000" w:fill="FFFFFF"/>
            <w:hideMark/>
          </w:tcPr>
          <w:p w14:paraId="32A681EE" w14:textId="77777777" w:rsidR="002B7CB6" w:rsidRPr="00302A62" w:rsidRDefault="002B7CB6" w:rsidP="001214E9">
            <w:pPr>
              <w:jc w:val="left"/>
              <w:rPr>
                <w:rFonts w:eastAsia="Times New Roman" w:cs="Times New Roman"/>
                <w:b/>
                <w:bCs/>
                <w:color w:val="000000"/>
                <w:sz w:val="16"/>
                <w:szCs w:val="16"/>
              </w:rPr>
            </w:pPr>
            <w:proofErr w:type="spellStart"/>
            <w:r w:rsidRPr="00302A62">
              <w:rPr>
                <w:rFonts w:eastAsia="Times New Roman" w:cs="Times New Roman"/>
                <w:b/>
                <w:bCs/>
                <w:color w:val="000000"/>
                <w:sz w:val="16"/>
                <w:szCs w:val="16"/>
              </w:rPr>
              <w:t>Numri</w:t>
            </w:r>
            <w:proofErr w:type="spellEnd"/>
            <w:r w:rsidRPr="00302A62">
              <w:rPr>
                <w:rFonts w:eastAsia="Times New Roman" w:cs="Times New Roman"/>
                <w:b/>
                <w:bCs/>
                <w:color w:val="000000"/>
                <w:sz w:val="16"/>
                <w:szCs w:val="16"/>
              </w:rPr>
              <w:t xml:space="preserve"> total </w:t>
            </w:r>
            <w:proofErr w:type="spellStart"/>
            <w:r w:rsidRPr="00302A62">
              <w:rPr>
                <w:rFonts w:eastAsia="Times New Roman" w:cs="Times New Roman"/>
                <w:b/>
                <w:bCs/>
                <w:color w:val="000000"/>
                <w:sz w:val="16"/>
                <w:szCs w:val="16"/>
              </w:rPr>
              <w:t>i</w:t>
            </w:r>
            <w:proofErr w:type="spellEnd"/>
            <w:r w:rsidRPr="00302A62">
              <w:rPr>
                <w:rFonts w:eastAsia="Times New Roman" w:cs="Times New Roman"/>
                <w:b/>
                <w:bCs/>
                <w:color w:val="000000"/>
                <w:sz w:val="16"/>
                <w:szCs w:val="16"/>
              </w:rPr>
              <w:t xml:space="preserve"> </w:t>
            </w:r>
            <w:proofErr w:type="spellStart"/>
            <w:r w:rsidRPr="00302A62">
              <w:rPr>
                <w:rFonts w:eastAsia="Times New Roman" w:cs="Times New Roman"/>
                <w:b/>
                <w:bCs/>
                <w:color w:val="000000"/>
                <w:sz w:val="16"/>
                <w:szCs w:val="16"/>
              </w:rPr>
              <w:t>fëmijëve</w:t>
            </w:r>
            <w:proofErr w:type="spellEnd"/>
            <w:r w:rsidRPr="00302A62">
              <w:rPr>
                <w:rFonts w:eastAsia="Times New Roman" w:cs="Times New Roman"/>
                <w:b/>
                <w:bCs/>
                <w:color w:val="000000"/>
                <w:sz w:val="16"/>
                <w:szCs w:val="16"/>
              </w:rPr>
              <w:t xml:space="preserve"> </w:t>
            </w:r>
            <w:proofErr w:type="spellStart"/>
            <w:r w:rsidRPr="00302A62">
              <w:rPr>
                <w:rFonts w:eastAsia="Times New Roman" w:cs="Times New Roman"/>
                <w:b/>
                <w:bCs/>
                <w:color w:val="000000"/>
                <w:sz w:val="16"/>
                <w:szCs w:val="16"/>
              </w:rPr>
              <w:t>të</w:t>
            </w:r>
            <w:proofErr w:type="spellEnd"/>
            <w:r w:rsidRPr="00302A62">
              <w:rPr>
                <w:rFonts w:eastAsia="Times New Roman" w:cs="Times New Roman"/>
                <w:b/>
                <w:bCs/>
                <w:color w:val="000000"/>
                <w:sz w:val="16"/>
                <w:szCs w:val="16"/>
              </w:rPr>
              <w:t xml:space="preserve"> </w:t>
            </w:r>
            <w:proofErr w:type="spellStart"/>
            <w:r w:rsidRPr="00302A62">
              <w:rPr>
                <w:rFonts w:eastAsia="Times New Roman" w:cs="Times New Roman"/>
                <w:b/>
                <w:bCs/>
                <w:color w:val="000000"/>
                <w:sz w:val="16"/>
                <w:szCs w:val="16"/>
              </w:rPr>
              <w:t>regjistruar</w:t>
            </w:r>
            <w:proofErr w:type="spellEnd"/>
            <w:r w:rsidRPr="00302A62">
              <w:rPr>
                <w:rFonts w:eastAsia="Times New Roman" w:cs="Times New Roman"/>
                <w:b/>
                <w:bCs/>
                <w:color w:val="000000"/>
                <w:sz w:val="16"/>
                <w:szCs w:val="16"/>
              </w:rPr>
              <w:t xml:space="preserve"> (</w:t>
            </w:r>
            <w:proofErr w:type="spellStart"/>
            <w:r w:rsidRPr="00302A62">
              <w:rPr>
                <w:rFonts w:eastAsia="Times New Roman" w:cs="Times New Roman"/>
                <w:b/>
                <w:bCs/>
                <w:color w:val="000000"/>
                <w:sz w:val="16"/>
                <w:szCs w:val="16"/>
              </w:rPr>
              <w:t>vajza</w:t>
            </w:r>
            <w:proofErr w:type="spellEnd"/>
            <w:r w:rsidRPr="00302A62">
              <w:rPr>
                <w:rFonts w:eastAsia="Times New Roman" w:cs="Times New Roman"/>
                <w:b/>
                <w:bCs/>
                <w:color w:val="000000"/>
                <w:sz w:val="16"/>
                <w:szCs w:val="16"/>
              </w:rPr>
              <w:t>)</w:t>
            </w:r>
          </w:p>
        </w:tc>
      </w:tr>
      <w:tr w:rsidR="002B7CB6" w:rsidRPr="00302A62" w14:paraId="4A7F262E" w14:textId="77777777" w:rsidTr="002B7CB6">
        <w:trPr>
          <w:trHeight w:val="317"/>
        </w:trPr>
        <w:tc>
          <w:tcPr>
            <w:tcW w:w="574" w:type="dxa"/>
            <w:shd w:val="clear" w:color="000000" w:fill="FFFFFF"/>
            <w:noWrap/>
            <w:vAlign w:val="bottom"/>
            <w:hideMark/>
          </w:tcPr>
          <w:p w14:paraId="1E06D2A4" w14:textId="77777777" w:rsidR="002B7CB6" w:rsidRPr="00302A62" w:rsidRDefault="002B7CB6" w:rsidP="001214E9">
            <w:pPr>
              <w:jc w:val="right"/>
              <w:rPr>
                <w:rFonts w:eastAsia="Times New Roman" w:cs="Times New Roman"/>
                <w:color w:val="000000"/>
                <w:sz w:val="16"/>
                <w:szCs w:val="16"/>
              </w:rPr>
            </w:pPr>
            <w:r w:rsidRPr="00302A62">
              <w:rPr>
                <w:rFonts w:eastAsia="Times New Roman" w:cs="Times New Roman"/>
                <w:color w:val="000000"/>
                <w:sz w:val="16"/>
                <w:szCs w:val="16"/>
              </w:rPr>
              <w:t>1</w:t>
            </w:r>
          </w:p>
        </w:tc>
        <w:tc>
          <w:tcPr>
            <w:tcW w:w="3108" w:type="dxa"/>
            <w:shd w:val="clear" w:color="000000" w:fill="FFFFFF"/>
            <w:noWrap/>
            <w:vAlign w:val="bottom"/>
            <w:hideMark/>
          </w:tcPr>
          <w:p w14:paraId="06CBA750" w14:textId="77777777" w:rsidR="002B7CB6" w:rsidRPr="00302A62" w:rsidRDefault="002B7CB6" w:rsidP="001214E9">
            <w:pPr>
              <w:jc w:val="left"/>
              <w:rPr>
                <w:rFonts w:eastAsia="Times New Roman" w:cs="Times New Roman"/>
                <w:sz w:val="16"/>
                <w:szCs w:val="16"/>
              </w:rPr>
            </w:pPr>
            <w:r w:rsidRPr="00302A62">
              <w:rPr>
                <w:rFonts w:eastAsia="Times New Roman" w:cs="Times New Roman"/>
                <w:sz w:val="16"/>
                <w:szCs w:val="16"/>
              </w:rPr>
              <w:t>MIGJENI</w:t>
            </w:r>
          </w:p>
        </w:tc>
        <w:tc>
          <w:tcPr>
            <w:tcW w:w="1778" w:type="dxa"/>
            <w:shd w:val="clear" w:color="000000" w:fill="FFFFFF"/>
            <w:noWrap/>
            <w:vAlign w:val="bottom"/>
            <w:hideMark/>
          </w:tcPr>
          <w:p w14:paraId="4DDE5159" w14:textId="77777777" w:rsidR="002B7CB6" w:rsidRPr="00302A62" w:rsidRDefault="002B7CB6" w:rsidP="001214E9">
            <w:pPr>
              <w:jc w:val="left"/>
              <w:rPr>
                <w:rFonts w:eastAsia="Times New Roman" w:cs="Times New Roman"/>
                <w:sz w:val="16"/>
                <w:szCs w:val="16"/>
              </w:rPr>
            </w:pPr>
            <w:proofErr w:type="spellStart"/>
            <w:r w:rsidRPr="00302A62">
              <w:rPr>
                <w:rFonts w:eastAsia="Times New Roman" w:cs="Times New Roman"/>
                <w:sz w:val="16"/>
                <w:szCs w:val="16"/>
              </w:rPr>
              <w:t>Pukë</w:t>
            </w:r>
            <w:proofErr w:type="spellEnd"/>
          </w:p>
        </w:tc>
        <w:tc>
          <w:tcPr>
            <w:tcW w:w="1351" w:type="dxa"/>
            <w:shd w:val="clear" w:color="000000" w:fill="FFFFFF"/>
            <w:noWrap/>
            <w:vAlign w:val="bottom"/>
            <w:hideMark/>
          </w:tcPr>
          <w:p w14:paraId="64E3A064" w14:textId="77777777" w:rsidR="002B7CB6" w:rsidRPr="00302A62" w:rsidRDefault="002B7CB6" w:rsidP="001214E9">
            <w:pPr>
              <w:jc w:val="right"/>
              <w:rPr>
                <w:rFonts w:eastAsia="Times New Roman" w:cs="Times New Roman"/>
                <w:color w:val="000000"/>
                <w:sz w:val="16"/>
                <w:szCs w:val="16"/>
              </w:rPr>
            </w:pPr>
            <w:r w:rsidRPr="00302A62">
              <w:rPr>
                <w:rFonts w:eastAsia="Times New Roman" w:cs="Times New Roman"/>
                <w:color w:val="000000"/>
                <w:sz w:val="16"/>
                <w:szCs w:val="16"/>
              </w:rPr>
              <w:t>230</w:t>
            </w:r>
          </w:p>
        </w:tc>
        <w:tc>
          <w:tcPr>
            <w:tcW w:w="1519" w:type="dxa"/>
            <w:shd w:val="clear" w:color="000000" w:fill="FFFFFF"/>
            <w:noWrap/>
            <w:vAlign w:val="bottom"/>
            <w:hideMark/>
          </w:tcPr>
          <w:p w14:paraId="0B8D0D19" w14:textId="77777777" w:rsidR="002B7CB6" w:rsidRPr="00302A62" w:rsidRDefault="002B7CB6" w:rsidP="001214E9">
            <w:pPr>
              <w:jc w:val="right"/>
              <w:rPr>
                <w:rFonts w:eastAsia="Times New Roman" w:cs="Times New Roman"/>
                <w:color w:val="000000"/>
                <w:sz w:val="16"/>
                <w:szCs w:val="16"/>
              </w:rPr>
            </w:pPr>
            <w:r w:rsidRPr="00302A62">
              <w:rPr>
                <w:rFonts w:eastAsia="Times New Roman" w:cs="Times New Roman"/>
                <w:color w:val="000000"/>
                <w:sz w:val="16"/>
                <w:szCs w:val="16"/>
              </w:rPr>
              <w:t>230</w:t>
            </w:r>
          </w:p>
        </w:tc>
        <w:tc>
          <w:tcPr>
            <w:tcW w:w="1351" w:type="dxa"/>
            <w:shd w:val="clear" w:color="000000" w:fill="FFFFFF"/>
            <w:noWrap/>
            <w:vAlign w:val="bottom"/>
            <w:hideMark/>
          </w:tcPr>
          <w:p w14:paraId="3D3C39B8" w14:textId="77777777" w:rsidR="002B7CB6" w:rsidRPr="00302A62" w:rsidRDefault="002B7CB6" w:rsidP="001214E9">
            <w:pPr>
              <w:jc w:val="right"/>
              <w:rPr>
                <w:rFonts w:eastAsia="Times New Roman" w:cs="Times New Roman"/>
                <w:color w:val="000000"/>
                <w:sz w:val="16"/>
                <w:szCs w:val="16"/>
              </w:rPr>
            </w:pPr>
            <w:r w:rsidRPr="00302A62">
              <w:rPr>
                <w:rFonts w:eastAsia="Times New Roman" w:cs="Times New Roman"/>
                <w:color w:val="000000"/>
                <w:sz w:val="16"/>
                <w:szCs w:val="16"/>
              </w:rPr>
              <w:t>100</w:t>
            </w:r>
          </w:p>
        </w:tc>
      </w:tr>
      <w:tr w:rsidR="002B7CB6" w:rsidRPr="00302A62" w14:paraId="27EF7939" w14:textId="77777777" w:rsidTr="002B7CB6">
        <w:trPr>
          <w:trHeight w:val="317"/>
        </w:trPr>
        <w:tc>
          <w:tcPr>
            <w:tcW w:w="574" w:type="dxa"/>
            <w:shd w:val="clear" w:color="000000" w:fill="FFFFFF"/>
            <w:noWrap/>
            <w:vAlign w:val="bottom"/>
            <w:hideMark/>
          </w:tcPr>
          <w:p w14:paraId="0AE8807D" w14:textId="77777777" w:rsidR="002B7CB6" w:rsidRPr="00302A62" w:rsidRDefault="002B7CB6" w:rsidP="001214E9">
            <w:pPr>
              <w:jc w:val="right"/>
              <w:rPr>
                <w:rFonts w:eastAsia="Times New Roman" w:cs="Times New Roman"/>
                <w:color w:val="000000"/>
                <w:sz w:val="16"/>
                <w:szCs w:val="16"/>
              </w:rPr>
            </w:pPr>
            <w:r w:rsidRPr="00302A62">
              <w:rPr>
                <w:rFonts w:eastAsia="Times New Roman" w:cs="Times New Roman"/>
                <w:color w:val="000000"/>
                <w:sz w:val="16"/>
                <w:szCs w:val="16"/>
              </w:rPr>
              <w:t>2</w:t>
            </w:r>
          </w:p>
        </w:tc>
        <w:tc>
          <w:tcPr>
            <w:tcW w:w="3108" w:type="dxa"/>
            <w:shd w:val="clear" w:color="000000" w:fill="FFFFFF"/>
            <w:noWrap/>
            <w:vAlign w:val="bottom"/>
            <w:hideMark/>
          </w:tcPr>
          <w:p w14:paraId="149603B8" w14:textId="77777777" w:rsidR="002B7CB6" w:rsidRPr="00302A62" w:rsidRDefault="002B7CB6" w:rsidP="001214E9">
            <w:pPr>
              <w:jc w:val="left"/>
              <w:rPr>
                <w:rFonts w:eastAsia="Times New Roman" w:cs="Times New Roman"/>
                <w:sz w:val="16"/>
                <w:szCs w:val="16"/>
              </w:rPr>
            </w:pPr>
            <w:r w:rsidRPr="00302A62">
              <w:rPr>
                <w:rFonts w:eastAsia="Times New Roman" w:cs="Times New Roman"/>
                <w:sz w:val="16"/>
                <w:szCs w:val="16"/>
              </w:rPr>
              <w:t>RRAPE</w:t>
            </w:r>
          </w:p>
        </w:tc>
        <w:tc>
          <w:tcPr>
            <w:tcW w:w="1778" w:type="dxa"/>
            <w:shd w:val="clear" w:color="000000" w:fill="FFFFFF"/>
            <w:noWrap/>
            <w:vAlign w:val="bottom"/>
            <w:hideMark/>
          </w:tcPr>
          <w:p w14:paraId="5A19682F" w14:textId="77777777" w:rsidR="002B7CB6" w:rsidRPr="00302A62" w:rsidRDefault="002B7CB6" w:rsidP="001214E9">
            <w:pPr>
              <w:jc w:val="left"/>
              <w:rPr>
                <w:rFonts w:eastAsia="Times New Roman" w:cs="Times New Roman"/>
                <w:sz w:val="16"/>
                <w:szCs w:val="16"/>
              </w:rPr>
            </w:pPr>
            <w:proofErr w:type="spellStart"/>
            <w:r w:rsidRPr="00302A62">
              <w:rPr>
                <w:rFonts w:eastAsia="Times New Roman" w:cs="Times New Roman"/>
                <w:sz w:val="16"/>
                <w:szCs w:val="16"/>
              </w:rPr>
              <w:t>Rrape</w:t>
            </w:r>
            <w:proofErr w:type="spellEnd"/>
          </w:p>
        </w:tc>
        <w:tc>
          <w:tcPr>
            <w:tcW w:w="1351" w:type="dxa"/>
            <w:shd w:val="clear" w:color="000000" w:fill="FFFFFF"/>
            <w:noWrap/>
            <w:vAlign w:val="bottom"/>
            <w:hideMark/>
          </w:tcPr>
          <w:p w14:paraId="1BBEB1B6" w14:textId="77777777" w:rsidR="002B7CB6" w:rsidRPr="00302A62" w:rsidRDefault="002B7CB6" w:rsidP="001214E9">
            <w:pPr>
              <w:jc w:val="right"/>
              <w:rPr>
                <w:rFonts w:eastAsia="Times New Roman" w:cs="Times New Roman"/>
                <w:color w:val="000000"/>
                <w:sz w:val="16"/>
                <w:szCs w:val="16"/>
              </w:rPr>
            </w:pPr>
            <w:r w:rsidRPr="00302A62">
              <w:rPr>
                <w:rFonts w:eastAsia="Times New Roman" w:cs="Times New Roman"/>
                <w:color w:val="000000"/>
                <w:sz w:val="16"/>
                <w:szCs w:val="16"/>
              </w:rPr>
              <w:t>11</w:t>
            </w:r>
          </w:p>
        </w:tc>
        <w:tc>
          <w:tcPr>
            <w:tcW w:w="1519" w:type="dxa"/>
            <w:shd w:val="clear" w:color="000000" w:fill="FFFFFF"/>
            <w:noWrap/>
            <w:vAlign w:val="bottom"/>
            <w:hideMark/>
          </w:tcPr>
          <w:p w14:paraId="7DB45666" w14:textId="77777777" w:rsidR="002B7CB6" w:rsidRPr="00302A62" w:rsidRDefault="002B7CB6" w:rsidP="001214E9">
            <w:pPr>
              <w:jc w:val="right"/>
              <w:rPr>
                <w:rFonts w:eastAsia="Times New Roman" w:cs="Times New Roman"/>
                <w:color w:val="000000"/>
                <w:sz w:val="16"/>
                <w:szCs w:val="16"/>
              </w:rPr>
            </w:pPr>
            <w:r w:rsidRPr="00302A62">
              <w:rPr>
                <w:rFonts w:eastAsia="Times New Roman" w:cs="Times New Roman"/>
                <w:color w:val="000000"/>
                <w:sz w:val="16"/>
                <w:szCs w:val="16"/>
              </w:rPr>
              <w:t>11</w:t>
            </w:r>
          </w:p>
        </w:tc>
        <w:tc>
          <w:tcPr>
            <w:tcW w:w="1351" w:type="dxa"/>
            <w:shd w:val="clear" w:color="000000" w:fill="FFFFFF"/>
            <w:noWrap/>
            <w:vAlign w:val="bottom"/>
            <w:hideMark/>
          </w:tcPr>
          <w:p w14:paraId="0A638B9B" w14:textId="77777777" w:rsidR="002B7CB6" w:rsidRPr="00302A62" w:rsidRDefault="002B7CB6" w:rsidP="001214E9">
            <w:pPr>
              <w:jc w:val="right"/>
              <w:rPr>
                <w:rFonts w:eastAsia="Times New Roman" w:cs="Times New Roman"/>
                <w:color w:val="000000"/>
                <w:sz w:val="16"/>
                <w:szCs w:val="16"/>
              </w:rPr>
            </w:pPr>
            <w:r w:rsidRPr="00302A62">
              <w:rPr>
                <w:rFonts w:eastAsia="Times New Roman" w:cs="Times New Roman"/>
                <w:color w:val="000000"/>
                <w:sz w:val="16"/>
                <w:szCs w:val="16"/>
              </w:rPr>
              <w:t>6</w:t>
            </w:r>
          </w:p>
        </w:tc>
      </w:tr>
      <w:tr w:rsidR="002B7CB6" w:rsidRPr="00302A62" w14:paraId="44D04221" w14:textId="77777777" w:rsidTr="002B7CB6">
        <w:trPr>
          <w:trHeight w:val="317"/>
        </w:trPr>
        <w:tc>
          <w:tcPr>
            <w:tcW w:w="574" w:type="dxa"/>
            <w:shd w:val="clear" w:color="000000" w:fill="FFFFFF"/>
            <w:noWrap/>
            <w:vAlign w:val="bottom"/>
            <w:hideMark/>
          </w:tcPr>
          <w:p w14:paraId="290A573A" w14:textId="77777777" w:rsidR="002B7CB6" w:rsidRPr="00302A62" w:rsidRDefault="002B7CB6" w:rsidP="001214E9">
            <w:pPr>
              <w:jc w:val="right"/>
              <w:rPr>
                <w:rFonts w:eastAsia="Times New Roman" w:cs="Times New Roman"/>
                <w:color w:val="000000"/>
                <w:sz w:val="16"/>
                <w:szCs w:val="16"/>
              </w:rPr>
            </w:pPr>
            <w:r w:rsidRPr="00302A62">
              <w:rPr>
                <w:rFonts w:eastAsia="Times New Roman" w:cs="Times New Roman"/>
                <w:color w:val="000000"/>
                <w:sz w:val="16"/>
                <w:szCs w:val="16"/>
              </w:rPr>
              <w:t>3</w:t>
            </w:r>
          </w:p>
        </w:tc>
        <w:tc>
          <w:tcPr>
            <w:tcW w:w="3108" w:type="dxa"/>
            <w:shd w:val="clear" w:color="000000" w:fill="FFFFFF"/>
            <w:noWrap/>
            <w:vAlign w:val="bottom"/>
            <w:hideMark/>
          </w:tcPr>
          <w:p w14:paraId="0CC1058B" w14:textId="77777777" w:rsidR="002B7CB6" w:rsidRPr="00302A62" w:rsidRDefault="002B7CB6" w:rsidP="001214E9">
            <w:pPr>
              <w:jc w:val="left"/>
              <w:rPr>
                <w:rFonts w:eastAsia="Times New Roman" w:cs="Times New Roman"/>
                <w:sz w:val="16"/>
                <w:szCs w:val="16"/>
              </w:rPr>
            </w:pPr>
            <w:r w:rsidRPr="00302A62">
              <w:rPr>
                <w:rFonts w:eastAsia="Times New Roman" w:cs="Times New Roman"/>
                <w:sz w:val="16"/>
                <w:szCs w:val="16"/>
              </w:rPr>
              <w:t>SABAH SINANI</w:t>
            </w:r>
          </w:p>
        </w:tc>
        <w:tc>
          <w:tcPr>
            <w:tcW w:w="1778" w:type="dxa"/>
            <w:shd w:val="clear" w:color="000000" w:fill="FFFFFF"/>
            <w:noWrap/>
            <w:vAlign w:val="bottom"/>
            <w:hideMark/>
          </w:tcPr>
          <w:p w14:paraId="63FE652F" w14:textId="77777777" w:rsidR="002B7CB6" w:rsidRPr="00302A62" w:rsidRDefault="002B7CB6" w:rsidP="001214E9">
            <w:pPr>
              <w:jc w:val="left"/>
              <w:rPr>
                <w:rFonts w:eastAsia="Times New Roman" w:cs="Times New Roman"/>
                <w:sz w:val="16"/>
                <w:szCs w:val="16"/>
              </w:rPr>
            </w:pPr>
            <w:proofErr w:type="spellStart"/>
            <w:r w:rsidRPr="00302A62">
              <w:rPr>
                <w:rFonts w:eastAsia="Times New Roman" w:cs="Times New Roman"/>
                <w:sz w:val="16"/>
                <w:szCs w:val="16"/>
              </w:rPr>
              <w:t>Rrape</w:t>
            </w:r>
            <w:proofErr w:type="spellEnd"/>
          </w:p>
        </w:tc>
        <w:tc>
          <w:tcPr>
            <w:tcW w:w="1351" w:type="dxa"/>
            <w:shd w:val="clear" w:color="000000" w:fill="FFFFFF"/>
            <w:noWrap/>
            <w:vAlign w:val="bottom"/>
            <w:hideMark/>
          </w:tcPr>
          <w:p w14:paraId="317CA50D" w14:textId="77777777" w:rsidR="002B7CB6" w:rsidRPr="00302A62" w:rsidRDefault="002B7CB6" w:rsidP="001214E9">
            <w:pPr>
              <w:jc w:val="right"/>
              <w:rPr>
                <w:rFonts w:eastAsia="Times New Roman" w:cs="Times New Roman"/>
                <w:color w:val="000000"/>
                <w:sz w:val="16"/>
                <w:szCs w:val="16"/>
              </w:rPr>
            </w:pPr>
            <w:r w:rsidRPr="00302A62">
              <w:rPr>
                <w:rFonts w:eastAsia="Times New Roman" w:cs="Times New Roman"/>
                <w:color w:val="000000"/>
                <w:sz w:val="16"/>
                <w:szCs w:val="16"/>
              </w:rPr>
              <w:t>5</w:t>
            </w:r>
          </w:p>
        </w:tc>
        <w:tc>
          <w:tcPr>
            <w:tcW w:w="1519" w:type="dxa"/>
            <w:shd w:val="clear" w:color="000000" w:fill="FFFFFF"/>
            <w:noWrap/>
            <w:vAlign w:val="bottom"/>
            <w:hideMark/>
          </w:tcPr>
          <w:p w14:paraId="15D4A98F" w14:textId="77777777" w:rsidR="002B7CB6" w:rsidRPr="00302A62" w:rsidRDefault="002B7CB6" w:rsidP="001214E9">
            <w:pPr>
              <w:jc w:val="right"/>
              <w:rPr>
                <w:rFonts w:eastAsia="Times New Roman" w:cs="Times New Roman"/>
                <w:color w:val="000000"/>
                <w:sz w:val="16"/>
                <w:szCs w:val="16"/>
              </w:rPr>
            </w:pPr>
            <w:r w:rsidRPr="00302A62">
              <w:rPr>
                <w:rFonts w:eastAsia="Times New Roman" w:cs="Times New Roman"/>
                <w:color w:val="000000"/>
                <w:sz w:val="16"/>
                <w:szCs w:val="16"/>
              </w:rPr>
              <w:t>5</w:t>
            </w:r>
          </w:p>
        </w:tc>
        <w:tc>
          <w:tcPr>
            <w:tcW w:w="1351" w:type="dxa"/>
            <w:shd w:val="clear" w:color="000000" w:fill="FFFFFF"/>
            <w:noWrap/>
            <w:vAlign w:val="bottom"/>
            <w:hideMark/>
          </w:tcPr>
          <w:p w14:paraId="1A799184" w14:textId="77777777" w:rsidR="002B7CB6" w:rsidRPr="00302A62" w:rsidRDefault="002B7CB6" w:rsidP="001214E9">
            <w:pPr>
              <w:jc w:val="right"/>
              <w:rPr>
                <w:rFonts w:eastAsia="Times New Roman" w:cs="Times New Roman"/>
                <w:color w:val="000000"/>
                <w:sz w:val="16"/>
                <w:szCs w:val="16"/>
              </w:rPr>
            </w:pPr>
            <w:r w:rsidRPr="00302A62">
              <w:rPr>
                <w:rFonts w:eastAsia="Times New Roman" w:cs="Times New Roman"/>
                <w:color w:val="000000"/>
                <w:sz w:val="16"/>
                <w:szCs w:val="16"/>
              </w:rPr>
              <w:t>2</w:t>
            </w:r>
          </w:p>
        </w:tc>
      </w:tr>
      <w:tr w:rsidR="002B7CB6" w:rsidRPr="00302A62" w14:paraId="227E210E" w14:textId="77777777" w:rsidTr="002B7CB6">
        <w:trPr>
          <w:trHeight w:val="317"/>
        </w:trPr>
        <w:tc>
          <w:tcPr>
            <w:tcW w:w="574" w:type="dxa"/>
            <w:shd w:val="clear" w:color="000000" w:fill="FFFFFF"/>
            <w:noWrap/>
            <w:vAlign w:val="bottom"/>
            <w:hideMark/>
          </w:tcPr>
          <w:p w14:paraId="0485C947" w14:textId="77777777" w:rsidR="002B7CB6" w:rsidRPr="00302A62" w:rsidRDefault="002B7CB6" w:rsidP="001214E9">
            <w:pPr>
              <w:jc w:val="right"/>
              <w:rPr>
                <w:rFonts w:eastAsia="Times New Roman" w:cs="Times New Roman"/>
                <w:color w:val="000000"/>
                <w:sz w:val="16"/>
                <w:szCs w:val="16"/>
              </w:rPr>
            </w:pPr>
            <w:r w:rsidRPr="00302A62">
              <w:rPr>
                <w:rFonts w:eastAsia="Times New Roman" w:cs="Times New Roman"/>
                <w:color w:val="000000"/>
                <w:sz w:val="16"/>
                <w:szCs w:val="16"/>
              </w:rPr>
              <w:t>4</w:t>
            </w:r>
          </w:p>
        </w:tc>
        <w:tc>
          <w:tcPr>
            <w:tcW w:w="3108" w:type="dxa"/>
            <w:shd w:val="clear" w:color="000000" w:fill="FFFFFF"/>
            <w:noWrap/>
            <w:vAlign w:val="bottom"/>
            <w:hideMark/>
          </w:tcPr>
          <w:p w14:paraId="1B8761BE" w14:textId="77777777" w:rsidR="002B7CB6" w:rsidRPr="00302A62" w:rsidRDefault="002B7CB6" w:rsidP="001214E9">
            <w:pPr>
              <w:jc w:val="left"/>
              <w:rPr>
                <w:rFonts w:eastAsia="Times New Roman" w:cs="Times New Roman"/>
                <w:sz w:val="16"/>
                <w:szCs w:val="16"/>
              </w:rPr>
            </w:pPr>
            <w:r w:rsidRPr="00302A62">
              <w:rPr>
                <w:rFonts w:eastAsia="Times New Roman" w:cs="Times New Roman"/>
                <w:sz w:val="16"/>
                <w:szCs w:val="16"/>
              </w:rPr>
              <w:t>NDUE PJETRI</w:t>
            </w:r>
          </w:p>
        </w:tc>
        <w:tc>
          <w:tcPr>
            <w:tcW w:w="1778" w:type="dxa"/>
            <w:shd w:val="clear" w:color="000000" w:fill="FFFFFF"/>
            <w:noWrap/>
            <w:vAlign w:val="bottom"/>
            <w:hideMark/>
          </w:tcPr>
          <w:p w14:paraId="33BD6B4C" w14:textId="77777777" w:rsidR="002B7CB6" w:rsidRPr="00302A62" w:rsidRDefault="002B7CB6" w:rsidP="001214E9">
            <w:pPr>
              <w:jc w:val="left"/>
              <w:rPr>
                <w:rFonts w:eastAsia="Times New Roman" w:cs="Times New Roman"/>
                <w:sz w:val="16"/>
                <w:szCs w:val="16"/>
              </w:rPr>
            </w:pPr>
            <w:proofErr w:type="spellStart"/>
            <w:r w:rsidRPr="00302A62">
              <w:rPr>
                <w:rFonts w:eastAsia="Times New Roman" w:cs="Times New Roman"/>
                <w:sz w:val="16"/>
                <w:szCs w:val="16"/>
              </w:rPr>
              <w:t>Qerret</w:t>
            </w:r>
            <w:proofErr w:type="spellEnd"/>
          </w:p>
        </w:tc>
        <w:tc>
          <w:tcPr>
            <w:tcW w:w="1351" w:type="dxa"/>
            <w:shd w:val="clear" w:color="000000" w:fill="FFFFFF"/>
            <w:noWrap/>
            <w:vAlign w:val="bottom"/>
            <w:hideMark/>
          </w:tcPr>
          <w:p w14:paraId="04CA2212" w14:textId="77777777" w:rsidR="002B7CB6" w:rsidRPr="00302A62" w:rsidRDefault="002B7CB6" w:rsidP="001214E9">
            <w:pPr>
              <w:jc w:val="right"/>
              <w:rPr>
                <w:rFonts w:eastAsia="Times New Roman" w:cs="Times New Roman"/>
                <w:color w:val="000000"/>
                <w:sz w:val="16"/>
                <w:szCs w:val="16"/>
              </w:rPr>
            </w:pPr>
            <w:r w:rsidRPr="00302A62">
              <w:rPr>
                <w:rFonts w:eastAsia="Times New Roman" w:cs="Times New Roman"/>
                <w:color w:val="000000"/>
                <w:sz w:val="16"/>
                <w:szCs w:val="16"/>
              </w:rPr>
              <w:t>21</w:t>
            </w:r>
          </w:p>
        </w:tc>
        <w:tc>
          <w:tcPr>
            <w:tcW w:w="1519" w:type="dxa"/>
            <w:shd w:val="clear" w:color="000000" w:fill="FFFFFF"/>
            <w:noWrap/>
            <w:vAlign w:val="bottom"/>
            <w:hideMark/>
          </w:tcPr>
          <w:p w14:paraId="5989CFC0" w14:textId="77777777" w:rsidR="002B7CB6" w:rsidRPr="00302A62" w:rsidRDefault="002B7CB6" w:rsidP="001214E9">
            <w:pPr>
              <w:jc w:val="right"/>
              <w:rPr>
                <w:rFonts w:eastAsia="Times New Roman" w:cs="Times New Roman"/>
                <w:color w:val="000000"/>
                <w:sz w:val="16"/>
                <w:szCs w:val="16"/>
              </w:rPr>
            </w:pPr>
            <w:r w:rsidRPr="00302A62">
              <w:rPr>
                <w:rFonts w:eastAsia="Times New Roman" w:cs="Times New Roman"/>
                <w:color w:val="000000"/>
                <w:sz w:val="16"/>
                <w:szCs w:val="16"/>
              </w:rPr>
              <w:t>21</w:t>
            </w:r>
          </w:p>
        </w:tc>
        <w:tc>
          <w:tcPr>
            <w:tcW w:w="1351" w:type="dxa"/>
            <w:shd w:val="clear" w:color="000000" w:fill="FFFFFF"/>
            <w:noWrap/>
            <w:vAlign w:val="bottom"/>
            <w:hideMark/>
          </w:tcPr>
          <w:p w14:paraId="16F3CFF8" w14:textId="77777777" w:rsidR="002B7CB6" w:rsidRPr="00302A62" w:rsidRDefault="002B7CB6" w:rsidP="001214E9">
            <w:pPr>
              <w:jc w:val="right"/>
              <w:rPr>
                <w:rFonts w:eastAsia="Times New Roman" w:cs="Times New Roman"/>
                <w:color w:val="000000"/>
                <w:sz w:val="16"/>
                <w:szCs w:val="16"/>
              </w:rPr>
            </w:pPr>
            <w:r w:rsidRPr="00302A62">
              <w:rPr>
                <w:rFonts w:eastAsia="Times New Roman" w:cs="Times New Roman"/>
                <w:color w:val="000000"/>
                <w:sz w:val="16"/>
                <w:szCs w:val="16"/>
              </w:rPr>
              <w:t>6</w:t>
            </w:r>
          </w:p>
        </w:tc>
      </w:tr>
      <w:tr w:rsidR="002B7CB6" w:rsidRPr="00302A62" w14:paraId="41DD328A" w14:textId="77777777" w:rsidTr="002B7CB6">
        <w:trPr>
          <w:trHeight w:val="317"/>
        </w:trPr>
        <w:tc>
          <w:tcPr>
            <w:tcW w:w="574" w:type="dxa"/>
            <w:shd w:val="clear" w:color="000000" w:fill="FFFFFF"/>
            <w:noWrap/>
            <w:vAlign w:val="bottom"/>
            <w:hideMark/>
          </w:tcPr>
          <w:p w14:paraId="5BC6E642" w14:textId="77777777" w:rsidR="002B7CB6" w:rsidRPr="00302A62" w:rsidRDefault="002B7CB6" w:rsidP="001214E9">
            <w:pPr>
              <w:jc w:val="right"/>
              <w:rPr>
                <w:rFonts w:eastAsia="Times New Roman" w:cs="Times New Roman"/>
                <w:color w:val="000000"/>
                <w:sz w:val="16"/>
                <w:szCs w:val="16"/>
              </w:rPr>
            </w:pPr>
            <w:r w:rsidRPr="00302A62">
              <w:rPr>
                <w:rFonts w:eastAsia="Times New Roman" w:cs="Times New Roman"/>
                <w:color w:val="000000"/>
                <w:sz w:val="16"/>
                <w:szCs w:val="16"/>
              </w:rPr>
              <w:t>5</w:t>
            </w:r>
          </w:p>
        </w:tc>
        <w:tc>
          <w:tcPr>
            <w:tcW w:w="3108" w:type="dxa"/>
            <w:shd w:val="clear" w:color="000000" w:fill="FFFFFF"/>
            <w:noWrap/>
            <w:vAlign w:val="bottom"/>
            <w:hideMark/>
          </w:tcPr>
          <w:p w14:paraId="787C5973" w14:textId="77777777" w:rsidR="002B7CB6" w:rsidRPr="00302A62" w:rsidRDefault="002B7CB6" w:rsidP="001214E9">
            <w:pPr>
              <w:jc w:val="left"/>
              <w:rPr>
                <w:rFonts w:eastAsia="Times New Roman" w:cs="Times New Roman"/>
                <w:sz w:val="16"/>
                <w:szCs w:val="16"/>
              </w:rPr>
            </w:pPr>
            <w:r w:rsidRPr="00302A62">
              <w:rPr>
                <w:rFonts w:eastAsia="Times New Roman" w:cs="Times New Roman"/>
                <w:sz w:val="16"/>
                <w:szCs w:val="16"/>
              </w:rPr>
              <w:t>VRRITH</w:t>
            </w:r>
          </w:p>
        </w:tc>
        <w:tc>
          <w:tcPr>
            <w:tcW w:w="1778" w:type="dxa"/>
            <w:shd w:val="clear" w:color="000000" w:fill="FFFFFF"/>
            <w:noWrap/>
            <w:vAlign w:val="bottom"/>
            <w:hideMark/>
          </w:tcPr>
          <w:p w14:paraId="55808B0F" w14:textId="77777777" w:rsidR="002B7CB6" w:rsidRPr="00302A62" w:rsidRDefault="002B7CB6" w:rsidP="001214E9">
            <w:pPr>
              <w:jc w:val="left"/>
              <w:rPr>
                <w:rFonts w:eastAsia="Times New Roman" w:cs="Times New Roman"/>
                <w:sz w:val="16"/>
                <w:szCs w:val="16"/>
              </w:rPr>
            </w:pPr>
            <w:proofErr w:type="spellStart"/>
            <w:r w:rsidRPr="00302A62">
              <w:rPr>
                <w:rFonts w:eastAsia="Times New Roman" w:cs="Times New Roman"/>
                <w:sz w:val="16"/>
                <w:szCs w:val="16"/>
              </w:rPr>
              <w:t>Qerret</w:t>
            </w:r>
            <w:proofErr w:type="spellEnd"/>
          </w:p>
        </w:tc>
        <w:tc>
          <w:tcPr>
            <w:tcW w:w="1351" w:type="dxa"/>
            <w:shd w:val="clear" w:color="000000" w:fill="FFFFFF"/>
            <w:noWrap/>
            <w:vAlign w:val="bottom"/>
            <w:hideMark/>
          </w:tcPr>
          <w:p w14:paraId="3F63A913" w14:textId="77777777" w:rsidR="002B7CB6" w:rsidRPr="00302A62" w:rsidRDefault="002B7CB6" w:rsidP="001214E9">
            <w:pPr>
              <w:jc w:val="right"/>
              <w:rPr>
                <w:rFonts w:eastAsia="Times New Roman" w:cs="Times New Roman"/>
                <w:color w:val="000000"/>
                <w:sz w:val="16"/>
                <w:szCs w:val="16"/>
              </w:rPr>
            </w:pPr>
            <w:r w:rsidRPr="00302A62">
              <w:rPr>
                <w:rFonts w:eastAsia="Times New Roman" w:cs="Times New Roman"/>
                <w:color w:val="000000"/>
                <w:sz w:val="16"/>
                <w:szCs w:val="16"/>
              </w:rPr>
              <w:t>1</w:t>
            </w:r>
          </w:p>
        </w:tc>
        <w:tc>
          <w:tcPr>
            <w:tcW w:w="1519" w:type="dxa"/>
            <w:shd w:val="clear" w:color="000000" w:fill="FFFFFF"/>
            <w:noWrap/>
            <w:vAlign w:val="bottom"/>
            <w:hideMark/>
          </w:tcPr>
          <w:p w14:paraId="6D5A0395" w14:textId="77777777" w:rsidR="002B7CB6" w:rsidRPr="00302A62" w:rsidRDefault="002B7CB6" w:rsidP="001214E9">
            <w:pPr>
              <w:jc w:val="right"/>
              <w:rPr>
                <w:rFonts w:eastAsia="Times New Roman" w:cs="Times New Roman"/>
                <w:color w:val="000000"/>
                <w:sz w:val="16"/>
                <w:szCs w:val="16"/>
              </w:rPr>
            </w:pPr>
            <w:r w:rsidRPr="00302A62">
              <w:rPr>
                <w:rFonts w:eastAsia="Times New Roman" w:cs="Times New Roman"/>
                <w:color w:val="000000"/>
                <w:sz w:val="16"/>
                <w:szCs w:val="16"/>
              </w:rPr>
              <w:t>1</w:t>
            </w:r>
          </w:p>
        </w:tc>
        <w:tc>
          <w:tcPr>
            <w:tcW w:w="1351" w:type="dxa"/>
            <w:shd w:val="clear" w:color="000000" w:fill="FFFFFF"/>
            <w:noWrap/>
            <w:vAlign w:val="bottom"/>
            <w:hideMark/>
          </w:tcPr>
          <w:p w14:paraId="3148687C" w14:textId="77777777" w:rsidR="002B7CB6" w:rsidRPr="00302A62" w:rsidRDefault="002B7CB6" w:rsidP="001214E9">
            <w:pPr>
              <w:jc w:val="right"/>
              <w:rPr>
                <w:rFonts w:eastAsia="Times New Roman" w:cs="Times New Roman"/>
                <w:color w:val="000000"/>
                <w:sz w:val="16"/>
                <w:szCs w:val="16"/>
              </w:rPr>
            </w:pPr>
            <w:r w:rsidRPr="00302A62">
              <w:rPr>
                <w:rFonts w:eastAsia="Times New Roman" w:cs="Times New Roman"/>
                <w:color w:val="000000"/>
                <w:sz w:val="16"/>
                <w:szCs w:val="16"/>
              </w:rPr>
              <w:t>1</w:t>
            </w:r>
          </w:p>
        </w:tc>
      </w:tr>
      <w:tr w:rsidR="002B7CB6" w:rsidRPr="00302A62" w14:paraId="4FF88D7C" w14:textId="77777777" w:rsidTr="002B7CB6">
        <w:trPr>
          <w:trHeight w:val="317"/>
        </w:trPr>
        <w:tc>
          <w:tcPr>
            <w:tcW w:w="574" w:type="dxa"/>
            <w:shd w:val="clear" w:color="000000" w:fill="FFFFFF"/>
            <w:noWrap/>
            <w:vAlign w:val="bottom"/>
            <w:hideMark/>
          </w:tcPr>
          <w:p w14:paraId="5DE8BBA3" w14:textId="77777777" w:rsidR="002B7CB6" w:rsidRPr="00302A62" w:rsidRDefault="002B7CB6" w:rsidP="001214E9">
            <w:pPr>
              <w:jc w:val="right"/>
              <w:rPr>
                <w:rFonts w:eastAsia="Times New Roman" w:cs="Times New Roman"/>
                <w:color w:val="000000"/>
                <w:sz w:val="16"/>
                <w:szCs w:val="16"/>
              </w:rPr>
            </w:pPr>
            <w:r w:rsidRPr="00302A62">
              <w:rPr>
                <w:rFonts w:eastAsia="Times New Roman" w:cs="Times New Roman"/>
                <w:color w:val="000000"/>
                <w:sz w:val="16"/>
                <w:szCs w:val="16"/>
              </w:rPr>
              <w:t>6</w:t>
            </w:r>
          </w:p>
        </w:tc>
        <w:tc>
          <w:tcPr>
            <w:tcW w:w="3108" w:type="dxa"/>
            <w:shd w:val="clear" w:color="000000" w:fill="FFFFFF"/>
            <w:noWrap/>
            <w:vAlign w:val="bottom"/>
            <w:hideMark/>
          </w:tcPr>
          <w:p w14:paraId="44733E72" w14:textId="77777777" w:rsidR="002B7CB6" w:rsidRPr="00302A62" w:rsidRDefault="002B7CB6" w:rsidP="001214E9">
            <w:pPr>
              <w:jc w:val="left"/>
              <w:rPr>
                <w:rFonts w:eastAsia="Times New Roman" w:cs="Times New Roman"/>
                <w:sz w:val="16"/>
                <w:szCs w:val="16"/>
              </w:rPr>
            </w:pPr>
            <w:proofErr w:type="gramStart"/>
            <w:r w:rsidRPr="00302A62">
              <w:rPr>
                <w:rFonts w:eastAsia="Times New Roman" w:cs="Times New Roman"/>
                <w:sz w:val="16"/>
                <w:szCs w:val="16"/>
              </w:rPr>
              <w:t>SHTJEFEN  GJEÇOVI</w:t>
            </w:r>
            <w:proofErr w:type="gramEnd"/>
          </w:p>
        </w:tc>
        <w:tc>
          <w:tcPr>
            <w:tcW w:w="1778" w:type="dxa"/>
            <w:shd w:val="clear" w:color="000000" w:fill="FFFFFF"/>
            <w:noWrap/>
            <w:vAlign w:val="bottom"/>
            <w:hideMark/>
          </w:tcPr>
          <w:p w14:paraId="142F7A47" w14:textId="77777777" w:rsidR="002B7CB6" w:rsidRPr="00302A62" w:rsidRDefault="002B7CB6" w:rsidP="001214E9">
            <w:pPr>
              <w:jc w:val="left"/>
              <w:rPr>
                <w:rFonts w:eastAsia="Times New Roman" w:cs="Times New Roman"/>
                <w:sz w:val="16"/>
                <w:szCs w:val="16"/>
              </w:rPr>
            </w:pPr>
            <w:proofErr w:type="spellStart"/>
            <w:r w:rsidRPr="00302A62">
              <w:rPr>
                <w:rFonts w:eastAsia="Times New Roman" w:cs="Times New Roman"/>
                <w:sz w:val="16"/>
                <w:szCs w:val="16"/>
              </w:rPr>
              <w:t>Qerret</w:t>
            </w:r>
            <w:proofErr w:type="spellEnd"/>
          </w:p>
        </w:tc>
        <w:tc>
          <w:tcPr>
            <w:tcW w:w="1351" w:type="dxa"/>
            <w:shd w:val="clear" w:color="000000" w:fill="FFFFFF"/>
            <w:noWrap/>
            <w:vAlign w:val="bottom"/>
            <w:hideMark/>
          </w:tcPr>
          <w:p w14:paraId="7C72A79E" w14:textId="77777777" w:rsidR="002B7CB6" w:rsidRPr="00302A62" w:rsidRDefault="002B7CB6" w:rsidP="001214E9">
            <w:pPr>
              <w:jc w:val="right"/>
              <w:rPr>
                <w:rFonts w:eastAsia="Times New Roman" w:cs="Times New Roman"/>
                <w:color w:val="000000"/>
                <w:sz w:val="16"/>
                <w:szCs w:val="16"/>
              </w:rPr>
            </w:pPr>
            <w:r w:rsidRPr="00302A62">
              <w:rPr>
                <w:rFonts w:eastAsia="Times New Roman" w:cs="Times New Roman"/>
                <w:color w:val="000000"/>
                <w:sz w:val="16"/>
                <w:szCs w:val="16"/>
              </w:rPr>
              <w:t>8</w:t>
            </w:r>
          </w:p>
        </w:tc>
        <w:tc>
          <w:tcPr>
            <w:tcW w:w="1519" w:type="dxa"/>
            <w:shd w:val="clear" w:color="000000" w:fill="FFFFFF"/>
            <w:noWrap/>
            <w:vAlign w:val="bottom"/>
            <w:hideMark/>
          </w:tcPr>
          <w:p w14:paraId="55955095" w14:textId="77777777" w:rsidR="002B7CB6" w:rsidRPr="00302A62" w:rsidRDefault="002B7CB6" w:rsidP="001214E9">
            <w:pPr>
              <w:jc w:val="right"/>
              <w:rPr>
                <w:rFonts w:eastAsia="Times New Roman" w:cs="Times New Roman"/>
                <w:color w:val="000000"/>
                <w:sz w:val="16"/>
                <w:szCs w:val="16"/>
              </w:rPr>
            </w:pPr>
            <w:r w:rsidRPr="00302A62">
              <w:rPr>
                <w:rFonts w:eastAsia="Times New Roman" w:cs="Times New Roman"/>
                <w:color w:val="000000"/>
                <w:sz w:val="16"/>
                <w:szCs w:val="16"/>
              </w:rPr>
              <w:t>8</w:t>
            </w:r>
          </w:p>
        </w:tc>
        <w:tc>
          <w:tcPr>
            <w:tcW w:w="1351" w:type="dxa"/>
            <w:shd w:val="clear" w:color="000000" w:fill="FFFFFF"/>
            <w:noWrap/>
            <w:vAlign w:val="bottom"/>
            <w:hideMark/>
          </w:tcPr>
          <w:p w14:paraId="5C414B74" w14:textId="77777777" w:rsidR="002B7CB6" w:rsidRPr="00302A62" w:rsidRDefault="002B7CB6" w:rsidP="001214E9">
            <w:pPr>
              <w:jc w:val="right"/>
              <w:rPr>
                <w:rFonts w:eastAsia="Times New Roman" w:cs="Times New Roman"/>
                <w:color w:val="000000"/>
                <w:sz w:val="16"/>
                <w:szCs w:val="16"/>
              </w:rPr>
            </w:pPr>
            <w:r w:rsidRPr="00302A62">
              <w:rPr>
                <w:rFonts w:eastAsia="Times New Roman" w:cs="Times New Roman"/>
                <w:color w:val="000000"/>
                <w:sz w:val="16"/>
                <w:szCs w:val="16"/>
              </w:rPr>
              <w:t>2</w:t>
            </w:r>
          </w:p>
        </w:tc>
      </w:tr>
      <w:tr w:rsidR="002B7CB6" w:rsidRPr="00302A62" w14:paraId="33E59101" w14:textId="77777777" w:rsidTr="002B7CB6">
        <w:trPr>
          <w:trHeight w:val="317"/>
        </w:trPr>
        <w:tc>
          <w:tcPr>
            <w:tcW w:w="574" w:type="dxa"/>
            <w:shd w:val="clear" w:color="000000" w:fill="FFFFFF"/>
            <w:noWrap/>
            <w:vAlign w:val="bottom"/>
            <w:hideMark/>
          </w:tcPr>
          <w:p w14:paraId="0D58C0EA" w14:textId="77777777" w:rsidR="002B7CB6" w:rsidRPr="00302A62" w:rsidRDefault="002B7CB6" w:rsidP="001214E9">
            <w:pPr>
              <w:jc w:val="right"/>
              <w:rPr>
                <w:rFonts w:eastAsia="Times New Roman" w:cs="Times New Roman"/>
                <w:color w:val="000000"/>
                <w:sz w:val="16"/>
                <w:szCs w:val="16"/>
              </w:rPr>
            </w:pPr>
            <w:r w:rsidRPr="00302A62">
              <w:rPr>
                <w:rFonts w:eastAsia="Times New Roman" w:cs="Times New Roman"/>
                <w:color w:val="000000"/>
                <w:sz w:val="16"/>
                <w:szCs w:val="16"/>
              </w:rPr>
              <w:t>7</w:t>
            </w:r>
          </w:p>
        </w:tc>
        <w:tc>
          <w:tcPr>
            <w:tcW w:w="3108" w:type="dxa"/>
            <w:shd w:val="clear" w:color="000000" w:fill="FFFFFF"/>
            <w:noWrap/>
            <w:vAlign w:val="bottom"/>
            <w:hideMark/>
          </w:tcPr>
          <w:p w14:paraId="20ED95F2" w14:textId="77777777" w:rsidR="002B7CB6" w:rsidRPr="00302A62" w:rsidRDefault="002B7CB6" w:rsidP="001214E9">
            <w:pPr>
              <w:jc w:val="left"/>
              <w:rPr>
                <w:rFonts w:eastAsia="Times New Roman" w:cs="Times New Roman"/>
                <w:sz w:val="16"/>
                <w:szCs w:val="16"/>
              </w:rPr>
            </w:pPr>
            <w:proofErr w:type="gramStart"/>
            <w:r w:rsidRPr="00302A62">
              <w:rPr>
                <w:rFonts w:eastAsia="Times New Roman" w:cs="Times New Roman"/>
                <w:sz w:val="16"/>
                <w:szCs w:val="16"/>
              </w:rPr>
              <w:t>ALI  BYTYÇI</w:t>
            </w:r>
            <w:proofErr w:type="gramEnd"/>
          </w:p>
        </w:tc>
        <w:tc>
          <w:tcPr>
            <w:tcW w:w="1778" w:type="dxa"/>
            <w:shd w:val="clear" w:color="000000" w:fill="FFFFFF"/>
            <w:noWrap/>
            <w:vAlign w:val="bottom"/>
            <w:hideMark/>
          </w:tcPr>
          <w:p w14:paraId="559E1C96" w14:textId="77777777" w:rsidR="002B7CB6" w:rsidRPr="00302A62" w:rsidRDefault="002B7CB6" w:rsidP="001214E9">
            <w:pPr>
              <w:jc w:val="left"/>
              <w:rPr>
                <w:rFonts w:eastAsia="Times New Roman" w:cs="Times New Roman"/>
                <w:sz w:val="16"/>
                <w:szCs w:val="16"/>
              </w:rPr>
            </w:pPr>
            <w:proofErr w:type="spellStart"/>
            <w:r w:rsidRPr="00302A62">
              <w:rPr>
                <w:rFonts w:eastAsia="Times New Roman" w:cs="Times New Roman"/>
                <w:sz w:val="16"/>
                <w:szCs w:val="16"/>
              </w:rPr>
              <w:t>Qerret</w:t>
            </w:r>
            <w:proofErr w:type="spellEnd"/>
          </w:p>
        </w:tc>
        <w:tc>
          <w:tcPr>
            <w:tcW w:w="1351" w:type="dxa"/>
            <w:shd w:val="clear" w:color="000000" w:fill="FFFFFF"/>
            <w:noWrap/>
            <w:vAlign w:val="bottom"/>
            <w:hideMark/>
          </w:tcPr>
          <w:p w14:paraId="2DBB7EC2" w14:textId="77777777" w:rsidR="002B7CB6" w:rsidRPr="00302A62" w:rsidRDefault="002B7CB6" w:rsidP="001214E9">
            <w:pPr>
              <w:jc w:val="right"/>
              <w:rPr>
                <w:rFonts w:eastAsia="Times New Roman" w:cs="Times New Roman"/>
                <w:color w:val="000000"/>
                <w:sz w:val="16"/>
                <w:szCs w:val="16"/>
              </w:rPr>
            </w:pPr>
            <w:r w:rsidRPr="00302A62">
              <w:rPr>
                <w:rFonts w:eastAsia="Times New Roman" w:cs="Times New Roman"/>
                <w:color w:val="000000"/>
                <w:sz w:val="16"/>
                <w:szCs w:val="16"/>
              </w:rPr>
              <w:t>19</w:t>
            </w:r>
          </w:p>
        </w:tc>
        <w:tc>
          <w:tcPr>
            <w:tcW w:w="1519" w:type="dxa"/>
            <w:shd w:val="clear" w:color="000000" w:fill="FFFFFF"/>
            <w:noWrap/>
            <w:vAlign w:val="bottom"/>
            <w:hideMark/>
          </w:tcPr>
          <w:p w14:paraId="0CFAB145" w14:textId="77777777" w:rsidR="002B7CB6" w:rsidRPr="00302A62" w:rsidRDefault="002B7CB6" w:rsidP="001214E9">
            <w:pPr>
              <w:jc w:val="right"/>
              <w:rPr>
                <w:rFonts w:eastAsia="Times New Roman" w:cs="Times New Roman"/>
                <w:color w:val="000000"/>
                <w:sz w:val="16"/>
                <w:szCs w:val="16"/>
              </w:rPr>
            </w:pPr>
            <w:r w:rsidRPr="00302A62">
              <w:rPr>
                <w:rFonts w:eastAsia="Times New Roman" w:cs="Times New Roman"/>
                <w:color w:val="000000"/>
                <w:sz w:val="16"/>
                <w:szCs w:val="16"/>
              </w:rPr>
              <w:t>19</w:t>
            </w:r>
          </w:p>
        </w:tc>
        <w:tc>
          <w:tcPr>
            <w:tcW w:w="1351" w:type="dxa"/>
            <w:shd w:val="clear" w:color="000000" w:fill="FFFFFF"/>
            <w:noWrap/>
            <w:vAlign w:val="bottom"/>
            <w:hideMark/>
          </w:tcPr>
          <w:p w14:paraId="086F60E9" w14:textId="77777777" w:rsidR="002B7CB6" w:rsidRPr="00302A62" w:rsidRDefault="002B7CB6" w:rsidP="001214E9">
            <w:pPr>
              <w:jc w:val="right"/>
              <w:rPr>
                <w:rFonts w:eastAsia="Times New Roman" w:cs="Times New Roman"/>
                <w:color w:val="000000"/>
                <w:sz w:val="16"/>
                <w:szCs w:val="16"/>
              </w:rPr>
            </w:pPr>
            <w:r w:rsidRPr="00302A62">
              <w:rPr>
                <w:rFonts w:eastAsia="Times New Roman" w:cs="Times New Roman"/>
                <w:color w:val="000000"/>
                <w:sz w:val="16"/>
                <w:szCs w:val="16"/>
              </w:rPr>
              <w:t>11</w:t>
            </w:r>
          </w:p>
        </w:tc>
      </w:tr>
      <w:tr w:rsidR="002B7CB6" w:rsidRPr="00302A62" w14:paraId="579D4F92" w14:textId="77777777" w:rsidTr="002B7CB6">
        <w:trPr>
          <w:trHeight w:val="317"/>
        </w:trPr>
        <w:tc>
          <w:tcPr>
            <w:tcW w:w="574" w:type="dxa"/>
            <w:shd w:val="clear" w:color="000000" w:fill="FFFFFF"/>
            <w:noWrap/>
            <w:vAlign w:val="bottom"/>
            <w:hideMark/>
          </w:tcPr>
          <w:p w14:paraId="08F89C59" w14:textId="77777777" w:rsidR="002B7CB6" w:rsidRPr="00302A62" w:rsidRDefault="002B7CB6" w:rsidP="001214E9">
            <w:pPr>
              <w:jc w:val="right"/>
              <w:rPr>
                <w:rFonts w:eastAsia="Times New Roman" w:cs="Times New Roman"/>
                <w:color w:val="000000"/>
                <w:sz w:val="16"/>
                <w:szCs w:val="16"/>
              </w:rPr>
            </w:pPr>
            <w:r w:rsidRPr="00302A62">
              <w:rPr>
                <w:rFonts w:eastAsia="Times New Roman" w:cs="Times New Roman"/>
                <w:color w:val="000000"/>
                <w:sz w:val="16"/>
                <w:szCs w:val="16"/>
              </w:rPr>
              <w:t>8</w:t>
            </w:r>
          </w:p>
        </w:tc>
        <w:tc>
          <w:tcPr>
            <w:tcW w:w="3108" w:type="dxa"/>
            <w:shd w:val="clear" w:color="000000" w:fill="FFFFFF"/>
            <w:noWrap/>
            <w:vAlign w:val="bottom"/>
            <w:hideMark/>
          </w:tcPr>
          <w:p w14:paraId="4492B2A9" w14:textId="77777777" w:rsidR="002B7CB6" w:rsidRPr="00302A62" w:rsidRDefault="002B7CB6" w:rsidP="001214E9">
            <w:pPr>
              <w:jc w:val="left"/>
              <w:rPr>
                <w:rFonts w:eastAsia="Times New Roman" w:cs="Times New Roman"/>
                <w:sz w:val="16"/>
                <w:szCs w:val="16"/>
              </w:rPr>
            </w:pPr>
            <w:r w:rsidRPr="00302A62">
              <w:rPr>
                <w:rFonts w:eastAsia="Times New Roman" w:cs="Times New Roman"/>
                <w:sz w:val="16"/>
                <w:szCs w:val="16"/>
              </w:rPr>
              <w:t xml:space="preserve"> </w:t>
            </w:r>
            <w:proofErr w:type="gramStart"/>
            <w:r w:rsidRPr="00302A62">
              <w:rPr>
                <w:rFonts w:eastAsia="Times New Roman" w:cs="Times New Roman"/>
                <w:sz w:val="16"/>
                <w:szCs w:val="16"/>
              </w:rPr>
              <w:t>8  DHJETORI</w:t>
            </w:r>
            <w:proofErr w:type="gramEnd"/>
          </w:p>
        </w:tc>
        <w:tc>
          <w:tcPr>
            <w:tcW w:w="1778" w:type="dxa"/>
            <w:shd w:val="clear" w:color="000000" w:fill="FFFFFF"/>
            <w:noWrap/>
            <w:vAlign w:val="bottom"/>
            <w:hideMark/>
          </w:tcPr>
          <w:p w14:paraId="4ADCDD4D" w14:textId="77777777" w:rsidR="002B7CB6" w:rsidRPr="00302A62" w:rsidRDefault="002B7CB6" w:rsidP="001214E9">
            <w:pPr>
              <w:jc w:val="left"/>
              <w:rPr>
                <w:rFonts w:eastAsia="Times New Roman" w:cs="Times New Roman"/>
                <w:sz w:val="16"/>
                <w:szCs w:val="16"/>
              </w:rPr>
            </w:pPr>
            <w:proofErr w:type="spellStart"/>
            <w:r w:rsidRPr="00302A62">
              <w:rPr>
                <w:rFonts w:eastAsia="Times New Roman" w:cs="Times New Roman"/>
                <w:sz w:val="16"/>
                <w:szCs w:val="16"/>
              </w:rPr>
              <w:t>Qelëz</w:t>
            </w:r>
            <w:proofErr w:type="spellEnd"/>
          </w:p>
        </w:tc>
        <w:tc>
          <w:tcPr>
            <w:tcW w:w="1351" w:type="dxa"/>
            <w:shd w:val="clear" w:color="000000" w:fill="FFFFFF"/>
            <w:noWrap/>
            <w:vAlign w:val="bottom"/>
            <w:hideMark/>
          </w:tcPr>
          <w:p w14:paraId="1622BFFF" w14:textId="77777777" w:rsidR="002B7CB6" w:rsidRPr="00302A62" w:rsidRDefault="002B7CB6" w:rsidP="001214E9">
            <w:pPr>
              <w:jc w:val="right"/>
              <w:rPr>
                <w:rFonts w:eastAsia="Times New Roman" w:cs="Times New Roman"/>
                <w:color w:val="000000"/>
                <w:sz w:val="16"/>
                <w:szCs w:val="16"/>
              </w:rPr>
            </w:pPr>
            <w:r w:rsidRPr="00302A62">
              <w:rPr>
                <w:rFonts w:eastAsia="Times New Roman" w:cs="Times New Roman"/>
                <w:color w:val="000000"/>
                <w:sz w:val="16"/>
                <w:szCs w:val="16"/>
              </w:rPr>
              <w:t>34</w:t>
            </w:r>
          </w:p>
        </w:tc>
        <w:tc>
          <w:tcPr>
            <w:tcW w:w="1519" w:type="dxa"/>
            <w:shd w:val="clear" w:color="000000" w:fill="FFFFFF"/>
            <w:noWrap/>
            <w:vAlign w:val="bottom"/>
            <w:hideMark/>
          </w:tcPr>
          <w:p w14:paraId="4E2C5820" w14:textId="77777777" w:rsidR="002B7CB6" w:rsidRPr="00302A62" w:rsidRDefault="002B7CB6" w:rsidP="001214E9">
            <w:pPr>
              <w:jc w:val="right"/>
              <w:rPr>
                <w:rFonts w:eastAsia="Times New Roman" w:cs="Times New Roman"/>
                <w:color w:val="000000"/>
                <w:sz w:val="16"/>
                <w:szCs w:val="16"/>
              </w:rPr>
            </w:pPr>
            <w:r w:rsidRPr="00302A62">
              <w:rPr>
                <w:rFonts w:eastAsia="Times New Roman" w:cs="Times New Roman"/>
                <w:color w:val="000000"/>
                <w:sz w:val="16"/>
                <w:szCs w:val="16"/>
              </w:rPr>
              <w:t>34</w:t>
            </w:r>
          </w:p>
        </w:tc>
        <w:tc>
          <w:tcPr>
            <w:tcW w:w="1351" w:type="dxa"/>
            <w:shd w:val="clear" w:color="000000" w:fill="FFFFFF"/>
            <w:noWrap/>
            <w:vAlign w:val="bottom"/>
            <w:hideMark/>
          </w:tcPr>
          <w:p w14:paraId="163DB033" w14:textId="77777777" w:rsidR="002B7CB6" w:rsidRPr="00302A62" w:rsidRDefault="002B7CB6" w:rsidP="001214E9">
            <w:pPr>
              <w:jc w:val="right"/>
              <w:rPr>
                <w:rFonts w:eastAsia="Times New Roman" w:cs="Times New Roman"/>
                <w:color w:val="000000"/>
                <w:sz w:val="16"/>
                <w:szCs w:val="16"/>
              </w:rPr>
            </w:pPr>
            <w:r w:rsidRPr="00302A62">
              <w:rPr>
                <w:rFonts w:eastAsia="Times New Roman" w:cs="Times New Roman"/>
                <w:color w:val="000000"/>
                <w:sz w:val="16"/>
                <w:szCs w:val="16"/>
              </w:rPr>
              <w:t>19</w:t>
            </w:r>
          </w:p>
        </w:tc>
      </w:tr>
      <w:tr w:rsidR="002B7CB6" w:rsidRPr="00302A62" w14:paraId="5D0AEDEC" w14:textId="77777777" w:rsidTr="002B7CB6">
        <w:trPr>
          <w:trHeight w:val="317"/>
        </w:trPr>
        <w:tc>
          <w:tcPr>
            <w:tcW w:w="574" w:type="dxa"/>
            <w:shd w:val="clear" w:color="000000" w:fill="FFFFFF"/>
            <w:noWrap/>
            <w:vAlign w:val="bottom"/>
            <w:hideMark/>
          </w:tcPr>
          <w:p w14:paraId="490272F9" w14:textId="77777777" w:rsidR="002B7CB6" w:rsidRPr="00302A62" w:rsidRDefault="002B7CB6" w:rsidP="001214E9">
            <w:pPr>
              <w:jc w:val="right"/>
              <w:rPr>
                <w:rFonts w:eastAsia="Times New Roman" w:cs="Times New Roman"/>
                <w:color w:val="000000"/>
                <w:sz w:val="16"/>
                <w:szCs w:val="16"/>
              </w:rPr>
            </w:pPr>
            <w:r w:rsidRPr="00302A62">
              <w:rPr>
                <w:rFonts w:eastAsia="Times New Roman" w:cs="Times New Roman"/>
                <w:color w:val="000000"/>
                <w:sz w:val="16"/>
                <w:szCs w:val="16"/>
              </w:rPr>
              <w:t>9</w:t>
            </w:r>
          </w:p>
        </w:tc>
        <w:tc>
          <w:tcPr>
            <w:tcW w:w="3108" w:type="dxa"/>
            <w:shd w:val="clear" w:color="000000" w:fill="FFFFFF"/>
            <w:noWrap/>
            <w:vAlign w:val="bottom"/>
            <w:hideMark/>
          </w:tcPr>
          <w:p w14:paraId="7E01999D" w14:textId="77777777" w:rsidR="002B7CB6" w:rsidRPr="00302A62" w:rsidRDefault="002B7CB6" w:rsidP="001214E9">
            <w:pPr>
              <w:jc w:val="left"/>
              <w:rPr>
                <w:rFonts w:eastAsia="Times New Roman" w:cs="Times New Roman"/>
                <w:sz w:val="16"/>
                <w:szCs w:val="16"/>
              </w:rPr>
            </w:pPr>
            <w:r w:rsidRPr="00302A62">
              <w:rPr>
                <w:rFonts w:eastAsia="Times New Roman" w:cs="Times New Roman"/>
                <w:sz w:val="16"/>
                <w:szCs w:val="16"/>
              </w:rPr>
              <w:t>BUSHAT</w:t>
            </w:r>
          </w:p>
        </w:tc>
        <w:tc>
          <w:tcPr>
            <w:tcW w:w="1778" w:type="dxa"/>
            <w:shd w:val="clear" w:color="000000" w:fill="FFFFFF"/>
            <w:noWrap/>
            <w:vAlign w:val="bottom"/>
            <w:hideMark/>
          </w:tcPr>
          <w:p w14:paraId="1E6F101A" w14:textId="77777777" w:rsidR="002B7CB6" w:rsidRPr="00302A62" w:rsidRDefault="002B7CB6" w:rsidP="001214E9">
            <w:pPr>
              <w:jc w:val="left"/>
              <w:rPr>
                <w:rFonts w:eastAsia="Times New Roman" w:cs="Times New Roman"/>
                <w:sz w:val="16"/>
                <w:szCs w:val="16"/>
              </w:rPr>
            </w:pPr>
            <w:proofErr w:type="spellStart"/>
            <w:r w:rsidRPr="00302A62">
              <w:rPr>
                <w:rFonts w:eastAsia="Times New Roman" w:cs="Times New Roman"/>
                <w:sz w:val="16"/>
                <w:szCs w:val="16"/>
              </w:rPr>
              <w:t>Qelëz</w:t>
            </w:r>
            <w:proofErr w:type="spellEnd"/>
          </w:p>
        </w:tc>
        <w:tc>
          <w:tcPr>
            <w:tcW w:w="1351" w:type="dxa"/>
            <w:shd w:val="clear" w:color="000000" w:fill="FFFFFF"/>
            <w:noWrap/>
            <w:vAlign w:val="bottom"/>
            <w:hideMark/>
          </w:tcPr>
          <w:p w14:paraId="25C976DC" w14:textId="77777777" w:rsidR="002B7CB6" w:rsidRPr="00302A62" w:rsidRDefault="002B7CB6" w:rsidP="001214E9">
            <w:pPr>
              <w:jc w:val="right"/>
              <w:rPr>
                <w:rFonts w:eastAsia="Times New Roman" w:cs="Times New Roman"/>
                <w:color w:val="000000"/>
                <w:sz w:val="16"/>
                <w:szCs w:val="16"/>
              </w:rPr>
            </w:pPr>
            <w:r w:rsidRPr="00302A62">
              <w:rPr>
                <w:rFonts w:eastAsia="Times New Roman" w:cs="Times New Roman"/>
                <w:color w:val="000000"/>
                <w:sz w:val="16"/>
                <w:szCs w:val="16"/>
              </w:rPr>
              <w:t>21</w:t>
            </w:r>
          </w:p>
        </w:tc>
        <w:tc>
          <w:tcPr>
            <w:tcW w:w="1519" w:type="dxa"/>
            <w:shd w:val="clear" w:color="000000" w:fill="FFFFFF"/>
            <w:noWrap/>
            <w:vAlign w:val="bottom"/>
            <w:hideMark/>
          </w:tcPr>
          <w:p w14:paraId="3CE19F5A" w14:textId="77777777" w:rsidR="002B7CB6" w:rsidRPr="00302A62" w:rsidRDefault="002B7CB6" w:rsidP="001214E9">
            <w:pPr>
              <w:jc w:val="right"/>
              <w:rPr>
                <w:rFonts w:eastAsia="Times New Roman" w:cs="Times New Roman"/>
                <w:color w:val="000000"/>
                <w:sz w:val="16"/>
                <w:szCs w:val="16"/>
              </w:rPr>
            </w:pPr>
            <w:r w:rsidRPr="00302A62">
              <w:rPr>
                <w:rFonts w:eastAsia="Times New Roman" w:cs="Times New Roman"/>
                <w:color w:val="000000"/>
                <w:sz w:val="16"/>
                <w:szCs w:val="16"/>
              </w:rPr>
              <w:t>21</w:t>
            </w:r>
          </w:p>
        </w:tc>
        <w:tc>
          <w:tcPr>
            <w:tcW w:w="1351" w:type="dxa"/>
            <w:shd w:val="clear" w:color="000000" w:fill="FFFFFF"/>
            <w:noWrap/>
            <w:vAlign w:val="bottom"/>
            <w:hideMark/>
          </w:tcPr>
          <w:p w14:paraId="36AB19D6" w14:textId="77777777" w:rsidR="002B7CB6" w:rsidRPr="00302A62" w:rsidRDefault="002B7CB6" w:rsidP="001214E9">
            <w:pPr>
              <w:jc w:val="right"/>
              <w:rPr>
                <w:rFonts w:eastAsia="Times New Roman" w:cs="Times New Roman"/>
                <w:color w:val="000000"/>
                <w:sz w:val="16"/>
                <w:szCs w:val="16"/>
              </w:rPr>
            </w:pPr>
            <w:r w:rsidRPr="00302A62">
              <w:rPr>
                <w:rFonts w:eastAsia="Times New Roman" w:cs="Times New Roman"/>
                <w:color w:val="000000"/>
                <w:sz w:val="16"/>
                <w:szCs w:val="16"/>
              </w:rPr>
              <w:t>14</w:t>
            </w:r>
          </w:p>
        </w:tc>
      </w:tr>
      <w:tr w:rsidR="002B7CB6" w:rsidRPr="00302A62" w14:paraId="07FDCEFE" w14:textId="77777777" w:rsidTr="002B7CB6">
        <w:trPr>
          <w:trHeight w:val="317"/>
        </w:trPr>
        <w:tc>
          <w:tcPr>
            <w:tcW w:w="574" w:type="dxa"/>
            <w:shd w:val="clear" w:color="000000" w:fill="FFFFFF"/>
            <w:noWrap/>
            <w:vAlign w:val="bottom"/>
            <w:hideMark/>
          </w:tcPr>
          <w:p w14:paraId="07566602" w14:textId="77777777" w:rsidR="002B7CB6" w:rsidRPr="00302A62" w:rsidRDefault="002B7CB6" w:rsidP="001214E9">
            <w:pPr>
              <w:jc w:val="right"/>
              <w:rPr>
                <w:rFonts w:eastAsia="Times New Roman" w:cs="Times New Roman"/>
                <w:color w:val="000000"/>
                <w:sz w:val="16"/>
                <w:szCs w:val="16"/>
              </w:rPr>
            </w:pPr>
            <w:r w:rsidRPr="00302A62">
              <w:rPr>
                <w:rFonts w:eastAsia="Times New Roman" w:cs="Times New Roman"/>
                <w:color w:val="000000"/>
                <w:sz w:val="16"/>
                <w:szCs w:val="16"/>
              </w:rPr>
              <w:t>10</w:t>
            </w:r>
          </w:p>
        </w:tc>
        <w:tc>
          <w:tcPr>
            <w:tcW w:w="3108" w:type="dxa"/>
            <w:shd w:val="clear" w:color="000000" w:fill="FFFFFF"/>
            <w:noWrap/>
            <w:vAlign w:val="bottom"/>
            <w:hideMark/>
          </w:tcPr>
          <w:p w14:paraId="18940417" w14:textId="77777777" w:rsidR="002B7CB6" w:rsidRPr="00302A62" w:rsidRDefault="002B7CB6" w:rsidP="001214E9">
            <w:pPr>
              <w:jc w:val="left"/>
              <w:rPr>
                <w:rFonts w:eastAsia="Times New Roman" w:cs="Times New Roman"/>
                <w:sz w:val="16"/>
                <w:szCs w:val="16"/>
              </w:rPr>
            </w:pPr>
            <w:r w:rsidRPr="00302A62">
              <w:rPr>
                <w:rFonts w:eastAsia="Times New Roman" w:cs="Times New Roman"/>
                <w:sz w:val="16"/>
                <w:szCs w:val="16"/>
              </w:rPr>
              <w:t>MARDHNAQ</w:t>
            </w:r>
          </w:p>
        </w:tc>
        <w:tc>
          <w:tcPr>
            <w:tcW w:w="1778" w:type="dxa"/>
            <w:shd w:val="clear" w:color="000000" w:fill="FFFFFF"/>
            <w:noWrap/>
            <w:vAlign w:val="bottom"/>
            <w:hideMark/>
          </w:tcPr>
          <w:p w14:paraId="016DA407" w14:textId="77777777" w:rsidR="002B7CB6" w:rsidRPr="00302A62" w:rsidRDefault="002B7CB6" w:rsidP="001214E9">
            <w:pPr>
              <w:jc w:val="left"/>
              <w:rPr>
                <w:rFonts w:eastAsia="Times New Roman" w:cs="Times New Roman"/>
                <w:sz w:val="16"/>
                <w:szCs w:val="16"/>
              </w:rPr>
            </w:pPr>
            <w:proofErr w:type="spellStart"/>
            <w:r w:rsidRPr="00302A62">
              <w:rPr>
                <w:rFonts w:eastAsia="Times New Roman" w:cs="Times New Roman"/>
                <w:sz w:val="16"/>
                <w:szCs w:val="16"/>
              </w:rPr>
              <w:t>Qelëz</w:t>
            </w:r>
            <w:proofErr w:type="spellEnd"/>
          </w:p>
        </w:tc>
        <w:tc>
          <w:tcPr>
            <w:tcW w:w="1351" w:type="dxa"/>
            <w:shd w:val="clear" w:color="000000" w:fill="FFFFFF"/>
            <w:noWrap/>
            <w:vAlign w:val="bottom"/>
            <w:hideMark/>
          </w:tcPr>
          <w:p w14:paraId="663A4076" w14:textId="77777777" w:rsidR="002B7CB6" w:rsidRPr="00302A62" w:rsidRDefault="002B7CB6" w:rsidP="001214E9">
            <w:pPr>
              <w:jc w:val="right"/>
              <w:rPr>
                <w:rFonts w:eastAsia="Times New Roman" w:cs="Times New Roman"/>
                <w:color w:val="000000"/>
                <w:sz w:val="16"/>
                <w:szCs w:val="16"/>
              </w:rPr>
            </w:pPr>
            <w:r w:rsidRPr="00302A62">
              <w:rPr>
                <w:rFonts w:eastAsia="Times New Roman" w:cs="Times New Roman"/>
                <w:color w:val="000000"/>
                <w:sz w:val="16"/>
                <w:szCs w:val="16"/>
              </w:rPr>
              <w:t>0</w:t>
            </w:r>
          </w:p>
        </w:tc>
        <w:tc>
          <w:tcPr>
            <w:tcW w:w="1519" w:type="dxa"/>
            <w:shd w:val="clear" w:color="000000" w:fill="FFFFFF"/>
            <w:noWrap/>
            <w:vAlign w:val="bottom"/>
            <w:hideMark/>
          </w:tcPr>
          <w:p w14:paraId="63C7D73E" w14:textId="77777777" w:rsidR="002B7CB6" w:rsidRPr="00302A62" w:rsidRDefault="002B7CB6" w:rsidP="001214E9">
            <w:pPr>
              <w:jc w:val="right"/>
              <w:rPr>
                <w:rFonts w:eastAsia="Times New Roman" w:cs="Times New Roman"/>
                <w:color w:val="000000"/>
                <w:sz w:val="16"/>
                <w:szCs w:val="16"/>
              </w:rPr>
            </w:pPr>
            <w:r w:rsidRPr="00302A62">
              <w:rPr>
                <w:rFonts w:eastAsia="Times New Roman" w:cs="Times New Roman"/>
                <w:color w:val="000000"/>
                <w:sz w:val="16"/>
                <w:szCs w:val="16"/>
              </w:rPr>
              <w:t>0</w:t>
            </w:r>
          </w:p>
        </w:tc>
        <w:tc>
          <w:tcPr>
            <w:tcW w:w="1351" w:type="dxa"/>
            <w:shd w:val="clear" w:color="000000" w:fill="FFFFFF"/>
            <w:noWrap/>
            <w:vAlign w:val="bottom"/>
            <w:hideMark/>
          </w:tcPr>
          <w:p w14:paraId="04994BCE" w14:textId="77777777" w:rsidR="002B7CB6" w:rsidRPr="00302A62" w:rsidRDefault="002B7CB6" w:rsidP="001214E9">
            <w:pPr>
              <w:jc w:val="right"/>
              <w:rPr>
                <w:rFonts w:eastAsia="Times New Roman" w:cs="Times New Roman"/>
                <w:color w:val="000000"/>
                <w:sz w:val="16"/>
                <w:szCs w:val="16"/>
              </w:rPr>
            </w:pPr>
            <w:r w:rsidRPr="00302A62">
              <w:rPr>
                <w:rFonts w:eastAsia="Times New Roman" w:cs="Times New Roman"/>
                <w:color w:val="000000"/>
                <w:sz w:val="16"/>
                <w:szCs w:val="16"/>
              </w:rPr>
              <w:t>0</w:t>
            </w:r>
          </w:p>
        </w:tc>
      </w:tr>
      <w:tr w:rsidR="002B7CB6" w:rsidRPr="00302A62" w14:paraId="36741881" w14:textId="77777777" w:rsidTr="002B7CB6">
        <w:trPr>
          <w:trHeight w:val="317"/>
        </w:trPr>
        <w:tc>
          <w:tcPr>
            <w:tcW w:w="574" w:type="dxa"/>
            <w:shd w:val="clear" w:color="000000" w:fill="FFFFFF"/>
            <w:noWrap/>
            <w:vAlign w:val="bottom"/>
            <w:hideMark/>
          </w:tcPr>
          <w:p w14:paraId="2EFA9FBF" w14:textId="77777777" w:rsidR="002B7CB6" w:rsidRPr="00302A62" w:rsidRDefault="002B7CB6" w:rsidP="001214E9">
            <w:pPr>
              <w:jc w:val="right"/>
              <w:rPr>
                <w:rFonts w:eastAsia="Times New Roman" w:cs="Times New Roman"/>
                <w:color w:val="000000"/>
                <w:sz w:val="16"/>
                <w:szCs w:val="16"/>
              </w:rPr>
            </w:pPr>
            <w:r w:rsidRPr="00302A62">
              <w:rPr>
                <w:rFonts w:eastAsia="Times New Roman" w:cs="Times New Roman"/>
                <w:color w:val="000000"/>
                <w:sz w:val="16"/>
                <w:szCs w:val="16"/>
              </w:rPr>
              <w:t>11</w:t>
            </w:r>
          </w:p>
        </w:tc>
        <w:tc>
          <w:tcPr>
            <w:tcW w:w="3108" w:type="dxa"/>
            <w:shd w:val="clear" w:color="000000" w:fill="FFFFFF"/>
            <w:noWrap/>
            <w:vAlign w:val="bottom"/>
            <w:hideMark/>
          </w:tcPr>
          <w:p w14:paraId="5FCF2213" w14:textId="77777777" w:rsidR="002B7CB6" w:rsidRPr="00302A62" w:rsidRDefault="002B7CB6" w:rsidP="001214E9">
            <w:pPr>
              <w:jc w:val="left"/>
              <w:rPr>
                <w:rFonts w:eastAsia="Times New Roman" w:cs="Times New Roman"/>
                <w:sz w:val="16"/>
                <w:szCs w:val="16"/>
              </w:rPr>
            </w:pPr>
            <w:proofErr w:type="gramStart"/>
            <w:r w:rsidRPr="00302A62">
              <w:rPr>
                <w:rFonts w:eastAsia="Times New Roman" w:cs="Times New Roman"/>
                <w:sz w:val="16"/>
                <w:szCs w:val="16"/>
              </w:rPr>
              <w:t>MARK  JAKU</w:t>
            </w:r>
            <w:proofErr w:type="gramEnd"/>
          </w:p>
        </w:tc>
        <w:tc>
          <w:tcPr>
            <w:tcW w:w="1778" w:type="dxa"/>
            <w:shd w:val="clear" w:color="000000" w:fill="FFFFFF"/>
            <w:noWrap/>
            <w:vAlign w:val="bottom"/>
            <w:hideMark/>
          </w:tcPr>
          <w:p w14:paraId="285B1BE1" w14:textId="77777777" w:rsidR="002B7CB6" w:rsidRPr="00302A62" w:rsidRDefault="002B7CB6" w:rsidP="001214E9">
            <w:pPr>
              <w:jc w:val="left"/>
              <w:rPr>
                <w:rFonts w:eastAsia="Times New Roman" w:cs="Times New Roman"/>
                <w:sz w:val="16"/>
                <w:szCs w:val="16"/>
              </w:rPr>
            </w:pPr>
            <w:proofErr w:type="spellStart"/>
            <w:r w:rsidRPr="00302A62">
              <w:rPr>
                <w:rFonts w:eastAsia="Times New Roman" w:cs="Times New Roman"/>
                <w:sz w:val="16"/>
                <w:szCs w:val="16"/>
              </w:rPr>
              <w:t>Gjegjan</w:t>
            </w:r>
            <w:proofErr w:type="spellEnd"/>
          </w:p>
        </w:tc>
        <w:tc>
          <w:tcPr>
            <w:tcW w:w="1351" w:type="dxa"/>
            <w:shd w:val="clear" w:color="000000" w:fill="FFFFFF"/>
            <w:noWrap/>
            <w:vAlign w:val="bottom"/>
            <w:hideMark/>
          </w:tcPr>
          <w:p w14:paraId="4A494C92" w14:textId="77777777" w:rsidR="002B7CB6" w:rsidRPr="00302A62" w:rsidRDefault="002B7CB6" w:rsidP="001214E9">
            <w:pPr>
              <w:jc w:val="right"/>
              <w:rPr>
                <w:rFonts w:eastAsia="Times New Roman" w:cs="Times New Roman"/>
                <w:color w:val="000000"/>
                <w:sz w:val="16"/>
                <w:szCs w:val="16"/>
              </w:rPr>
            </w:pPr>
            <w:r w:rsidRPr="00302A62">
              <w:rPr>
                <w:rFonts w:eastAsia="Times New Roman" w:cs="Times New Roman"/>
                <w:color w:val="000000"/>
                <w:sz w:val="16"/>
                <w:szCs w:val="16"/>
              </w:rPr>
              <w:t>25</w:t>
            </w:r>
          </w:p>
        </w:tc>
        <w:tc>
          <w:tcPr>
            <w:tcW w:w="1519" w:type="dxa"/>
            <w:shd w:val="clear" w:color="000000" w:fill="FFFFFF"/>
            <w:noWrap/>
            <w:vAlign w:val="bottom"/>
            <w:hideMark/>
          </w:tcPr>
          <w:p w14:paraId="790B61F7" w14:textId="77777777" w:rsidR="002B7CB6" w:rsidRPr="00302A62" w:rsidRDefault="002B7CB6" w:rsidP="001214E9">
            <w:pPr>
              <w:jc w:val="right"/>
              <w:rPr>
                <w:rFonts w:eastAsia="Times New Roman" w:cs="Times New Roman"/>
                <w:color w:val="000000"/>
                <w:sz w:val="16"/>
                <w:szCs w:val="16"/>
              </w:rPr>
            </w:pPr>
            <w:r w:rsidRPr="00302A62">
              <w:rPr>
                <w:rFonts w:eastAsia="Times New Roman" w:cs="Times New Roman"/>
                <w:color w:val="000000"/>
                <w:sz w:val="16"/>
                <w:szCs w:val="16"/>
              </w:rPr>
              <w:t>25</w:t>
            </w:r>
          </w:p>
        </w:tc>
        <w:tc>
          <w:tcPr>
            <w:tcW w:w="1351" w:type="dxa"/>
            <w:shd w:val="clear" w:color="000000" w:fill="FFFFFF"/>
            <w:noWrap/>
            <w:vAlign w:val="bottom"/>
            <w:hideMark/>
          </w:tcPr>
          <w:p w14:paraId="44BA3445" w14:textId="77777777" w:rsidR="002B7CB6" w:rsidRPr="00302A62" w:rsidRDefault="002B7CB6" w:rsidP="001214E9">
            <w:pPr>
              <w:jc w:val="right"/>
              <w:rPr>
                <w:rFonts w:eastAsia="Times New Roman" w:cs="Times New Roman"/>
                <w:color w:val="000000"/>
                <w:sz w:val="16"/>
                <w:szCs w:val="16"/>
              </w:rPr>
            </w:pPr>
            <w:r w:rsidRPr="00302A62">
              <w:rPr>
                <w:rFonts w:eastAsia="Times New Roman" w:cs="Times New Roman"/>
                <w:color w:val="000000"/>
                <w:sz w:val="16"/>
                <w:szCs w:val="16"/>
              </w:rPr>
              <w:t>16</w:t>
            </w:r>
          </w:p>
        </w:tc>
      </w:tr>
      <w:tr w:rsidR="002B7CB6" w:rsidRPr="00302A62" w14:paraId="52D9E8BF" w14:textId="77777777" w:rsidTr="002B7CB6">
        <w:trPr>
          <w:trHeight w:val="317"/>
        </w:trPr>
        <w:tc>
          <w:tcPr>
            <w:tcW w:w="574" w:type="dxa"/>
            <w:shd w:val="clear" w:color="000000" w:fill="FFFFFF"/>
            <w:noWrap/>
            <w:vAlign w:val="bottom"/>
            <w:hideMark/>
          </w:tcPr>
          <w:p w14:paraId="1EDCD3BF" w14:textId="77777777" w:rsidR="002B7CB6" w:rsidRPr="00302A62" w:rsidRDefault="002B7CB6" w:rsidP="001214E9">
            <w:pPr>
              <w:jc w:val="right"/>
              <w:rPr>
                <w:rFonts w:eastAsia="Times New Roman" w:cs="Times New Roman"/>
                <w:color w:val="000000"/>
                <w:sz w:val="16"/>
                <w:szCs w:val="16"/>
              </w:rPr>
            </w:pPr>
            <w:r w:rsidRPr="00302A62">
              <w:rPr>
                <w:rFonts w:eastAsia="Times New Roman" w:cs="Times New Roman"/>
                <w:color w:val="000000"/>
                <w:sz w:val="16"/>
                <w:szCs w:val="16"/>
              </w:rPr>
              <w:t>12</w:t>
            </w:r>
          </w:p>
        </w:tc>
        <w:tc>
          <w:tcPr>
            <w:tcW w:w="3108" w:type="dxa"/>
            <w:shd w:val="clear" w:color="000000" w:fill="FFFFFF"/>
            <w:noWrap/>
            <w:vAlign w:val="bottom"/>
            <w:hideMark/>
          </w:tcPr>
          <w:p w14:paraId="18B419C9" w14:textId="77777777" w:rsidR="002B7CB6" w:rsidRPr="00302A62" w:rsidRDefault="002B7CB6" w:rsidP="001214E9">
            <w:pPr>
              <w:jc w:val="left"/>
              <w:rPr>
                <w:rFonts w:eastAsia="Times New Roman" w:cs="Times New Roman"/>
                <w:sz w:val="16"/>
                <w:szCs w:val="16"/>
              </w:rPr>
            </w:pPr>
            <w:r w:rsidRPr="00302A62">
              <w:rPr>
                <w:rFonts w:eastAsia="Times New Roman" w:cs="Times New Roman"/>
                <w:sz w:val="16"/>
                <w:szCs w:val="16"/>
              </w:rPr>
              <w:t>SHKOZË</w:t>
            </w:r>
          </w:p>
        </w:tc>
        <w:tc>
          <w:tcPr>
            <w:tcW w:w="1778" w:type="dxa"/>
            <w:shd w:val="clear" w:color="000000" w:fill="FFFFFF"/>
            <w:noWrap/>
            <w:vAlign w:val="bottom"/>
            <w:hideMark/>
          </w:tcPr>
          <w:p w14:paraId="504DEDDD" w14:textId="77777777" w:rsidR="002B7CB6" w:rsidRPr="00302A62" w:rsidRDefault="002B7CB6" w:rsidP="001214E9">
            <w:pPr>
              <w:jc w:val="left"/>
              <w:rPr>
                <w:rFonts w:eastAsia="Times New Roman" w:cs="Times New Roman"/>
                <w:sz w:val="16"/>
                <w:szCs w:val="16"/>
              </w:rPr>
            </w:pPr>
            <w:proofErr w:type="spellStart"/>
            <w:r w:rsidRPr="00302A62">
              <w:rPr>
                <w:rFonts w:eastAsia="Times New Roman" w:cs="Times New Roman"/>
                <w:sz w:val="16"/>
                <w:szCs w:val="16"/>
              </w:rPr>
              <w:t>Gjegjan</w:t>
            </w:r>
            <w:proofErr w:type="spellEnd"/>
          </w:p>
        </w:tc>
        <w:tc>
          <w:tcPr>
            <w:tcW w:w="1351" w:type="dxa"/>
            <w:shd w:val="clear" w:color="000000" w:fill="FFFFFF"/>
            <w:noWrap/>
            <w:vAlign w:val="bottom"/>
            <w:hideMark/>
          </w:tcPr>
          <w:p w14:paraId="58AB19D1" w14:textId="77777777" w:rsidR="002B7CB6" w:rsidRPr="00302A62" w:rsidRDefault="002B7CB6" w:rsidP="001214E9">
            <w:pPr>
              <w:jc w:val="right"/>
              <w:rPr>
                <w:rFonts w:eastAsia="Times New Roman" w:cs="Times New Roman"/>
                <w:color w:val="000000"/>
                <w:sz w:val="16"/>
                <w:szCs w:val="16"/>
              </w:rPr>
            </w:pPr>
            <w:r w:rsidRPr="00302A62">
              <w:rPr>
                <w:rFonts w:eastAsia="Times New Roman" w:cs="Times New Roman"/>
                <w:color w:val="000000"/>
                <w:sz w:val="16"/>
                <w:szCs w:val="16"/>
              </w:rPr>
              <w:t>3</w:t>
            </w:r>
          </w:p>
        </w:tc>
        <w:tc>
          <w:tcPr>
            <w:tcW w:w="1519" w:type="dxa"/>
            <w:shd w:val="clear" w:color="000000" w:fill="FFFFFF"/>
            <w:noWrap/>
            <w:vAlign w:val="bottom"/>
            <w:hideMark/>
          </w:tcPr>
          <w:p w14:paraId="370A3B4C" w14:textId="77777777" w:rsidR="002B7CB6" w:rsidRPr="00302A62" w:rsidRDefault="002B7CB6" w:rsidP="001214E9">
            <w:pPr>
              <w:jc w:val="right"/>
              <w:rPr>
                <w:rFonts w:eastAsia="Times New Roman" w:cs="Times New Roman"/>
                <w:color w:val="000000"/>
                <w:sz w:val="16"/>
                <w:szCs w:val="16"/>
              </w:rPr>
            </w:pPr>
            <w:r w:rsidRPr="00302A62">
              <w:rPr>
                <w:rFonts w:eastAsia="Times New Roman" w:cs="Times New Roman"/>
                <w:color w:val="000000"/>
                <w:sz w:val="16"/>
                <w:szCs w:val="16"/>
              </w:rPr>
              <w:t>3</w:t>
            </w:r>
          </w:p>
        </w:tc>
        <w:tc>
          <w:tcPr>
            <w:tcW w:w="1351" w:type="dxa"/>
            <w:shd w:val="clear" w:color="000000" w:fill="FFFFFF"/>
            <w:noWrap/>
            <w:vAlign w:val="bottom"/>
            <w:hideMark/>
          </w:tcPr>
          <w:p w14:paraId="1E919A51" w14:textId="77777777" w:rsidR="002B7CB6" w:rsidRPr="00302A62" w:rsidRDefault="002B7CB6" w:rsidP="001214E9">
            <w:pPr>
              <w:jc w:val="right"/>
              <w:rPr>
                <w:rFonts w:eastAsia="Times New Roman" w:cs="Times New Roman"/>
                <w:color w:val="000000"/>
                <w:sz w:val="16"/>
                <w:szCs w:val="16"/>
              </w:rPr>
            </w:pPr>
            <w:r w:rsidRPr="00302A62">
              <w:rPr>
                <w:rFonts w:eastAsia="Times New Roman" w:cs="Times New Roman"/>
                <w:color w:val="000000"/>
                <w:sz w:val="16"/>
                <w:szCs w:val="16"/>
              </w:rPr>
              <w:t>1</w:t>
            </w:r>
          </w:p>
        </w:tc>
      </w:tr>
      <w:tr w:rsidR="002B7CB6" w:rsidRPr="00302A62" w14:paraId="6A5305AC" w14:textId="77777777" w:rsidTr="002B7CB6">
        <w:trPr>
          <w:trHeight w:val="317"/>
        </w:trPr>
        <w:tc>
          <w:tcPr>
            <w:tcW w:w="574" w:type="dxa"/>
            <w:shd w:val="clear" w:color="000000" w:fill="FFFFFF"/>
            <w:noWrap/>
            <w:vAlign w:val="bottom"/>
            <w:hideMark/>
          </w:tcPr>
          <w:p w14:paraId="0CC2C0A1" w14:textId="77777777" w:rsidR="002B7CB6" w:rsidRPr="00302A62" w:rsidRDefault="002B7CB6" w:rsidP="001214E9">
            <w:pPr>
              <w:jc w:val="right"/>
              <w:rPr>
                <w:rFonts w:eastAsia="Times New Roman" w:cs="Times New Roman"/>
                <w:color w:val="000000"/>
                <w:sz w:val="16"/>
                <w:szCs w:val="16"/>
              </w:rPr>
            </w:pPr>
            <w:r w:rsidRPr="00302A62">
              <w:rPr>
                <w:rFonts w:eastAsia="Times New Roman" w:cs="Times New Roman"/>
                <w:color w:val="000000"/>
                <w:sz w:val="16"/>
                <w:szCs w:val="16"/>
              </w:rPr>
              <w:t>13</w:t>
            </w:r>
          </w:p>
        </w:tc>
        <w:tc>
          <w:tcPr>
            <w:tcW w:w="3108" w:type="dxa"/>
            <w:shd w:val="clear" w:color="000000" w:fill="FFFFFF"/>
            <w:noWrap/>
            <w:vAlign w:val="bottom"/>
            <w:hideMark/>
          </w:tcPr>
          <w:p w14:paraId="2664A0C7" w14:textId="77777777" w:rsidR="002B7CB6" w:rsidRPr="00302A62" w:rsidRDefault="002B7CB6" w:rsidP="001214E9">
            <w:pPr>
              <w:jc w:val="left"/>
              <w:rPr>
                <w:rFonts w:eastAsia="Times New Roman" w:cs="Times New Roman"/>
                <w:sz w:val="16"/>
                <w:szCs w:val="16"/>
              </w:rPr>
            </w:pPr>
            <w:r w:rsidRPr="00302A62">
              <w:rPr>
                <w:rFonts w:eastAsia="Times New Roman" w:cs="Times New Roman"/>
                <w:sz w:val="16"/>
                <w:szCs w:val="16"/>
              </w:rPr>
              <w:t>MESHURDH</w:t>
            </w:r>
          </w:p>
        </w:tc>
        <w:tc>
          <w:tcPr>
            <w:tcW w:w="1778" w:type="dxa"/>
            <w:shd w:val="clear" w:color="000000" w:fill="FFFFFF"/>
            <w:noWrap/>
            <w:vAlign w:val="bottom"/>
            <w:hideMark/>
          </w:tcPr>
          <w:p w14:paraId="7D78C649" w14:textId="77777777" w:rsidR="002B7CB6" w:rsidRPr="00302A62" w:rsidRDefault="002B7CB6" w:rsidP="001214E9">
            <w:pPr>
              <w:jc w:val="left"/>
              <w:rPr>
                <w:rFonts w:eastAsia="Times New Roman" w:cs="Times New Roman"/>
                <w:sz w:val="16"/>
                <w:szCs w:val="16"/>
              </w:rPr>
            </w:pPr>
            <w:proofErr w:type="spellStart"/>
            <w:r w:rsidRPr="00302A62">
              <w:rPr>
                <w:rFonts w:eastAsia="Times New Roman" w:cs="Times New Roman"/>
                <w:sz w:val="16"/>
                <w:szCs w:val="16"/>
              </w:rPr>
              <w:t>Gjegjan</w:t>
            </w:r>
            <w:proofErr w:type="spellEnd"/>
          </w:p>
        </w:tc>
        <w:tc>
          <w:tcPr>
            <w:tcW w:w="1351" w:type="dxa"/>
            <w:shd w:val="clear" w:color="000000" w:fill="FFFFFF"/>
            <w:noWrap/>
            <w:vAlign w:val="bottom"/>
            <w:hideMark/>
          </w:tcPr>
          <w:p w14:paraId="1D5BD01D" w14:textId="77777777" w:rsidR="002B7CB6" w:rsidRPr="00302A62" w:rsidRDefault="002B7CB6" w:rsidP="001214E9">
            <w:pPr>
              <w:jc w:val="right"/>
              <w:rPr>
                <w:rFonts w:eastAsia="Times New Roman" w:cs="Times New Roman"/>
                <w:color w:val="000000"/>
                <w:sz w:val="16"/>
                <w:szCs w:val="16"/>
              </w:rPr>
            </w:pPr>
            <w:r w:rsidRPr="00302A62">
              <w:rPr>
                <w:rFonts w:eastAsia="Times New Roman" w:cs="Times New Roman"/>
                <w:color w:val="000000"/>
                <w:sz w:val="16"/>
                <w:szCs w:val="16"/>
              </w:rPr>
              <w:t>3</w:t>
            </w:r>
          </w:p>
        </w:tc>
        <w:tc>
          <w:tcPr>
            <w:tcW w:w="1519" w:type="dxa"/>
            <w:shd w:val="clear" w:color="000000" w:fill="FFFFFF"/>
            <w:noWrap/>
            <w:vAlign w:val="bottom"/>
            <w:hideMark/>
          </w:tcPr>
          <w:p w14:paraId="664BAA18" w14:textId="77777777" w:rsidR="002B7CB6" w:rsidRPr="00302A62" w:rsidRDefault="002B7CB6" w:rsidP="001214E9">
            <w:pPr>
              <w:jc w:val="right"/>
              <w:rPr>
                <w:rFonts w:eastAsia="Times New Roman" w:cs="Times New Roman"/>
                <w:color w:val="000000"/>
                <w:sz w:val="16"/>
                <w:szCs w:val="16"/>
              </w:rPr>
            </w:pPr>
            <w:r w:rsidRPr="00302A62">
              <w:rPr>
                <w:rFonts w:eastAsia="Times New Roman" w:cs="Times New Roman"/>
                <w:color w:val="000000"/>
                <w:sz w:val="16"/>
                <w:szCs w:val="16"/>
              </w:rPr>
              <w:t>3</w:t>
            </w:r>
          </w:p>
        </w:tc>
        <w:tc>
          <w:tcPr>
            <w:tcW w:w="1351" w:type="dxa"/>
            <w:shd w:val="clear" w:color="000000" w:fill="FFFFFF"/>
            <w:noWrap/>
            <w:vAlign w:val="bottom"/>
            <w:hideMark/>
          </w:tcPr>
          <w:p w14:paraId="7FC95872" w14:textId="77777777" w:rsidR="002B7CB6" w:rsidRPr="00302A62" w:rsidRDefault="002B7CB6" w:rsidP="001214E9">
            <w:pPr>
              <w:jc w:val="right"/>
              <w:rPr>
                <w:rFonts w:eastAsia="Times New Roman" w:cs="Times New Roman"/>
                <w:color w:val="000000"/>
                <w:sz w:val="16"/>
                <w:szCs w:val="16"/>
              </w:rPr>
            </w:pPr>
            <w:r w:rsidRPr="00302A62">
              <w:rPr>
                <w:rFonts w:eastAsia="Times New Roman" w:cs="Times New Roman"/>
                <w:color w:val="000000"/>
                <w:sz w:val="16"/>
                <w:szCs w:val="16"/>
              </w:rPr>
              <w:t>2</w:t>
            </w:r>
          </w:p>
        </w:tc>
      </w:tr>
      <w:tr w:rsidR="002B7CB6" w:rsidRPr="00302A62" w14:paraId="141AE754" w14:textId="77777777" w:rsidTr="002B7CB6">
        <w:trPr>
          <w:trHeight w:val="317"/>
        </w:trPr>
        <w:tc>
          <w:tcPr>
            <w:tcW w:w="574" w:type="dxa"/>
            <w:shd w:val="clear" w:color="000000" w:fill="FFFFFF"/>
            <w:noWrap/>
            <w:vAlign w:val="bottom"/>
            <w:hideMark/>
          </w:tcPr>
          <w:p w14:paraId="0E0D85DB" w14:textId="77777777" w:rsidR="002B7CB6" w:rsidRPr="00302A62" w:rsidRDefault="002B7CB6" w:rsidP="001214E9">
            <w:pPr>
              <w:jc w:val="right"/>
              <w:rPr>
                <w:rFonts w:eastAsia="Times New Roman" w:cs="Times New Roman"/>
                <w:color w:val="000000"/>
                <w:sz w:val="16"/>
                <w:szCs w:val="16"/>
              </w:rPr>
            </w:pPr>
            <w:r w:rsidRPr="00302A62">
              <w:rPr>
                <w:rFonts w:eastAsia="Times New Roman" w:cs="Times New Roman"/>
                <w:color w:val="000000"/>
                <w:sz w:val="16"/>
                <w:szCs w:val="16"/>
              </w:rPr>
              <w:t>14</w:t>
            </w:r>
          </w:p>
        </w:tc>
        <w:tc>
          <w:tcPr>
            <w:tcW w:w="3108" w:type="dxa"/>
            <w:shd w:val="clear" w:color="000000" w:fill="FFFFFF"/>
            <w:noWrap/>
            <w:vAlign w:val="bottom"/>
            <w:hideMark/>
          </w:tcPr>
          <w:p w14:paraId="37D4EB64" w14:textId="77777777" w:rsidR="002B7CB6" w:rsidRPr="00302A62" w:rsidRDefault="002B7CB6" w:rsidP="001214E9">
            <w:pPr>
              <w:jc w:val="left"/>
              <w:rPr>
                <w:rFonts w:eastAsia="Times New Roman" w:cs="Times New Roman"/>
                <w:sz w:val="16"/>
                <w:szCs w:val="16"/>
              </w:rPr>
            </w:pPr>
            <w:r w:rsidRPr="00302A62">
              <w:rPr>
                <w:rFonts w:eastAsia="Times New Roman" w:cs="Times New Roman"/>
                <w:sz w:val="16"/>
                <w:szCs w:val="16"/>
              </w:rPr>
              <w:t>KALIVARE</w:t>
            </w:r>
          </w:p>
        </w:tc>
        <w:tc>
          <w:tcPr>
            <w:tcW w:w="1778" w:type="dxa"/>
            <w:shd w:val="clear" w:color="000000" w:fill="FFFFFF"/>
            <w:noWrap/>
            <w:vAlign w:val="bottom"/>
            <w:hideMark/>
          </w:tcPr>
          <w:p w14:paraId="7E572414" w14:textId="77777777" w:rsidR="002B7CB6" w:rsidRPr="00302A62" w:rsidRDefault="002B7CB6" w:rsidP="001214E9">
            <w:pPr>
              <w:jc w:val="left"/>
              <w:rPr>
                <w:rFonts w:eastAsia="Times New Roman" w:cs="Times New Roman"/>
                <w:sz w:val="16"/>
                <w:szCs w:val="16"/>
              </w:rPr>
            </w:pPr>
            <w:proofErr w:type="spellStart"/>
            <w:r w:rsidRPr="00302A62">
              <w:rPr>
                <w:rFonts w:eastAsia="Times New Roman" w:cs="Times New Roman"/>
                <w:sz w:val="16"/>
                <w:szCs w:val="16"/>
              </w:rPr>
              <w:t>Gjegjan</w:t>
            </w:r>
            <w:proofErr w:type="spellEnd"/>
          </w:p>
        </w:tc>
        <w:tc>
          <w:tcPr>
            <w:tcW w:w="1351" w:type="dxa"/>
            <w:shd w:val="clear" w:color="000000" w:fill="FFFFFF"/>
            <w:noWrap/>
            <w:vAlign w:val="bottom"/>
            <w:hideMark/>
          </w:tcPr>
          <w:p w14:paraId="701021C7" w14:textId="77777777" w:rsidR="002B7CB6" w:rsidRPr="00302A62" w:rsidRDefault="002B7CB6" w:rsidP="001214E9">
            <w:pPr>
              <w:jc w:val="right"/>
              <w:rPr>
                <w:rFonts w:eastAsia="Times New Roman" w:cs="Times New Roman"/>
                <w:color w:val="000000"/>
                <w:sz w:val="16"/>
                <w:szCs w:val="16"/>
              </w:rPr>
            </w:pPr>
            <w:r w:rsidRPr="00302A62">
              <w:rPr>
                <w:rFonts w:eastAsia="Times New Roman" w:cs="Times New Roman"/>
                <w:color w:val="000000"/>
                <w:sz w:val="16"/>
                <w:szCs w:val="16"/>
              </w:rPr>
              <w:t>6</w:t>
            </w:r>
          </w:p>
        </w:tc>
        <w:tc>
          <w:tcPr>
            <w:tcW w:w="1519" w:type="dxa"/>
            <w:shd w:val="clear" w:color="000000" w:fill="FFFFFF"/>
            <w:noWrap/>
            <w:vAlign w:val="bottom"/>
            <w:hideMark/>
          </w:tcPr>
          <w:p w14:paraId="35ECBBB7" w14:textId="77777777" w:rsidR="002B7CB6" w:rsidRPr="00302A62" w:rsidRDefault="002B7CB6" w:rsidP="001214E9">
            <w:pPr>
              <w:jc w:val="right"/>
              <w:rPr>
                <w:rFonts w:eastAsia="Times New Roman" w:cs="Times New Roman"/>
                <w:color w:val="000000"/>
                <w:sz w:val="16"/>
                <w:szCs w:val="16"/>
              </w:rPr>
            </w:pPr>
            <w:r w:rsidRPr="00302A62">
              <w:rPr>
                <w:rFonts w:eastAsia="Times New Roman" w:cs="Times New Roman"/>
                <w:color w:val="000000"/>
                <w:sz w:val="16"/>
                <w:szCs w:val="16"/>
              </w:rPr>
              <w:t>6</w:t>
            </w:r>
          </w:p>
        </w:tc>
        <w:tc>
          <w:tcPr>
            <w:tcW w:w="1351" w:type="dxa"/>
            <w:shd w:val="clear" w:color="000000" w:fill="FFFFFF"/>
            <w:noWrap/>
            <w:vAlign w:val="bottom"/>
            <w:hideMark/>
          </w:tcPr>
          <w:p w14:paraId="55EA2F06" w14:textId="77777777" w:rsidR="002B7CB6" w:rsidRPr="00302A62" w:rsidRDefault="002B7CB6" w:rsidP="001214E9">
            <w:pPr>
              <w:jc w:val="right"/>
              <w:rPr>
                <w:rFonts w:eastAsia="Times New Roman" w:cs="Times New Roman"/>
                <w:color w:val="000000"/>
                <w:sz w:val="16"/>
                <w:szCs w:val="16"/>
              </w:rPr>
            </w:pPr>
            <w:r w:rsidRPr="00302A62">
              <w:rPr>
                <w:rFonts w:eastAsia="Times New Roman" w:cs="Times New Roman"/>
                <w:color w:val="000000"/>
                <w:sz w:val="16"/>
                <w:szCs w:val="16"/>
              </w:rPr>
              <w:t>2</w:t>
            </w:r>
          </w:p>
        </w:tc>
      </w:tr>
      <w:tr w:rsidR="002B7CB6" w:rsidRPr="00302A62" w14:paraId="0C5A15FB" w14:textId="77777777" w:rsidTr="002B7CB6">
        <w:trPr>
          <w:trHeight w:val="317"/>
        </w:trPr>
        <w:tc>
          <w:tcPr>
            <w:tcW w:w="574" w:type="dxa"/>
            <w:shd w:val="clear" w:color="000000" w:fill="FFFFFF"/>
            <w:noWrap/>
            <w:vAlign w:val="bottom"/>
            <w:hideMark/>
          </w:tcPr>
          <w:p w14:paraId="67293570" w14:textId="77777777" w:rsidR="002B7CB6" w:rsidRPr="00302A62" w:rsidRDefault="002B7CB6" w:rsidP="001214E9">
            <w:pPr>
              <w:jc w:val="right"/>
              <w:rPr>
                <w:rFonts w:eastAsia="Times New Roman" w:cs="Times New Roman"/>
                <w:color w:val="000000"/>
                <w:sz w:val="16"/>
                <w:szCs w:val="16"/>
              </w:rPr>
            </w:pPr>
            <w:r w:rsidRPr="00302A62">
              <w:rPr>
                <w:rFonts w:eastAsia="Times New Roman" w:cs="Times New Roman"/>
                <w:color w:val="000000"/>
                <w:sz w:val="16"/>
                <w:szCs w:val="16"/>
              </w:rPr>
              <w:t>15</w:t>
            </w:r>
          </w:p>
        </w:tc>
        <w:tc>
          <w:tcPr>
            <w:tcW w:w="3108" w:type="dxa"/>
            <w:shd w:val="clear" w:color="000000" w:fill="FFFFFF"/>
            <w:noWrap/>
            <w:vAlign w:val="bottom"/>
            <w:hideMark/>
          </w:tcPr>
          <w:p w14:paraId="32F4052C" w14:textId="77777777" w:rsidR="002B7CB6" w:rsidRPr="00302A62" w:rsidRDefault="002B7CB6" w:rsidP="001214E9">
            <w:pPr>
              <w:jc w:val="left"/>
              <w:rPr>
                <w:rFonts w:eastAsia="Times New Roman" w:cs="Times New Roman"/>
                <w:sz w:val="16"/>
                <w:szCs w:val="16"/>
              </w:rPr>
            </w:pPr>
            <w:r w:rsidRPr="00302A62">
              <w:rPr>
                <w:rFonts w:eastAsia="Times New Roman" w:cs="Times New Roman"/>
                <w:sz w:val="16"/>
                <w:szCs w:val="16"/>
              </w:rPr>
              <w:t>KIMËZ</w:t>
            </w:r>
          </w:p>
        </w:tc>
        <w:tc>
          <w:tcPr>
            <w:tcW w:w="1778" w:type="dxa"/>
            <w:shd w:val="clear" w:color="000000" w:fill="FFFFFF"/>
            <w:noWrap/>
            <w:vAlign w:val="bottom"/>
            <w:hideMark/>
          </w:tcPr>
          <w:p w14:paraId="567729A5" w14:textId="77777777" w:rsidR="002B7CB6" w:rsidRPr="00302A62" w:rsidRDefault="002B7CB6" w:rsidP="001214E9">
            <w:pPr>
              <w:jc w:val="left"/>
              <w:rPr>
                <w:rFonts w:eastAsia="Times New Roman" w:cs="Times New Roman"/>
                <w:sz w:val="16"/>
                <w:szCs w:val="16"/>
              </w:rPr>
            </w:pPr>
            <w:proofErr w:type="spellStart"/>
            <w:r w:rsidRPr="00302A62">
              <w:rPr>
                <w:rFonts w:eastAsia="Times New Roman" w:cs="Times New Roman"/>
                <w:sz w:val="16"/>
                <w:szCs w:val="16"/>
              </w:rPr>
              <w:t>Gjegjan</w:t>
            </w:r>
            <w:proofErr w:type="spellEnd"/>
          </w:p>
        </w:tc>
        <w:tc>
          <w:tcPr>
            <w:tcW w:w="1351" w:type="dxa"/>
            <w:shd w:val="clear" w:color="000000" w:fill="FFFFFF"/>
            <w:noWrap/>
            <w:vAlign w:val="bottom"/>
            <w:hideMark/>
          </w:tcPr>
          <w:p w14:paraId="348595C7" w14:textId="77777777" w:rsidR="002B7CB6" w:rsidRPr="00302A62" w:rsidRDefault="002B7CB6" w:rsidP="001214E9">
            <w:pPr>
              <w:jc w:val="right"/>
              <w:rPr>
                <w:rFonts w:eastAsia="Times New Roman" w:cs="Times New Roman"/>
                <w:color w:val="000000"/>
                <w:sz w:val="16"/>
                <w:szCs w:val="16"/>
              </w:rPr>
            </w:pPr>
            <w:r w:rsidRPr="00302A62">
              <w:rPr>
                <w:rFonts w:eastAsia="Times New Roman" w:cs="Times New Roman"/>
                <w:color w:val="000000"/>
                <w:sz w:val="16"/>
                <w:szCs w:val="16"/>
              </w:rPr>
              <w:t>1</w:t>
            </w:r>
          </w:p>
        </w:tc>
        <w:tc>
          <w:tcPr>
            <w:tcW w:w="1519" w:type="dxa"/>
            <w:shd w:val="clear" w:color="000000" w:fill="FFFFFF"/>
            <w:noWrap/>
            <w:vAlign w:val="bottom"/>
            <w:hideMark/>
          </w:tcPr>
          <w:p w14:paraId="03CFD048" w14:textId="77777777" w:rsidR="002B7CB6" w:rsidRPr="00302A62" w:rsidRDefault="002B7CB6" w:rsidP="001214E9">
            <w:pPr>
              <w:jc w:val="right"/>
              <w:rPr>
                <w:rFonts w:eastAsia="Times New Roman" w:cs="Times New Roman"/>
                <w:color w:val="000000"/>
                <w:sz w:val="16"/>
                <w:szCs w:val="16"/>
              </w:rPr>
            </w:pPr>
            <w:r w:rsidRPr="00302A62">
              <w:rPr>
                <w:rFonts w:eastAsia="Times New Roman" w:cs="Times New Roman"/>
                <w:color w:val="000000"/>
                <w:sz w:val="16"/>
                <w:szCs w:val="16"/>
              </w:rPr>
              <w:t>1</w:t>
            </w:r>
          </w:p>
        </w:tc>
        <w:tc>
          <w:tcPr>
            <w:tcW w:w="1351" w:type="dxa"/>
            <w:shd w:val="clear" w:color="000000" w:fill="FFFFFF"/>
            <w:noWrap/>
            <w:vAlign w:val="bottom"/>
            <w:hideMark/>
          </w:tcPr>
          <w:p w14:paraId="56761D97" w14:textId="77777777" w:rsidR="002B7CB6" w:rsidRPr="00302A62" w:rsidRDefault="002B7CB6" w:rsidP="001214E9">
            <w:pPr>
              <w:jc w:val="right"/>
              <w:rPr>
                <w:rFonts w:eastAsia="Times New Roman" w:cs="Times New Roman"/>
                <w:color w:val="000000"/>
                <w:sz w:val="16"/>
                <w:szCs w:val="16"/>
              </w:rPr>
            </w:pPr>
            <w:r w:rsidRPr="00302A62">
              <w:rPr>
                <w:rFonts w:eastAsia="Times New Roman" w:cs="Times New Roman"/>
                <w:color w:val="000000"/>
                <w:sz w:val="16"/>
                <w:szCs w:val="16"/>
              </w:rPr>
              <w:t>0</w:t>
            </w:r>
          </w:p>
        </w:tc>
      </w:tr>
      <w:tr w:rsidR="002B7CB6" w:rsidRPr="00302A62" w14:paraId="1108119E" w14:textId="77777777" w:rsidTr="002B7CB6">
        <w:trPr>
          <w:trHeight w:val="317"/>
        </w:trPr>
        <w:tc>
          <w:tcPr>
            <w:tcW w:w="574" w:type="dxa"/>
            <w:shd w:val="clear" w:color="000000" w:fill="FFFFFF"/>
            <w:noWrap/>
            <w:vAlign w:val="bottom"/>
            <w:hideMark/>
          </w:tcPr>
          <w:p w14:paraId="7709F5C7" w14:textId="77777777" w:rsidR="002B7CB6" w:rsidRPr="00302A62" w:rsidRDefault="002B7CB6" w:rsidP="001214E9">
            <w:pPr>
              <w:jc w:val="right"/>
              <w:rPr>
                <w:rFonts w:eastAsia="Times New Roman" w:cs="Times New Roman"/>
                <w:color w:val="000000"/>
                <w:sz w:val="16"/>
                <w:szCs w:val="16"/>
              </w:rPr>
            </w:pPr>
            <w:r w:rsidRPr="00302A62">
              <w:rPr>
                <w:rFonts w:eastAsia="Times New Roman" w:cs="Times New Roman"/>
                <w:color w:val="000000"/>
                <w:sz w:val="16"/>
                <w:szCs w:val="16"/>
              </w:rPr>
              <w:t>16</w:t>
            </w:r>
          </w:p>
        </w:tc>
        <w:tc>
          <w:tcPr>
            <w:tcW w:w="3108" w:type="dxa"/>
            <w:shd w:val="clear" w:color="000000" w:fill="FFFFFF"/>
            <w:noWrap/>
            <w:vAlign w:val="bottom"/>
            <w:hideMark/>
          </w:tcPr>
          <w:p w14:paraId="5426CAF4" w14:textId="77777777" w:rsidR="002B7CB6" w:rsidRPr="00302A62" w:rsidRDefault="002B7CB6" w:rsidP="001214E9">
            <w:pPr>
              <w:jc w:val="left"/>
              <w:rPr>
                <w:rFonts w:eastAsia="Times New Roman" w:cs="Times New Roman"/>
                <w:sz w:val="16"/>
                <w:szCs w:val="16"/>
              </w:rPr>
            </w:pPr>
            <w:r w:rsidRPr="00302A62">
              <w:rPr>
                <w:rFonts w:eastAsia="Times New Roman" w:cs="Times New Roman"/>
                <w:sz w:val="16"/>
                <w:szCs w:val="16"/>
              </w:rPr>
              <w:t>MESUL</w:t>
            </w:r>
          </w:p>
        </w:tc>
        <w:tc>
          <w:tcPr>
            <w:tcW w:w="1778" w:type="dxa"/>
            <w:shd w:val="clear" w:color="000000" w:fill="FFFFFF"/>
            <w:noWrap/>
            <w:vAlign w:val="bottom"/>
            <w:hideMark/>
          </w:tcPr>
          <w:p w14:paraId="6F44CFA0" w14:textId="77777777" w:rsidR="002B7CB6" w:rsidRPr="00302A62" w:rsidRDefault="002B7CB6" w:rsidP="001214E9">
            <w:pPr>
              <w:jc w:val="left"/>
              <w:rPr>
                <w:rFonts w:eastAsia="Times New Roman" w:cs="Times New Roman"/>
                <w:sz w:val="16"/>
                <w:szCs w:val="16"/>
              </w:rPr>
            </w:pPr>
            <w:proofErr w:type="spellStart"/>
            <w:r w:rsidRPr="00302A62">
              <w:rPr>
                <w:rFonts w:eastAsia="Times New Roman" w:cs="Times New Roman"/>
                <w:sz w:val="16"/>
                <w:szCs w:val="16"/>
              </w:rPr>
              <w:t>Gjegjan</w:t>
            </w:r>
            <w:proofErr w:type="spellEnd"/>
          </w:p>
        </w:tc>
        <w:tc>
          <w:tcPr>
            <w:tcW w:w="1351" w:type="dxa"/>
            <w:shd w:val="clear" w:color="000000" w:fill="FFFFFF"/>
            <w:noWrap/>
            <w:vAlign w:val="bottom"/>
            <w:hideMark/>
          </w:tcPr>
          <w:p w14:paraId="3DDE16ED" w14:textId="77777777" w:rsidR="002B7CB6" w:rsidRPr="00302A62" w:rsidRDefault="002B7CB6" w:rsidP="001214E9">
            <w:pPr>
              <w:jc w:val="right"/>
              <w:rPr>
                <w:rFonts w:eastAsia="Times New Roman" w:cs="Times New Roman"/>
                <w:color w:val="000000"/>
                <w:sz w:val="16"/>
                <w:szCs w:val="16"/>
              </w:rPr>
            </w:pPr>
            <w:r w:rsidRPr="00302A62">
              <w:rPr>
                <w:rFonts w:eastAsia="Times New Roman" w:cs="Times New Roman"/>
                <w:color w:val="000000"/>
                <w:sz w:val="16"/>
                <w:szCs w:val="16"/>
              </w:rPr>
              <w:t>1</w:t>
            </w:r>
          </w:p>
        </w:tc>
        <w:tc>
          <w:tcPr>
            <w:tcW w:w="1519" w:type="dxa"/>
            <w:shd w:val="clear" w:color="000000" w:fill="FFFFFF"/>
            <w:noWrap/>
            <w:vAlign w:val="bottom"/>
            <w:hideMark/>
          </w:tcPr>
          <w:p w14:paraId="0C2247DC" w14:textId="77777777" w:rsidR="002B7CB6" w:rsidRPr="00302A62" w:rsidRDefault="002B7CB6" w:rsidP="001214E9">
            <w:pPr>
              <w:jc w:val="right"/>
              <w:rPr>
                <w:rFonts w:eastAsia="Times New Roman" w:cs="Times New Roman"/>
                <w:color w:val="000000"/>
                <w:sz w:val="16"/>
                <w:szCs w:val="16"/>
              </w:rPr>
            </w:pPr>
            <w:r w:rsidRPr="00302A62">
              <w:rPr>
                <w:rFonts w:eastAsia="Times New Roman" w:cs="Times New Roman"/>
                <w:color w:val="000000"/>
                <w:sz w:val="16"/>
                <w:szCs w:val="16"/>
              </w:rPr>
              <w:t>1</w:t>
            </w:r>
          </w:p>
        </w:tc>
        <w:tc>
          <w:tcPr>
            <w:tcW w:w="1351" w:type="dxa"/>
            <w:shd w:val="clear" w:color="000000" w:fill="FFFFFF"/>
            <w:noWrap/>
            <w:vAlign w:val="bottom"/>
            <w:hideMark/>
          </w:tcPr>
          <w:p w14:paraId="1A2B7A85" w14:textId="77777777" w:rsidR="002B7CB6" w:rsidRPr="00302A62" w:rsidRDefault="002B7CB6" w:rsidP="001214E9">
            <w:pPr>
              <w:jc w:val="right"/>
              <w:rPr>
                <w:rFonts w:eastAsia="Times New Roman" w:cs="Times New Roman"/>
                <w:color w:val="000000"/>
                <w:sz w:val="16"/>
                <w:szCs w:val="16"/>
              </w:rPr>
            </w:pPr>
            <w:r w:rsidRPr="00302A62">
              <w:rPr>
                <w:rFonts w:eastAsia="Times New Roman" w:cs="Times New Roman"/>
                <w:color w:val="000000"/>
                <w:sz w:val="16"/>
                <w:szCs w:val="16"/>
              </w:rPr>
              <w:t>1</w:t>
            </w:r>
          </w:p>
        </w:tc>
      </w:tr>
      <w:tr w:rsidR="002B7CB6" w:rsidRPr="00302A62" w14:paraId="31E2347A" w14:textId="77777777" w:rsidTr="002B7CB6">
        <w:trPr>
          <w:trHeight w:val="317"/>
        </w:trPr>
        <w:tc>
          <w:tcPr>
            <w:tcW w:w="574" w:type="dxa"/>
            <w:shd w:val="clear" w:color="000000" w:fill="FFFFFF"/>
            <w:noWrap/>
            <w:vAlign w:val="bottom"/>
            <w:hideMark/>
          </w:tcPr>
          <w:p w14:paraId="7D9890F1" w14:textId="77777777" w:rsidR="002B7CB6" w:rsidRPr="00302A62" w:rsidRDefault="002B7CB6" w:rsidP="001214E9">
            <w:pPr>
              <w:jc w:val="right"/>
              <w:rPr>
                <w:rFonts w:eastAsia="Times New Roman" w:cs="Times New Roman"/>
                <w:color w:val="000000"/>
                <w:sz w:val="16"/>
                <w:szCs w:val="16"/>
              </w:rPr>
            </w:pPr>
            <w:r w:rsidRPr="00302A62">
              <w:rPr>
                <w:rFonts w:eastAsia="Times New Roman" w:cs="Times New Roman"/>
                <w:color w:val="000000"/>
                <w:sz w:val="16"/>
                <w:szCs w:val="16"/>
              </w:rPr>
              <w:t>17</w:t>
            </w:r>
          </w:p>
        </w:tc>
        <w:tc>
          <w:tcPr>
            <w:tcW w:w="3108" w:type="dxa"/>
            <w:shd w:val="clear" w:color="000000" w:fill="FFFFFF"/>
            <w:noWrap/>
            <w:vAlign w:val="bottom"/>
            <w:hideMark/>
          </w:tcPr>
          <w:p w14:paraId="60FD76BE" w14:textId="77777777" w:rsidR="002B7CB6" w:rsidRPr="00302A62" w:rsidRDefault="002B7CB6" w:rsidP="001214E9">
            <w:pPr>
              <w:jc w:val="left"/>
              <w:rPr>
                <w:rFonts w:eastAsia="Times New Roman" w:cs="Times New Roman"/>
                <w:sz w:val="16"/>
                <w:szCs w:val="16"/>
              </w:rPr>
            </w:pPr>
            <w:r w:rsidRPr="00302A62">
              <w:rPr>
                <w:rFonts w:eastAsia="Times New Roman" w:cs="Times New Roman"/>
                <w:sz w:val="16"/>
                <w:szCs w:val="16"/>
              </w:rPr>
              <w:t>NIKOLL LLESHI</w:t>
            </w:r>
          </w:p>
        </w:tc>
        <w:tc>
          <w:tcPr>
            <w:tcW w:w="1778" w:type="dxa"/>
            <w:shd w:val="clear" w:color="000000" w:fill="FFFFFF"/>
            <w:noWrap/>
            <w:vAlign w:val="bottom"/>
            <w:hideMark/>
          </w:tcPr>
          <w:p w14:paraId="76C14757" w14:textId="77777777" w:rsidR="002B7CB6" w:rsidRPr="00302A62" w:rsidRDefault="002B7CB6" w:rsidP="001214E9">
            <w:pPr>
              <w:jc w:val="left"/>
              <w:rPr>
                <w:rFonts w:eastAsia="Times New Roman" w:cs="Times New Roman"/>
                <w:sz w:val="16"/>
                <w:szCs w:val="16"/>
              </w:rPr>
            </w:pPr>
            <w:proofErr w:type="spellStart"/>
            <w:r w:rsidRPr="00302A62">
              <w:rPr>
                <w:rFonts w:eastAsia="Times New Roman" w:cs="Times New Roman"/>
                <w:sz w:val="16"/>
                <w:szCs w:val="16"/>
              </w:rPr>
              <w:t>Gjegjan</w:t>
            </w:r>
            <w:proofErr w:type="spellEnd"/>
          </w:p>
        </w:tc>
        <w:tc>
          <w:tcPr>
            <w:tcW w:w="1351" w:type="dxa"/>
            <w:shd w:val="clear" w:color="000000" w:fill="FFFFFF"/>
            <w:noWrap/>
            <w:vAlign w:val="bottom"/>
            <w:hideMark/>
          </w:tcPr>
          <w:p w14:paraId="6FDAB928" w14:textId="77777777" w:rsidR="002B7CB6" w:rsidRPr="00302A62" w:rsidRDefault="002B7CB6" w:rsidP="001214E9">
            <w:pPr>
              <w:jc w:val="right"/>
              <w:rPr>
                <w:rFonts w:eastAsia="Times New Roman" w:cs="Times New Roman"/>
                <w:color w:val="000000"/>
                <w:sz w:val="16"/>
                <w:szCs w:val="16"/>
              </w:rPr>
            </w:pPr>
            <w:r w:rsidRPr="00302A62">
              <w:rPr>
                <w:rFonts w:eastAsia="Times New Roman" w:cs="Times New Roman"/>
                <w:color w:val="000000"/>
                <w:sz w:val="16"/>
                <w:szCs w:val="16"/>
              </w:rPr>
              <w:t>59</w:t>
            </w:r>
          </w:p>
        </w:tc>
        <w:tc>
          <w:tcPr>
            <w:tcW w:w="1519" w:type="dxa"/>
            <w:shd w:val="clear" w:color="000000" w:fill="FFFFFF"/>
            <w:noWrap/>
            <w:vAlign w:val="bottom"/>
            <w:hideMark/>
          </w:tcPr>
          <w:p w14:paraId="34FE2ABE" w14:textId="77777777" w:rsidR="002B7CB6" w:rsidRPr="00302A62" w:rsidRDefault="002B7CB6" w:rsidP="001214E9">
            <w:pPr>
              <w:jc w:val="right"/>
              <w:rPr>
                <w:rFonts w:eastAsia="Times New Roman" w:cs="Times New Roman"/>
                <w:color w:val="000000"/>
                <w:sz w:val="16"/>
                <w:szCs w:val="16"/>
              </w:rPr>
            </w:pPr>
            <w:r w:rsidRPr="00302A62">
              <w:rPr>
                <w:rFonts w:eastAsia="Times New Roman" w:cs="Times New Roman"/>
                <w:color w:val="000000"/>
                <w:sz w:val="16"/>
                <w:szCs w:val="16"/>
              </w:rPr>
              <w:t>59</w:t>
            </w:r>
          </w:p>
        </w:tc>
        <w:tc>
          <w:tcPr>
            <w:tcW w:w="1351" w:type="dxa"/>
            <w:shd w:val="clear" w:color="000000" w:fill="FFFFFF"/>
            <w:noWrap/>
            <w:vAlign w:val="bottom"/>
            <w:hideMark/>
          </w:tcPr>
          <w:p w14:paraId="15BA9491" w14:textId="77777777" w:rsidR="002B7CB6" w:rsidRPr="00302A62" w:rsidRDefault="002B7CB6" w:rsidP="001214E9">
            <w:pPr>
              <w:jc w:val="right"/>
              <w:rPr>
                <w:rFonts w:eastAsia="Times New Roman" w:cs="Times New Roman"/>
                <w:color w:val="000000"/>
                <w:sz w:val="16"/>
                <w:szCs w:val="16"/>
              </w:rPr>
            </w:pPr>
            <w:r w:rsidRPr="00302A62">
              <w:rPr>
                <w:rFonts w:eastAsia="Times New Roman" w:cs="Times New Roman"/>
                <w:color w:val="000000"/>
                <w:sz w:val="16"/>
                <w:szCs w:val="16"/>
              </w:rPr>
              <w:t>23</w:t>
            </w:r>
          </w:p>
        </w:tc>
      </w:tr>
      <w:tr w:rsidR="002B7CB6" w:rsidRPr="00302A62" w14:paraId="285E4439" w14:textId="77777777" w:rsidTr="002B7CB6">
        <w:trPr>
          <w:trHeight w:val="317"/>
        </w:trPr>
        <w:tc>
          <w:tcPr>
            <w:tcW w:w="574" w:type="dxa"/>
            <w:shd w:val="clear" w:color="000000" w:fill="FFFFFF"/>
            <w:noWrap/>
            <w:vAlign w:val="bottom"/>
            <w:hideMark/>
          </w:tcPr>
          <w:p w14:paraId="4E03EFD5" w14:textId="77777777" w:rsidR="002B7CB6" w:rsidRPr="00302A62" w:rsidRDefault="002B7CB6" w:rsidP="001214E9">
            <w:pPr>
              <w:jc w:val="right"/>
              <w:rPr>
                <w:rFonts w:eastAsia="Times New Roman" w:cs="Times New Roman"/>
                <w:color w:val="000000"/>
                <w:sz w:val="16"/>
                <w:szCs w:val="16"/>
              </w:rPr>
            </w:pPr>
            <w:r w:rsidRPr="00302A62">
              <w:rPr>
                <w:rFonts w:eastAsia="Times New Roman" w:cs="Times New Roman"/>
                <w:color w:val="000000"/>
                <w:sz w:val="16"/>
                <w:szCs w:val="16"/>
              </w:rPr>
              <w:t>18</w:t>
            </w:r>
          </w:p>
        </w:tc>
        <w:tc>
          <w:tcPr>
            <w:tcW w:w="3108" w:type="dxa"/>
            <w:shd w:val="clear" w:color="000000" w:fill="FFFFFF"/>
            <w:noWrap/>
            <w:vAlign w:val="bottom"/>
            <w:hideMark/>
          </w:tcPr>
          <w:p w14:paraId="08148B1C" w14:textId="77777777" w:rsidR="002B7CB6" w:rsidRPr="00302A62" w:rsidRDefault="002B7CB6" w:rsidP="001214E9">
            <w:pPr>
              <w:jc w:val="left"/>
              <w:rPr>
                <w:rFonts w:eastAsia="Times New Roman" w:cs="Times New Roman"/>
                <w:sz w:val="16"/>
                <w:szCs w:val="16"/>
              </w:rPr>
            </w:pPr>
            <w:r w:rsidRPr="00302A62">
              <w:rPr>
                <w:rFonts w:eastAsia="Times New Roman" w:cs="Times New Roman"/>
                <w:sz w:val="16"/>
                <w:szCs w:val="16"/>
              </w:rPr>
              <w:t>DED LLESHI</w:t>
            </w:r>
          </w:p>
        </w:tc>
        <w:tc>
          <w:tcPr>
            <w:tcW w:w="1778" w:type="dxa"/>
            <w:shd w:val="clear" w:color="000000" w:fill="FFFFFF"/>
            <w:noWrap/>
            <w:vAlign w:val="bottom"/>
            <w:hideMark/>
          </w:tcPr>
          <w:p w14:paraId="172964A7" w14:textId="77777777" w:rsidR="002B7CB6" w:rsidRPr="00302A62" w:rsidRDefault="002B7CB6" w:rsidP="001214E9">
            <w:pPr>
              <w:jc w:val="left"/>
              <w:rPr>
                <w:rFonts w:eastAsia="Times New Roman" w:cs="Times New Roman"/>
                <w:sz w:val="16"/>
                <w:szCs w:val="16"/>
              </w:rPr>
            </w:pPr>
            <w:proofErr w:type="spellStart"/>
            <w:r w:rsidRPr="00302A62">
              <w:rPr>
                <w:rFonts w:eastAsia="Times New Roman" w:cs="Times New Roman"/>
                <w:sz w:val="16"/>
                <w:szCs w:val="16"/>
              </w:rPr>
              <w:t>Gjegjan</w:t>
            </w:r>
            <w:proofErr w:type="spellEnd"/>
          </w:p>
        </w:tc>
        <w:tc>
          <w:tcPr>
            <w:tcW w:w="1351" w:type="dxa"/>
            <w:shd w:val="clear" w:color="000000" w:fill="FFFFFF"/>
            <w:noWrap/>
            <w:vAlign w:val="bottom"/>
            <w:hideMark/>
          </w:tcPr>
          <w:p w14:paraId="2A0705FA" w14:textId="77777777" w:rsidR="002B7CB6" w:rsidRPr="00302A62" w:rsidRDefault="002B7CB6" w:rsidP="001214E9">
            <w:pPr>
              <w:jc w:val="right"/>
              <w:rPr>
                <w:rFonts w:eastAsia="Times New Roman" w:cs="Times New Roman"/>
                <w:color w:val="000000"/>
                <w:sz w:val="16"/>
                <w:szCs w:val="16"/>
              </w:rPr>
            </w:pPr>
            <w:r w:rsidRPr="00302A62">
              <w:rPr>
                <w:rFonts w:eastAsia="Times New Roman" w:cs="Times New Roman"/>
                <w:color w:val="000000"/>
                <w:sz w:val="16"/>
                <w:szCs w:val="16"/>
              </w:rPr>
              <w:t>2</w:t>
            </w:r>
          </w:p>
        </w:tc>
        <w:tc>
          <w:tcPr>
            <w:tcW w:w="1519" w:type="dxa"/>
            <w:shd w:val="clear" w:color="000000" w:fill="FFFFFF"/>
            <w:noWrap/>
            <w:vAlign w:val="bottom"/>
            <w:hideMark/>
          </w:tcPr>
          <w:p w14:paraId="6A7D2135" w14:textId="77777777" w:rsidR="002B7CB6" w:rsidRPr="00302A62" w:rsidRDefault="002B7CB6" w:rsidP="001214E9">
            <w:pPr>
              <w:jc w:val="right"/>
              <w:rPr>
                <w:rFonts w:eastAsia="Times New Roman" w:cs="Times New Roman"/>
                <w:color w:val="000000"/>
                <w:sz w:val="16"/>
                <w:szCs w:val="16"/>
              </w:rPr>
            </w:pPr>
            <w:r w:rsidRPr="00302A62">
              <w:rPr>
                <w:rFonts w:eastAsia="Times New Roman" w:cs="Times New Roman"/>
                <w:color w:val="000000"/>
                <w:sz w:val="16"/>
                <w:szCs w:val="16"/>
              </w:rPr>
              <w:t>2</w:t>
            </w:r>
          </w:p>
        </w:tc>
        <w:tc>
          <w:tcPr>
            <w:tcW w:w="1351" w:type="dxa"/>
            <w:shd w:val="clear" w:color="000000" w:fill="FFFFFF"/>
            <w:noWrap/>
            <w:vAlign w:val="bottom"/>
            <w:hideMark/>
          </w:tcPr>
          <w:p w14:paraId="5D6FE2D7" w14:textId="77777777" w:rsidR="002B7CB6" w:rsidRPr="00302A62" w:rsidRDefault="002B7CB6" w:rsidP="001214E9">
            <w:pPr>
              <w:jc w:val="right"/>
              <w:rPr>
                <w:rFonts w:eastAsia="Times New Roman" w:cs="Times New Roman"/>
                <w:color w:val="000000"/>
                <w:sz w:val="16"/>
                <w:szCs w:val="16"/>
              </w:rPr>
            </w:pPr>
            <w:r w:rsidRPr="00302A62">
              <w:rPr>
                <w:rFonts w:eastAsia="Times New Roman" w:cs="Times New Roman"/>
                <w:color w:val="000000"/>
                <w:sz w:val="16"/>
                <w:szCs w:val="16"/>
              </w:rPr>
              <w:t>1</w:t>
            </w:r>
          </w:p>
        </w:tc>
      </w:tr>
      <w:tr w:rsidR="002B7CB6" w:rsidRPr="00302A62" w14:paraId="6256BB3B" w14:textId="77777777" w:rsidTr="002B7CB6">
        <w:trPr>
          <w:trHeight w:val="317"/>
        </w:trPr>
        <w:tc>
          <w:tcPr>
            <w:tcW w:w="574" w:type="dxa"/>
            <w:shd w:val="clear" w:color="000000" w:fill="FFFFFF"/>
            <w:noWrap/>
            <w:vAlign w:val="bottom"/>
            <w:hideMark/>
          </w:tcPr>
          <w:p w14:paraId="436C0AAF" w14:textId="77777777" w:rsidR="002B7CB6" w:rsidRPr="00302A62" w:rsidRDefault="002B7CB6" w:rsidP="001214E9">
            <w:pPr>
              <w:jc w:val="left"/>
              <w:rPr>
                <w:rFonts w:eastAsia="Times New Roman" w:cs="Times New Roman"/>
                <w:color w:val="000000"/>
                <w:sz w:val="16"/>
                <w:szCs w:val="16"/>
              </w:rPr>
            </w:pPr>
            <w:r w:rsidRPr="00302A62">
              <w:rPr>
                <w:rFonts w:eastAsia="Times New Roman" w:cs="Times New Roman"/>
                <w:color w:val="000000"/>
                <w:sz w:val="16"/>
                <w:szCs w:val="16"/>
              </w:rPr>
              <w:t> </w:t>
            </w:r>
          </w:p>
        </w:tc>
        <w:tc>
          <w:tcPr>
            <w:tcW w:w="3108" w:type="dxa"/>
            <w:shd w:val="clear" w:color="000000" w:fill="FFFFFF"/>
            <w:noWrap/>
            <w:vAlign w:val="bottom"/>
            <w:hideMark/>
          </w:tcPr>
          <w:p w14:paraId="22E2BC75" w14:textId="77777777" w:rsidR="002B7CB6" w:rsidRPr="00302A62" w:rsidRDefault="002B7CB6" w:rsidP="001214E9">
            <w:pPr>
              <w:jc w:val="left"/>
              <w:rPr>
                <w:rFonts w:eastAsia="Times New Roman" w:cs="Times New Roman"/>
                <w:color w:val="000000"/>
                <w:sz w:val="16"/>
                <w:szCs w:val="16"/>
              </w:rPr>
            </w:pPr>
            <w:r w:rsidRPr="00302A62">
              <w:rPr>
                <w:rFonts w:eastAsia="Times New Roman" w:cs="Times New Roman"/>
                <w:color w:val="000000"/>
                <w:sz w:val="16"/>
                <w:szCs w:val="16"/>
              </w:rPr>
              <w:t> </w:t>
            </w:r>
          </w:p>
        </w:tc>
        <w:tc>
          <w:tcPr>
            <w:tcW w:w="1778" w:type="dxa"/>
            <w:shd w:val="clear" w:color="000000" w:fill="FFFFFF"/>
            <w:noWrap/>
            <w:vAlign w:val="bottom"/>
            <w:hideMark/>
          </w:tcPr>
          <w:p w14:paraId="6F64A905" w14:textId="77777777" w:rsidR="002B7CB6" w:rsidRPr="00302A62" w:rsidRDefault="002B7CB6" w:rsidP="001214E9">
            <w:pPr>
              <w:jc w:val="left"/>
              <w:rPr>
                <w:rFonts w:eastAsia="Times New Roman" w:cs="Times New Roman"/>
                <w:color w:val="000000"/>
                <w:sz w:val="16"/>
                <w:szCs w:val="16"/>
              </w:rPr>
            </w:pPr>
            <w:r w:rsidRPr="00302A62">
              <w:rPr>
                <w:rFonts w:eastAsia="Times New Roman" w:cs="Times New Roman"/>
                <w:color w:val="000000"/>
                <w:sz w:val="16"/>
                <w:szCs w:val="16"/>
              </w:rPr>
              <w:t> </w:t>
            </w:r>
          </w:p>
        </w:tc>
        <w:tc>
          <w:tcPr>
            <w:tcW w:w="1351" w:type="dxa"/>
            <w:shd w:val="clear" w:color="000000" w:fill="FFFFFF"/>
            <w:noWrap/>
            <w:vAlign w:val="bottom"/>
            <w:hideMark/>
          </w:tcPr>
          <w:p w14:paraId="03B520D4" w14:textId="77777777" w:rsidR="002B7CB6" w:rsidRPr="00302A62" w:rsidRDefault="002B7CB6" w:rsidP="001214E9">
            <w:pPr>
              <w:jc w:val="right"/>
              <w:rPr>
                <w:rFonts w:eastAsia="Times New Roman" w:cs="Times New Roman"/>
                <w:color w:val="000000"/>
                <w:sz w:val="16"/>
                <w:szCs w:val="16"/>
              </w:rPr>
            </w:pPr>
            <w:r w:rsidRPr="00302A62">
              <w:rPr>
                <w:rFonts w:eastAsia="Times New Roman" w:cs="Times New Roman"/>
                <w:color w:val="000000"/>
                <w:sz w:val="16"/>
                <w:szCs w:val="16"/>
              </w:rPr>
              <w:t>450</w:t>
            </w:r>
          </w:p>
        </w:tc>
        <w:tc>
          <w:tcPr>
            <w:tcW w:w="1519" w:type="dxa"/>
            <w:shd w:val="clear" w:color="000000" w:fill="FFFFFF"/>
            <w:noWrap/>
            <w:vAlign w:val="bottom"/>
            <w:hideMark/>
          </w:tcPr>
          <w:p w14:paraId="56B909CE" w14:textId="77777777" w:rsidR="002B7CB6" w:rsidRPr="00302A62" w:rsidRDefault="002B7CB6" w:rsidP="001214E9">
            <w:pPr>
              <w:jc w:val="right"/>
              <w:rPr>
                <w:rFonts w:eastAsia="Times New Roman" w:cs="Times New Roman"/>
                <w:color w:val="000000"/>
                <w:sz w:val="16"/>
                <w:szCs w:val="16"/>
              </w:rPr>
            </w:pPr>
            <w:r w:rsidRPr="00302A62">
              <w:rPr>
                <w:rFonts w:eastAsia="Times New Roman" w:cs="Times New Roman"/>
                <w:color w:val="000000"/>
                <w:sz w:val="16"/>
                <w:szCs w:val="16"/>
              </w:rPr>
              <w:t>450</w:t>
            </w:r>
          </w:p>
        </w:tc>
        <w:tc>
          <w:tcPr>
            <w:tcW w:w="1351" w:type="dxa"/>
            <w:shd w:val="clear" w:color="000000" w:fill="FFFFFF"/>
            <w:noWrap/>
            <w:vAlign w:val="bottom"/>
            <w:hideMark/>
          </w:tcPr>
          <w:p w14:paraId="13BA04CC" w14:textId="77777777" w:rsidR="002B7CB6" w:rsidRPr="00302A62" w:rsidRDefault="002B7CB6" w:rsidP="001214E9">
            <w:pPr>
              <w:jc w:val="right"/>
              <w:rPr>
                <w:rFonts w:eastAsia="Times New Roman" w:cs="Times New Roman"/>
                <w:color w:val="000000"/>
                <w:sz w:val="16"/>
                <w:szCs w:val="16"/>
              </w:rPr>
            </w:pPr>
            <w:r w:rsidRPr="00302A62">
              <w:rPr>
                <w:rFonts w:eastAsia="Times New Roman" w:cs="Times New Roman"/>
                <w:color w:val="000000"/>
                <w:sz w:val="16"/>
                <w:szCs w:val="16"/>
              </w:rPr>
              <w:t>207</w:t>
            </w:r>
          </w:p>
        </w:tc>
      </w:tr>
    </w:tbl>
    <w:p w14:paraId="78E3B881" w14:textId="77777777" w:rsidR="002B7CB6" w:rsidRPr="00302A62" w:rsidRDefault="002B7CB6" w:rsidP="00504846">
      <w:pPr>
        <w:rPr>
          <w:lang w:val="sq-AL"/>
        </w:rPr>
      </w:pPr>
    </w:p>
    <w:p w14:paraId="7B2BC789" w14:textId="77777777" w:rsidR="00504846" w:rsidRPr="00302A62" w:rsidRDefault="00504846" w:rsidP="006F3C16">
      <w:pPr>
        <w:rPr>
          <w:lang w:val="sq-AL"/>
        </w:rPr>
      </w:pPr>
    </w:p>
    <w:p w14:paraId="751C46A8" w14:textId="0946C622" w:rsidR="006F3C16" w:rsidRPr="00302A62" w:rsidRDefault="006F3C16" w:rsidP="006F3C16">
      <w:pPr>
        <w:rPr>
          <w:lang w:val="sq-AL"/>
        </w:rPr>
      </w:pPr>
      <w:r w:rsidRPr="00302A62">
        <w:rPr>
          <w:lang w:val="sq-AL"/>
        </w:rPr>
        <w:t>Shkollat në territorin e Bashkisë janë të organizuara dhe të shpërndara në mënyrë të tillë që të mbulojnë sa më mirë nevojat arsimore të komunitetit. Ato klasifikohen në disa nivele sipas ciklit të edukimit që ofrojnë, duke përfshirë: shkolla fillore (</w:t>
      </w:r>
      <w:bookmarkStart w:id="42" w:name="numriishkollavefillore"/>
      <w:bookmarkEnd w:id="42"/>
      <w:r w:rsidRPr="00302A62">
        <w:rPr>
          <w:lang w:val="sq-AL"/>
        </w:rPr>
        <w:t>8 gjithsej), shkolla 9-vjeçare (</w:t>
      </w:r>
      <w:bookmarkStart w:id="43" w:name="numriishkollave9vjecare"/>
      <w:bookmarkEnd w:id="43"/>
      <w:r w:rsidRPr="00302A62">
        <w:rPr>
          <w:lang w:val="sq-AL"/>
        </w:rPr>
        <w:t>7gjithsej) dhe shkolla të mesme (</w:t>
      </w:r>
      <w:bookmarkStart w:id="44" w:name="numriishkollavetemesme"/>
      <w:bookmarkEnd w:id="44"/>
      <w:r w:rsidRPr="00302A62">
        <w:rPr>
          <w:lang w:val="sq-AL"/>
        </w:rPr>
        <w:t>3 gjithsej).</w:t>
      </w:r>
    </w:p>
    <w:p w14:paraId="154522A9" w14:textId="77777777" w:rsidR="006F3C16" w:rsidRPr="00302A62" w:rsidRDefault="006F3C16" w:rsidP="006F3C16">
      <w:pPr>
        <w:rPr>
          <w:lang w:val="sq-AL"/>
        </w:rPr>
      </w:pPr>
    </w:p>
    <w:p w14:paraId="2E0A8F69" w14:textId="184F600C" w:rsidR="006F3C16" w:rsidRPr="00302A62" w:rsidRDefault="006F3C16" w:rsidP="00DE3A11">
      <w:pPr>
        <w:pStyle w:val="ListParagraph"/>
        <w:numPr>
          <w:ilvl w:val="0"/>
          <w:numId w:val="35"/>
        </w:numPr>
        <w:rPr>
          <w:lang w:val="sq-AL"/>
        </w:rPr>
      </w:pPr>
      <w:r w:rsidRPr="00302A62">
        <w:rPr>
          <w:b/>
          <w:bCs/>
          <w:lang w:val="sq-AL"/>
        </w:rPr>
        <w:t>Shkollat 9-vjeçare</w:t>
      </w:r>
      <w:r w:rsidRPr="00302A62">
        <w:rPr>
          <w:lang w:val="sq-AL"/>
        </w:rPr>
        <w:t xml:space="preserve">, gjithsej </w:t>
      </w:r>
      <w:bookmarkStart w:id="45" w:name="nrshkolla9vjecare"/>
      <w:bookmarkEnd w:id="45"/>
      <w:r w:rsidRPr="00302A62">
        <w:rPr>
          <w:lang w:val="sq-AL"/>
        </w:rPr>
        <w:t>3 në numër, përfshijnë si ciklin fillor, ashtu edhe atë të mesëm të ulët, dhe janë projektuar për të ofruar një arsim të plotë bazë. Ato luajnë një rol të rëndësishëm në zhvillimin akademik dhe shoqëror të nxënësve dhe përgatitjen e tyre për nivelin e ardhshëm arsimor.</w:t>
      </w:r>
    </w:p>
    <w:tbl>
      <w:tblPr>
        <w:tblW w:w="9627" w:type="dxa"/>
        <w:tblLook w:val="04A0" w:firstRow="1" w:lastRow="0" w:firstColumn="1" w:lastColumn="0" w:noHBand="0" w:noVBand="1"/>
      </w:tblPr>
      <w:tblGrid>
        <w:gridCol w:w="382"/>
        <w:gridCol w:w="1291"/>
        <w:gridCol w:w="720"/>
        <w:gridCol w:w="720"/>
        <w:gridCol w:w="720"/>
        <w:gridCol w:w="720"/>
        <w:gridCol w:w="720"/>
        <w:gridCol w:w="720"/>
        <w:gridCol w:w="720"/>
        <w:gridCol w:w="720"/>
        <w:gridCol w:w="720"/>
        <w:gridCol w:w="754"/>
        <w:gridCol w:w="720"/>
      </w:tblGrid>
      <w:tr w:rsidR="002B7CB6" w:rsidRPr="00302A62" w14:paraId="4275A76E" w14:textId="77777777" w:rsidTr="002B7CB6">
        <w:trPr>
          <w:trHeight w:val="1222"/>
        </w:trPr>
        <w:tc>
          <w:tcPr>
            <w:tcW w:w="378" w:type="dxa"/>
            <w:tcBorders>
              <w:top w:val="nil"/>
              <w:left w:val="nil"/>
              <w:bottom w:val="nil"/>
              <w:right w:val="nil"/>
            </w:tcBorders>
            <w:shd w:val="clear" w:color="000000" w:fill="FFFFFF"/>
            <w:hideMark/>
          </w:tcPr>
          <w:p w14:paraId="270C7CAD" w14:textId="77777777" w:rsidR="002B7CB6" w:rsidRPr="00302A62" w:rsidRDefault="002B7CB6" w:rsidP="002B7CB6">
            <w:pPr>
              <w:jc w:val="left"/>
              <w:rPr>
                <w:rFonts w:ascii="Arial" w:eastAsia="Times New Roman" w:hAnsi="Arial" w:cs="Arial"/>
                <w:color w:val="000000"/>
                <w:sz w:val="16"/>
                <w:szCs w:val="16"/>
              </w:rPr>
            </w:pPr>
            <w:r w:rsidRPr="00302A62">
              <w:rPr>
                <w:rFonts w:ascii="Arial" w:eastAsia="Times New Roman" w:hAnsi="Arial" w:cs="Arial"/>
                <w:color w:val="000000"/>
                <w:sz w:val="16"/>
                <w:szCs w:val="16"/>
              </w:rPr>
              <w:lastRenderedPageBreak/>
              <w:t>Nr</w:t>
            </w:r>
          </w:p>
        </w:tc>
        <w:tc>
          <w:tcPr>
            <w:tcW w:w="1374" w:type="dxa"/>
            <w:tcBorders>
              <w:top w:val="nil"/>
              <w:left w:val="nil"/>
              <w:bottom w:val="nil"/>
              <w:right w:val="nil"/>
            </w:tcBorders>
            <w:shd w:val="clear" w:color="000000" w:fill="FFFFFF"/>
            <w:hideMark/>
          </w:tcPr>
          <w:p w14:paraId="2517B431" w14:textId="77777777" w:rsidR="002B7CB6" w:rsidRPr="00302A62" w:rsidRDefault="002B7CB6" w:rsidP="002B7CB6">
            <w:pPr>
              <w:jc w:val="left"/>
              <w:rPr>
                <w:rFonts w:ascii="Arial" w:eastAsia="Times New Roman" w:hAnsi="Arial" w:cs="Arial"/>
                <w:color w:val="000000"/>
                <w:sz w:val="16"/>
                <w:szCs w:val="16"/>
              </w:rPr>
            </w:pPr>
            <w:proofErr w:type="spellStart"/>
            <w:r w:rsidRPr="00302A62">
              <w:rPr>
                <w:rFonts w:ascii="Arial" w:eastAsia="Times New Roman" w:hAnsi="Arial" w:cs="Arial"/>
                <w:color w:val="000000"/>
                <w:sz w:val="16"/>
                <w:szCs w:val="16"/>
              </w:rPr>
              <w:t>Emri</w:t>
            </w:r>
            <w:proofErr w:type="spellEnd"/>
            <w:r w:rsidRPr="00302A62">
              <w:rPr>
                <w:rFonts w:ascii="Arial" w:eastAsia="Times New Roman" w:hAnsi="Arial" w:cs="Arial"/>
                <w:color w:val="000000"/>
                <w:sz w:val="16"/>
                <w:szCs w:val="16"/>
              </w:rPr>
              <w:t xml:space="preserve"> </w:t>
            </w:r>
            <w:proofErr w:type="spellStart"/>
            <w:r w:rsidRPr="00302A62">
              <w:rPr>
                <w:rFonts w:ascii="Arial" w:eastAsia="Times New Roman" w:hAnsi="Arial" w:cs="Arial"/>
                <w:color w:val="000000"/>
                <w:sz w:val="16"/>
                <w:szCs w:val="16"/>
              </w:rPr>
              <w:t>i</w:t>
            </w:r>
            <w:proofErr w:type="spellEnd"/>
            <w:r w:rsidRPr="00302A62">
              <w:rPr>
                <w:rFonts w:ascii="Arial" w:eastAsia="Times New Roman" w:hAnsi="Arial" w:cs="Arial"/>
                <w:color w:val="000000"/>
                <w:sz w:val="16"/>
                <w:szCs w:val="16"/>
              </w:rPr>
              <w:t xml:space="preserve"> </w:t>
            </w:r>
            <w:proofErr w:type="spellStart"/>
            <w:r w:rsidRPr="00302A62">
              <w:rPr>
                <w:rFonts w:ascii="Arial" w:eastAsia="Times New Roman" w:hAnsi="Arial" w:cs="Arial"/>
                <w:color w:val="000000"/>
                <w:sz w:val="16"/>
                <w:szCs w:val="16"/>
              </w:rPr>
              <w:t>Shkolles</w:t>
            </w:r>
            <w:proofErr w:type="spellEnd"/>
            <w:r w:rsidRPr="00302A62">
              <w:rPr>
                <w:rFonts w:ascii="Arial" w:eastAsia="Times New Roman" w:hAnsi="Arial" w:cs="Arial"/>
                <w:color w:val="000000"/>
                <w:sz w:val="16"/>
                <w:szCs w:val="16"/>
              </w:rPr>
              <w:t xml:space="preserve"> </w:t>
            </w:r>
          </w:p>
        </w:tc>
        <w:tc>
          <w:tcPr>
            <w:tcW w:w="712" w:type="dxa"/>
            <w:tcBorders>
              <w:top w:val="nil"/>
              <w:left w:val="nil"/>
              <w:bottom w:val="nil"/>
              <w:right w:val="nil"/>
            </w:tcBorders>
            <w:shd w:val="clear" w:color="000000" w:fill="FFFFFF"/>
            <w:hideMark/>
          </w:tcPr>
          <w:p w14:paraId="1968903F" w14:textId="77777777" w:rsidR="002B7CB6" w:rsidRPr="00302A62" w:rsidRDefault="002B7CB6" w:rsidP="002B7CB6">
            <w:pPr>
              <w:jc w:val="left"/>
              <w:rPr>
                <w:rFonts w:ascii="Arial" w:eastAsia="Times New Roman" w:hAnsi="Arial" w:cs="Arial"/>
                <w:color w:val="000000"/>
                <w:sz w:val="16"/>
                <w:szCs w:val="16"/>
              </w:rPr>
            </w:pPr>
            <w:proofErr w:type="spellStart"/>
            <w:r w:rsidRPr="00302A62">
              <w:rPr>
                <w:rFonts w:ascii="Arial" w:eastAsia="Times New Roman" w:hAnsi="Arial" w:cs="Arial"/>
                <w:color w:val="000000"/>
                <w:sz w:val="16"/>
                <w:szCs w:val="16"/>
              </w:rPr>
              <w:t>Numri</w:t>
            </w:r>
            <w:proofErr w:type="spellEnd"/>
            <w:r w:rsidRPr="00302A62">
              <w:rPr>
                <w:rFonts w:ascii="Arial" w:eastAsia="Times New Roman" w:hAnsi="Arial" w:cs="Arial"/>
                <w:color w:val="000000"/>
                <w:sz w:val="16"/>
                <w:szCs w:val="16"/>
              </w:rPr>
              <w:t xml:space="preserve"> </w:t>
            </w:r>
            <w:proofErr w:type="spellStart"/>
            <w:r w:rsidRPr="00302A62">
              <w:rPr>
                <w:rFonts w:ascii="Arial" w:eastAsia="Times New Roman" w:hAnsi="Arial" w:cs="Arial"/>
                <w:color w:val="000000"/>
                <w:sz w:val="16"/>
                <w:szCs w:val="16"/>
              </w:rPr>
              <w:t>i</w:t>
            </w:r>
            <w:proofErr w:type="spellEnd"/>
            <w:r w:rsidRPr="00302A62">
              <w:rPr>
                <w:rFonts w:ascii="Arial" w:eastAsia="Times New Roman" w:hAnsi="Arial" w:cs="Arial"/>
                <w:color w:val="000000"/>
                <w:sz w:val="16"/>
                <w:szCs w:val="16"/>
              </w:rPr>
              <w:t xml:space="preserve"> </w:t>
            </w:r>
            <w:proofErr w:type="spellStart"/>
            <w:r w:rsidRPr="00302A62">
              <w:rPr>
                <w:rFonts w:ascii="Arial" w:eastAsia="Times New Roman" w:hAnsi="Arial" w:cs="Arial"/>
                <w:color w:val="000000"/>
                <w:sz w:val="16"/>
                <w:szCs w:val="16"/>
              </w:rPr>
              <w:t>klasave</w:t>
            </w:r>
            <w:proofErr w:type="spellEnd"/>
            <w:r w:rsidRPr="00302A62">
              <w:rPr>
                <w:rFonts w:ascii="Arial" w:eastAsia="Times New Roman" w:hAnsi="Arial" w:cs="Arial"/>
                <w:color w:val="000000"/>
                <w:sz w:val="16"/>
                <w:szCs w:val="16"/>
              </w:rPr>
              <w:t xml:space="preserve"> </w:t>
            </w:r>
            <w:proofErr w:type="spellStart"/>
            <w:r w:rsidRPr="00302A62">
              <w:rPr>
                <w:rFonts w:ascii="Arial" w:eastAsia="Times New Roman" w:hAnsi="Arial" w:cs="Arial"/>
                <w:color w:val="000000"/>
                <w:sz w:val="16"/>
                <w:szCs w:val="16"/>
              </w:rPr>
              <w:t>te</w:t>
            </w:r>
            <w:proofErr w:type="spellEnd"/>
            <w:r w:rsidRPr="00302A62">
              <w:rPr>
                <w:rFonts w:ascii="Arial" w:eastAsia="Times New Roman" w:hAnsi="Arial" w:cs="Arial"/>
                <w:color w:val="000000"/>
                <w:sz w:val="16"/>
                <w:szCs w:val="16"/>
              </w:rPr>
              <w:t xml:space="preserve"> para</w:t>
            </w:r>
          </w:p>
        </w:tc>
        <w:tc>
          <w:tcPr>
            <w:tcW w:w="713" w:type="dxa"/>
            <w:tcBorders>
              <w:top w:val="nil"/>
              <w:left w:val="nil"/>
              <w:bottom w:val="nil"/>
              <w:right w:val="nil"/>
            </w:tcBorders>
            <w:shd w:val="clear" w:color="000000" w:fill="FFFFFF"/>
            <w:hideMark/>
          </w:tcPr>
          <w:p w14:paraId="5B728F8F" w14:textId="77777777" w:rsidR="002B7CB6" w:rsidRPr="00302A62" w:rsidRDefault="002B7CB6" w:rsidP="002B7CB6">
            <w:pPr>
              <w:jc w:val="left"/>
              <w:rPr>
                <w:rFonts w:ascii="Arial" w:eastAsia="Times New Roman" w:hAnsi="Arial" w:cs="Arial"/>
                <w:color w:val="000000"/>
                <w:sz w:val="16"/>
                <w:szCs w:val="16"/>
              </w:rPr>
            </w:pPr>
            <w:proofErr w:type="spellStart"/>
            <w:r w:rsidRPr="00302A62">
              <w:rPr>
                <w:rFonts w:ascii="Arial" w:eastAsia="Times New Roman" w:hAnsi="Arial" w:cs="Arial"/>
                <w:color w:val="000000"/>
                <w:sz w:val="16"/>
                <w:szCs w:val="16"/>
              </w:rPr>
              <w:t>Numri</w:t>
            </w:r>
            <w:proofErr w:type="spellEnd"/>
            <w:r w:rsidRPr="00302A62">
              <w:rPr>
                <w:rFonts w:ascii="Arial" w:eastAsia="Times New Roman" w:hAnsi="Arial" w:cs="Arial"/>
                <w:color w:val="000000"/>
                <w:sz w:val="16"/>
                <w:szCs w:val="16"/>
              </w:rPr>
              <w:t xml:space="preserve"> </w:t>
            </w:r>
            <w:proofErr w:type="spellStart"/>
            <w:r w:rsidRPr="00302A62">
              <w:rPr>
                <w:rFonts w:ascii="Arial" w:eastAsia="Times New Roman" w:hAnsi="Arial" w:cs="Arial"/>
                <w:color w:val="000000"/>
                <w:sz w:val="16"/>
                <w:szCs w:val="16"/>
              </w:rPr>
              <w:t>i</w:t>
            </w:r>
            <w:proofErr w:type="spellEnd"/>
            <w:r w:rsidRPr="00302A62">
              <w:rPr>
                <w:rFonts w:ascii="Arial" w:eastAsia="Times New Roman" w:hAnsi="Arial" w:cs="Arial"/>
                <w:color w:val="000000"/>
                <w:sz w:val="16"/>
                <w:szCs w:val="16"/>
              </w:rPr>
              <w:t xml:space="preserve"> </w:t>
            </w:r>
            <w:proofErr w:type="spellStart"/>
            <w:r w:rsidRPr="00302A62">
              <w:rPr>
                <w:rFonts w:ascii="Arial" w:eastAsia="Times New Roman" w:hAnsi="Arial" w:cs="Arial"/>
                <w:color w:val="000000"/>
                <w:sz w:val="16"/>
                <w:szCs w:val="16"/>
              </w:rPr>
              <w:t>klasave</w:t>
            </w:r>
            <w:proofErr w:type="spellEnd"/>
            <w:r w:rsidRPr="00302A62">
              <w:rPr>
                <w:rFonts w:ascii="Arial" w:eastAsia="Times New Roman" w:hAnsi="Arial" w:cs="Arial"/>
                <w:color w:val="000000"/>
                <w:sz w:val="16"/>
                <w:szCs w:val="16"/>
              </w:rPr>
              <w:t xml:space="preserve"> </w:t>
            </w:r>
            <w:proofErr w:type="spellStart"/>
            <w:r w:rsidRPr="00302A62">
              <w:rPr>
                <w:rFonts w:ascii="Arial" w:eastAsia="Times New Roman" w:hAnsi="Arial" w:cs="Arial"/>
                <w:color w:val="000000"/>
                <w:sz w:val="16"/>
                <w:szCs w:val="16"/>
              </w:rPr>
              <w:t>të</w:t>
            </w:r>
            <w:proofErr w:type="spellEnd"/>
            <w:r w:rsidRPr="00302A62">
              <w:rPr>
                <w:rFonts w:ascii="Arial" w:eastAsia="Times New Roman" w:hAnsi="Arial" w:cs="Arial"/>
                <w:color w:val="000000"/>
                <w:sz w:val="16"/>
                <w:szCs w:val="16"/>
              </w:rPr>
              <w:t xml:space="preserve"> </w:t>
            </w:r>
            <w:proofErr w:type="spellStart"/>
            <w:r w:rsidRPr="00302A62">
              <w:rPr>
                <w:rFonts w:ascii="Arial" w:eastAsia="Times New Roman" w:hAnsi="Arial" w:cs="Arial"/>
                <w:color w:val="000000"/>
                <w:sz w:val="16"/>
                <w:szCs w:val="16"/>
              </w:rPr>
              <w:t>dyta</w:t>
            </w:r>
            <w:proofErr w:type="spellEnd"/>
          </w:p>
        </w:tc>
        <w:tc>
          <w:tcPr>
            <w:tcW w:w="713" w:type="dxa"/>
            <w:tcBorders>
              <w:top w:val="nil"/>
              <w:left w:val="nil"/>
              <w:bottom w:val="nil"/>
              <w:right w:val="nil"/>
            </w:tcBorders>
            <w:shd w:val="clear" w:color="000000" w:fill="FFFFFF"/>
            <w:hideMark/>
          </w:tcPr>
          <w:p w14:paraId="54FA5683" w14:textId="77777777" w:rsidR="002B7CB6" w:rsidRPr="00302A62" w:rsidRDefault="002B7CB6" w:rsidP="002B7CB6">
            <w:pPr>
              <w:jc w:val="left"/>
              <w:rPr>
                <w:rFonts w:ascii="Arial" w:eastAsia="Times New Roman" w:hAnsi="Arial" w:cs="Arial"/>
                <w:color w:val="000000"/>
                <w:sz w:val="16"/>
                <w:szCs w:val="16"/>
              </w:rPr>
            </w:pPr>
            <w:proofErr w:type="spellStart"/>
            <w:r w:rsidRPr="00302A62">
              <w:rPr>
                <w:rFonts w:ascii="Arial" w:eastAsia="Times New Roman" w:hAnsi="Arial" w:cs="Arial"/>
                <w:color w:val="000000"/>
                <w:sz w:val="16"/>
                <w:szCs w:val="16"/>
              </w:rPr>
              <w:t>Numri</w:t>
            </w:r>
            <w:proofErr w:type="spellEnd"/>
            <w:r w:rsidRPr="00302A62">
              <w:rPr>
                <w:rFonts w:ascii="Arial" w:eastAsia="Times New Roman" w:hAnsi="Arial" w:cs="Arial"/>
                <w:color w:val="000000"/>
                <w:sz w:val="16"/>
                <w:szCs w:val="16"/>
              </w:rPr>
              <w:t xml:space="preserve"> </w:t>
            </w:r>
            <w:proofErr w:type="spellStart"/>
            <w:r w:rsidRPr="00302A62">
              <w:rPr>
                <w:rFonts w:ascii="Arial" w:eastAsia="Times New Roman" w:hAnsi="Arial" w:cs="Arial"/>
                <w:color w:val="000000"/>
                <w:sz w:val="16"/>
                <w:szCs w:val="16"/>
              </w:rPr>
              <w:t>i</w:t>
            </w:r>
            <w:proofErr w:type="spellEnd"/>
            <w:r w:rsidRPr="00302A62">
              <w:rPr>
                <w:rFonts w:ascii="Arial" w:eastAsia="Times New Roman" w:hAnsi="Arial" w:cs="Arial"/>
                <w:color w:val="000000"/>
                <w:sz w:val="16"/>
                <w:szCs w:val="16"/>
              </w:rPr>
              <w:t xml:space="preserve"> </w:t>
            </w:r>
            <w:proofErr w:type="spellStart"/>
            <w:r w:rsidRPr="00302A62">
              <w:rPr>
                <w:rFonts w:ascii="Arial" w:eastAsia="Times New Roman" w:hAnsi="Arial" w:cs="Arial"/>
                <w:color w:val="000000"/>
                <w:sz w:val="16"/>
                <w:szCs w:val="16"/>
              </w:rPr>
              <w:t>klasave</w:t>
            </w:r>
            <w:proofErr w:type="spellEnd"/>
            <w:r w:rsidRPr="00302A62">
              <w:rPr>
                <w:rFonts w:ascii="Arial" w:eastAsia="Times New Roman" w:hAnsi="Arial" w:cs="Arial"/>
                <w:color w:val="000000"/>
                <w:sz w:val="16"/>
                <w:szCs w:val="16"/>
              </w:rPr>
              <w:t xml:space="preserve"> </w:t>
            </w:r>
            <w:proofErr w:type="spellStart"/>
            <w:r w:rsidRPr="00302A62">
              <w:rPr>
                <w:rFonts w:ascii="Arial" w:eastAsia="Times New Roman" w:hAnsi="Arial" w:cs="Arial"/>
                <w:color w:val="000000"/>
                <w:sz w:val="16"/>
                <w:szCs w:val="16"/>
              </w:rPr>
              <w:t>të</w:t>
            </w:r>
            <w:proofErr w:type="spellEnd"/>
            <w:r w:rsidRPr="00302A62">
              <w:rPr>
                <w:rFonts w:ascii="Arial" w:eastAsia="Times New Roman" w:hAnsi="Arial" w:cs="Arial"/>
                <w:color w:val="000000"/>
                <w:sz w:val="16"/>
                <w:szCs w:val="16"/>
              </w:rPr>
              <w:t xml:space="preserve"> </w:t>
            </w:r>
            <w:proofErr w:type="spellStart"/>
            <w:r w:rsidRPr="00302A62">
              <w:rPr>
                <w:rFonts w:ascii="Arial" w:eastAsia="Times New Roman" w:hAnsi="Arial" w:cs="Arial"/>
                <w:color w:val="000000"/>
                <w:sz w:val="16"/>
                <w:szCs w:val="16"/>
              </w:rPr>
              <w:t>treta</w:t>
            </w:r>
            <w:proofErr w:type="spellEnd"/>
            <w:r w:rsidRPr="00302A62">
              <w:rPr>
                <w:rFonts w:ascii="Arial" w:eastAsia="Times New Roman" w:hAnsi="Arial" w:cs="Arial"/>
                <w:color w:val="000000"/>
                <w:sz w:val="16"/>
                <w:szCs w:val="16"/>
              </w:rPr>
              <w:t xml:space="preserve"> </w:t>
            </w:r>
          </w:p>
        </w:tc>
        <w:tc>
          <w:tcPr>
            <w:tcW w:w="713" w:type="dxa"/>
            <w:tcBorders>
              <w:top w:val="nil"/>
              <w:left w:val="nil"/>
              <w:bottom w:val="nil"/>
              <w:right w:val="nil"/>
            </w:tcBorders>
            <w:shd w:val="clear" w:color="000000" w:fill="FFFFFF"/>
            <w:hideMark/>
          </w:tcPr>
          <w:p w14:paraId="22D5B935" w14:textId="77777777" w:rsidR="002B7CB6" w:rsidRPr="00302A62" w:rsidRDefault="002B7CB6" w:rsidP="002B7CB6">
            <w:pPr>
              <w:jc w:val="left"/>
              <w:rPr>
                <w:rFonts w:ascii="Arial" w:eastAsia="Times New Roman" w:hAnsi="Arial" w:cs="Arial"/>
                <w:color w:val="000000"/>
                <w:sz w:val="16"/>
                <w:szCs w:val="16"/>
              </w:rPr>
            </w:pPr>
            <w:proofErr w:type="spellStart"/>
            <w:r w:rsidRPr="00302A62">
              <w:rPr>
                <w:rFonts w:ascii="Arial" w:eastAsia="Times New Roman" w:hAnsi="Arial" w:cs="Arial"/>
                <w:color w:val="000000"/>
                <w:sz w:val="16"/>
                <w:szCs w:val="16"/>
              </w:rPr>
              <w:t>Numri</w:t>
            </w:r>
            <w:proofErr w:type="spellEnd"/>
            <w:r w:rsidRPr="00302A62">
              <w:rPr>
                <w:rFonts w:ascii="Arial" w:eastAsia="Times New Roman" w:hAnsi="Arial" w:cs="Arial"/>
                <w:color w:val="000000"/>
                <w:sz w:val="16"/>
                <w:szCs w:val="16"/>
              </w:rPr>
              <w:t xml:space="preserve"> </w:t>
            </w:r>
            <w:proofErr w:type="spellStart"/>
            <w:r w:rsidRPr="00302A62">
              <w:rPr>
                <w:rFonts w:ascii="Arial" w:eastAsia="Times New Roman" w:hAnsi="Arial" w:cs="Arial"/>
                <w:color w:val="000000"/>
                <w:sz w:val="16"/>
                <w:szCs w:val="16"/>
              </w:rPr>
              <w:t>i</w:t>
            </w:r>
            <w:proofErr w:type="spellEnd"/>
            <w:r w:rsidRPr="00302A62">
              <w:rPr>
                <w:rFonts w:ascii="Arial" w:eastAsia="Times New Roman" w:hAnsi="Arial" w:cs="Arial"/>
                <w:color w:val="000000"/>
                <w:sz w:val="16"/>
                <w:szCs w:val="16"/>
              </w:rPr>
              <w:t xml:space="preserve"> </w:t>
            </w:r>
            <w:proofErr w:type="spellStart"/>
            <w:r w:rsidRPr="00302A62">
              <w:rPr>
                <w:rFonts w:ascii="Arial" w:eastAsia="Times New Roman" w:hAnsi="Arial" w:cs="Arial"/>
                <w:color w:val="000000"/>
                <w:sz w:val="16"/>
                <w:szCs w:val="16"/>
              </w:rPr>
              <w:t>klasave</w:t>
            </w:r>
            <w:proofErr w:type="spellEnd"/>
            <w:r w:rsidRPr="00302A62">
              <w:rPr>
                <w:rFonts w:ascii="Arial" w:eastAsia="Times New Roman" w:hAnsi="Arial" w:cs="Arial"/>
                <w:color w:val="000000"/>
                <w:sz w:val="16"/>
                <w:szCs w:val="16"/>
              </w:rPr>
              <w:t xml:space="preserve"> </w:t>
            </w:r>
            <w:proofErr w:type="spellStart"/>
            <w:r w:rsidRPr="00302A62">
              <w:rPr>
                <w:rFonts w:ascii="Arial" w:eastAsia="Times New Roman" w:hAnsi="Arial" w:cs="Arial"/>
                <w:color w:val="000000"/>
                <w:sz w:val="16"/>
                <w:szCs w:val="16"/>
              </w:rPr>
              <w:t>të</w:t>
            </w:r>
            <w:proofErr w:type="spellEnd"/>
            <w:r w:rsidRPr="00302A62">
              <w:rPr>
                <w:rFonts w:ascii="Arial" w:eastAsia="Times New Roman" w:hAnsi="Arial" w:cs="Arial"/>
                <w:color w:val="000000"/>
                <w:sz w:val="16"/>
                <w:szCs w:val="16"/>
              </w:rPr>
              <w:t xml:space="preserve"> </w:t>
            </w:r>
            <w:proofErr w:type="spellStart"/>
            <w:r w:rsidRPr="00302A62">
              <w:rPr>
                <w:rFonts w:ascii="Arial" w:eastAsia="Times New Roman" w:hAnsi="Arial" w:cs="Arial"/>
                <w:color w:val="000000"/>
                <w:sz w:val="16"/>
                <w:szCs w:val="16"/>
              </w:rPr>
              <w:t>katërta</w:t>
            </w:r>
            <w:proofErr w:type="spellEnd"/>
            <w:r w:rsidRPr="00302A62">
              <w:rPr>
                <w:rFonts w:ascii="Arial" w:eastAsia="Times New Roman" w:hAnsi="Arial" w:cs="Arial"/>
                <w:color w:val="000000"/>
                <w:sz w:val="16"/>
                <w:szCs w:val="16"/>
              </w:rPr>
              <w:t xml:space="preserve"> </w:t>
            </w:r>
          </w:p>
        </w:tc>
        <w:tc>
          <w:tcPr>
            <w:tcW w:w="713" w:type="dxa"/>
            <w:tcBorders>
              <w:top w:val="nil"/>
              <w:left w:val="nil"/>
              <w:bottom w:val="nil"/>
              <w:right w:val="nil"/>
            </w:tcBorders>
            <w:shd w:val="clear" w:color="000000" w:fill="FFFFFF"/>
            <w:hideMark/>
          </w:tcPr>
          <w:p w14:paraId="7C2EE304" w14:textId="77777777" w:rsidR="002B7CB6" w:rsidRPr="00302A62" w:rsidRDefault="002B7CB6" w:rsidP="002B7CB6">
            <w:pPr>
              <w:jc w:val="left"/>
              <w:rPr>
                <w:rFonts w:ascii="Arial" w:eastAsia="Times New Roman" w:hAnsi="Arial" w:cs="Arial"/>
                <w:color w:val="000000"/>
                <w:sz w:val="16"/>
                <w:szCs w:val="16"/>
              </w:rPr>
            </w:pPr>
            <w:proofErr w:type="spellStart"/>
            <w:r w:rsidRPr="00302A62">
              <w:rPr>
                <w:rFonts w:ascii="Arial" w:eastAsia="Times New Roman" w:hAnsi="Arial" w:cs="Arial"/>
                <w:color w:val="000000"/>
                <w:sz w:val="16"/>
                <w:szCs w:val="16"/>
              </w:rPr>
              <w:t>Numri</w:t>
            </w:r>
            <w:proofErr w:type="spellEnd"/>
            <w:r w:rsidRPr="00302A62">
              <w:rPr>
                <w:rFonts w:ascii="Arial" w:eastAsia="Times New Roman" w:hAnsi="Arial" w:cs="Arial"/>
                <w:color w:val="000000"/>
                <w:sz w:val="16"/>
                <w:szCs w:val="16"/>
              </w:rPr>
              <w:t xml:space="preserve"> </w:t>
            </w:r>
            <w:proofErr w:type="spellStart"/>
            <w:r w:rsidRPr="00302A62">
              <w:rPr>
                <w:rFonts w:ascii="Arial" w:eastAsia="Times New Roman" w:hAnsi="Arial" w:cs="Arial"/>
                <w:color w:val="000000"/>
                <w:sz w:val="16"/>
                <w:szCs w:val="16"/>
              </w:rPr>
              <w:t>i</w:t>
            </w:r>
            <w:proofErr w:type="spellEnd"/>
            <w:r w:rsidRPr="00302A62">
              <w:rPr>
                <w:rFonts w:ascii="Arial" w:eastAsia="Times New Roman" w:hAnsi="Arial" w:cs="Arial"/>
                <w:color w:val="000000"/>
                <w:sz w:val="16"/>
                <w:szCs w:val="16"/>
              </w:rPr>
              <w:t xml:space="preserve"> </w:t>
            </w:r>
            <w:proofErr w:type="spellStart"/>
            <w:r w:rsidRPr="00302A62">
              <w:rPr>
                <w:rFonts w:ascii="Arial" w:eastAsia="Times New Roman" w:hAnsi="Arial" w:cs="Arial"/>
                <w:color w:val="000000"/>
                <w:sz w:val="16"/>
                <w:szCs w:val="16"/>
              </w:rPr>
              <w:t>klasave</w:t>
            </w:r>
            <w:proofErr w:type="spellEnd"/>
            <w:r w:rsidRPr="00302A62">
              <w:rPr>
                <w:rFonts w:ascii="Arial" w:eastAsia="Times New Roman" w:hAnsi="Arial" w:cs="Arial"/>
                <w:color w:val="000000"/>
                <w:sz w:val="16"/>
                <w:szCs w:val="16"/>
              </w:rPr>
              <w:t xml:space="preserve"> </w:t>
            </w:r>
            <w:proofErr w:type="spellStart"/>
            <w:r w:rsidRPr="00302A62">
              <w:rPr>
                <w:rFonts w:ascii="Arial" w:eastAsia="Times New Roman" w:hAnsi="Arial" w:cs="Arial"/>
                <w:color w:val="000000"/>
                <w:sz w:val="16"/>
                <w:szCs w:val="16"/>
              </w:rPr>
              <w:t>të</w:t>
            </w:r>
            <w:proofErr w:type="spellEnd"/>
            <w:r w:rsidRPr="00302A62">
              <w:rPr>
                <w:rFonts w:ascii="Arial" w:eastAsia="Times New Roman" w:hAnsi="Arial" w:cs="Arial"/>
                <w:color w:val="000000"/>
                <w:sz w:val="16"/>
                <w:szCs w:val="16"/>
              </w:rPr>
              <w:t xml:space="preserve"> </w:t>
            </w:r>
            <w:proofErr w:type="spellStart"/>
            <w:r w:rsidRPr="00302A62">
              <w:rPr>
                <w:rFonts w:ascii="Arial" w:eastAsia="Times New Roman" w:hAnsi="Arial" w:cs="Arial"/>
                <w:color w:val="000000"/>
                <w:sz w:val="16"/>
                <w:szCs w:val="16"/>
              </w:rPr>
              <w:t>pesta</w:t>
            </w:r>
            <w:proofErr w:type="spellEnd"/>
          </w:p>
        </w:tc>
        <w:tc>
          <w:tcPr>
            <w:tcW w:w="713" w:type="dxa"/>
            <w:tcBorders>
              <w:top w:val="nil"/>
              <w:left w:val="nil"/>
              <w:bottom w:val="nil"/>
              <w:right w:val="nil"/>
            </w:tcBorders>
            <w:shd w:val="clear" w:color="000000" w:fill="FFFFFF"/>
            <w:hideMark/>
          </w:tcPr>
          <w:p w14:paraId="2DC81C92" w14:textId="77777777" w:rsidR="002B7CB6" w:rsidRPr="00302A62" w:rsidRDefault="002B7CB6" w:rsidP="002B7CB6">
            <w:pPr>
              <w:jc w:val="left"/>
              <w:rPr>
                <w:rFonts w:ascii="Arial" w:eastAsia="Times New Roman" w:hAnsi="Arial" w:cs="Arial"/>
                <w:color w:val="000000"/>
                <w:sz w:val="16"/>
                <w:szCs w:val="16"/>
              </w:rPr>
            </w:pPr>
            <w:proofErr w:type="spellStart"/>
            <w:r w:rsidRPr="00302A62">
              <w:rPr>
                <w:rFonts w:ascii="Arial" w:eastAsia="Times New Roman" w:hAnsi="Arial" w:cs="Arial"/>
                <w:color w:val="000000"/>
                <w:sz w:val="16"/>
                <w:szCs w:val="16"/>
              </w:rPr>
              <w:t>Numri</w:t>
            </w:r>
            <w:proofErr w:type="spellEnd"/>
            <w:r w:rsidRPr="00302A62">
              <w:rPr>
                <w:rFonts w:ascii="Arial" w:eastAsia="Times New Roman" w:hAnsi="Arial" w:cs="Arial"/>
                <w:color w:val="000000"/>
                <w:sz w:val="16"/>
                <w:szCs w:val="16"/>
              </w:rPr>
              <w:t xml:space="preserve"> </w:t>
            </w:r>
            <w:proofErr w:type="spellStart"/>
            <w:r w:rsidRPr="00302A62">
              <w:rPr>
                <w:rFonts w:ascii="Arial" w:eastAsia="Times New Roman" w:hAnsi="Arial" w:cs="Arial"/>
                <w:color w:val="000000"/>
                <w:sz w:val="16"/>
                <w:szCs w:val="16"/>
              </w:rPr>
              <w:t>i</w:t>
            </w:r>
            <w:proofErr w:type="spellEnd"/>
            <w:r w:rsidRPr="00302A62">
              <w:rPr>
                <w:rFonts w:ascii="Arial" w:eastAsia="Times New Roman" w:hAnsi="Arial" w:cs="Arial"/>
                <w:color w:val="000000"/>
                <w:sz w:val="16"/>
                <w:szCs w:val="16"/>
              </w:rPr>
              <w:t xml:space="preserve"> </w:t>
            </w:r>
            <w:proofErr w:type="spellStart"/>
            <w:r w:rsidRPr="00302A62">
              <w:rPr>
                <w:rFonts w:ascii="Arial" w:eastAsia="Times New Roman" w:hAnsi="Arial" w:cs="Arial"/>
                <w:color w:val="000000"/>
                <w:sz w:val="16"/>
                <w:szCs w:val="16"/>
              </w:rPr>
              <w:t>klasave</w:t>
            </w:r>
            <w:proofErr w:type="spellEnd"/>
            <w:r w:rsidRPr="00302A62">
              <w:rPr>
                <w:rFonts w:ascii="Arial" w:eastAsia="Times New Roman" w:hAnsi="Arial" w:cs="Arial"/>
                <w:color w:val="000000"/>
                <w:sz w:val="16"/>
                <w:szCs w:val="16"/>
              </w:rPr>
              <w:t xml:space="preserve"> </w:t>
            </w:r>
            <w:proofErr w:type="spellStart"/>
            <w:r w:rsidRPr="00302A62">
              <w:rPr>
                <w:rFonts w:ascii="Arial" w:eastAsia="Times New Roman" w:hAnsi="Arial" w:cs="Arial"/>
                <w:color w:val="000000"/>
                <w:sz w:val="16"/>
                <w:szCs w:val="16"/>
              </w:rPr>
              <w:t>të</w:t>
            </w:r>
            <w:proofErr w:type="spellEnd"/>
            <w:r w:rsidRPr="00302A62">
              <w:rPr>
                <w:rFonts w:ascii="Arial" w:eastAsia="Times New Roman" w:hAnsi="Arial" w:cs="Arial"/>
                <w:color w:val="000000"/>
                <w:sz w:val="16"/>
                <w:szCs w:val="16"/>
              </w:rPr>
              <w:t xml:space="preserve"> </w:t>
            </w:r>
            <w:proofErr w:type="spellStart"/>
            <w:r w:rsidRPr="00302A62">
              <w:rPr>
                <w:rFonts w:ascii="Arial" w:eastAsia="Times New Roman" w:hAnsi="Arial" w:cs="Arial"/>
                <w:color w:val="000000"/>
                <w:sz w:val="16"/>
                <w:szCs w:val="16"/>
              </w:rPr>
              <w:t>gjashta</w:t>
            </w:r>
            <w:proofErr w:type="spellEnd"/>
          </w:p>
        </w:tc>
        <w:tc>
          <w:tcPr>
            <w:tcW w:w="713" w:type="dxa"/>
            <w:tcBorders>
              <w:top w:val="nil"/>
              <w:left w:val="nil"/>
              <w:bottom w:val="nil"/>
              <w:right w:val="nil"/>
            </w:tcBorders>
            <w:shd w:val="clear" w:color="000000" w:fill="FFFFFF"/>
            <w:hideMark/>
          </w:tcPr>
          <w:p w14:paraId="70FCDA4A" w14:textId="77777777" w:rsidR="002B7CB6" w:rsidRPr="00302A62" w:rsidRDefault="002B7CB6" w:rsidP="002B7CB6">
            <w:pPr>
              <w:jc w:val="left"/>
              <w:rPr>
                <w:rFonts w:ascii="Arial" w:eastAsia="Times New Roman" w:hAnsi="Arial" w:cs="Arial"/>
                <w:color w:val="000000"/>
                <w:sz w:val="16"/>
                <w:szCs w:val="16"/>
              </w:rPr>
            </w:pPr>
            <w:proofErr w:type="spellStart"/>
            <w:r w:rsidRPr="00302A62">
              <w:rPr>
                <w:rFonts w:ascii="Arial" w:eastAsia="Times New Roman" w:hAnsi="Arial" w:cs="Arial"/>
                <w:color w:val="000000"/>
                <w:sz w:val="16"/>
                <w:szCs w:val="16"/>
              </w:rPr>
              <w:t>Numri</w:t>
            </w:r>
            <w:proofErr w:type="spellEnd"/>
            <w:r w:rsidRPr="00302A62">
              <w:rPr>
                <w:rFonts w:ascii="Arial" w:eastAsia="Times New Roman" w:hAnsi="Arial" w:cs="Arial"/>
                <w:color w:val="000000"/>
                <w:sz w:val="16"/>
                <w:szCs w:val="16"/>
              </w:rPr>
              <w:t xml:space="preserve"> </w:t>
            </w:r>
            <w:proofErr w:type="spellStart"/>
            <w:r w:rsidRPr="00302A62">
              <w:rPr>
                <w:rFonts w:ascii="Arial" w:eastAsia="Times New Roman" w:hAnsi="Arial" w:cs="Arial"/>
                <w:color w:val="000000"/>
                <w:sz w:val="16"/>
                <w:szCs w:val="16"/>
              </w:rPr>
              <w:t>i</w:t>
            </w:r>
            <w:proofErr w:type="spellEnd"/>
            <w:r w:rsidRPr="00302A62">
              <w:rPr>
                <w:rFonts w:ascii="Arial" w:eastAsia="Times New Roman" w:hAnsi="Arial" w:cs="Arial"/>
                <w:color w:val="000000"/>
                <w:sz w:val="16"/>
                <w:szCs w:val="16"/>
              </w:rPr>
              <w:t xml:space="preserve"> </w:t>
            </w:r>
            <w:proofErr w:type="spellStart"/>
            <w:r w:rsidRPr="00302A62">
              <w:rPr>
                <w:rFonts w:ascii="Arial" w:eastAsia="Times New Roman" w:hAnsi="Arial" w:cs="Arial"/>
                <w:color w:val="000000"/>
                <w:sz w:val="16"/>
                <w:szCs w:val="16"/>
              </w:rPr>
              <w:t>klasave</w:t>
            </w:r>
            <w:proofErr w:type="spellEnd"/>
            <w:r w:rsidRPr="00302A62">
              <w:rPr>
                <w:rFonts w:ascii="Arial" w:eastAsia="Times New Roman" w:hAnsi="Arial" w:cs="Arial"/>
                <w:color w:val="000000"/>
                <w:sz w:val="16"/>
                <w:szCs w:val="16"/>
              </w:rPr>
              <w:t xml:space="preserve"> </w:t>
            </w:r>
            <w:proofErr w:type="spellStart"/>
            <w:r w:rsidRPr="00302A62">
              <w:rPr>
                <w:rFonts w:ascii="Arial" w:eastAsia="Times New Roman" w:hAnsi="Arial" w:cs="Arial"/>
                <w:color w:val="000000"/>
                <w:sz w:val="16"/>
                <w:szCs w:val="16"/>
              </w:rPr>
              <w:t>të</w:t>
            </w:r>
            <w:proofErr w:type="spellEnd"/>
            <w:r w:rsidRPr="00302A62">
              <w:rPr>
                <w:rFonts w:ascii="Arial" w:eastAsia="Times New Roman" w:hAnsi="Arial" w:cs="Arial"/>
                <w:color w:val="000000"/>
                <w:sz w:val="16"/>
                <w:szCs w:val="16"/>
              </w:rPr>
              <w:t xml:space="preserve"> </w:t>
            </w:r>
            <w:proofErr w:type="spellStart"/>
            <w:r w:rsidRPr="00302A62">
              <w:rPr>
                <w:rFonts w:ascii="Arial" w:eastAsia="Times New Roman" w:hAnsi="Arial" w:cs="Arial"/>
                <w:color w:val="000000"/>
                <w:sz w:val="16"/>
                <w:szCs w:val="16"/>
              </w:rPr>
              <w:t>shtata</w:t>
            </w:r>
            <w:proofErr w:type="spellEnd"/>
          </w:p>
        </w:tc>
        <w:tc>
          <w:tcPr>
            <w:tcW w:w="713" w:type="dxa"/>
            <w:tcBorders>
              <w:top w:val="nil"/>
              <w:left w:val="nil"/>
              <w:bottom w:val="nil"/>
              <w:right w:val="nil"/>
            </w:tcBorders>
            <w:shd w:val="clear" w:color="000000" w:fill="FFFFFF"/>
            <w:hideMark/>
          </w:tcPr>
          <w:p w14:paraId="2F4F2D23" w14:textId="77777777" w:rsidR="002B7CB6" w:rsidRPr="00302A62" w:rsidRDefault="002B7CB6" w:rsidP="002B7CB6">
            <w:pPr>
              <w:jc w:val="left"/>
              <w:rPr>
                <w:rFonts w:ascii="Arial" w:eastAsia="Times New Roman" w:hAnsi="Arial" w:cs="Arial"/>
                <w:color w:val="000000"/>
                <w:sz w:val="16"/>
                <w:szCs w:val="16"/>
              </w:rPr>
            </w:pPr>
            <w:proofErr w:type="spellStart"/>
            <w:r w:rsidRPr="00302A62">
              <w:rPr>
                <w:rFonts w:ascii="Arial" w:eastAsia="Times New Roman" w:hAnsi="Arial" w:cs="Arial"/>
                <w:color w:val="000000"/>
                <w:sz w:val="16"/>
                <w:szCs w:val="16"/>
              </w:rPr>
              <w:t>Numri</w:t>
            </w:r>
            <w:proofErr w:type="spellEnd"/>
            <w:r w:rsidRPr="00302A62">
              <w:rPr>
                <w:rFonts w:ascii="Arial" w:eastAsia="Times New Roman" w:hAnsi="Arial" w:cs="Arial"/>
                <w:color w:val="000000"/>
                <w:sz w:val="16"/>
                <w:szCs w:val="16"/>
              </w:rPr>
              <w:t xml:space="preserve"> </w:t>
            </w:r>
            <w:proofErr w:type="spellStart"/>
            <w:r w:rsidRPr="00302A62">
              <w:rPr>
                <w:rFonts w:ascii="Arial" w:eastAsia="Times New Roman" w:hAnsi="Arial" w:cs="Arial"/>
                <w:color w:val="000000"/>
                <w:sz w:val="16"/>
                <w:szCs w:val="16"/>
              </w:rPr>
              <w:t>i</w:t>
            </w:r>
            <w:proofErr w:type="spellEnd"/>
            <w:r w:rsidRPr="00302A62">
              <w:rPr>
                <w:rFonts w:ascii="Arial" w:eastAsia="Times New Roman" w:hAnsi="Arial" w:cs="Arial"/>
                <w:color w:val="000000"/>
                <w:sz w:val="16"/>
                <w:szCs w:val="16"/>
              </w:rPr>
              <w:t xml:space="preserve"> </w:t>
            </w:r>
            <w:proofErr w:type="spellStart"/>
            <w:r w:rsidRPr="00302A62">
              <w:rPr>
                <w:rFonts w:ascii="Arial" w:eastAsia="Times New Roman" w:hAnsi="Arial" w:cs="Arial"/>
                <w:color w:val="000000"/>
                <w:sz w:val="16"/>
                <w:szCs w:val="16"/>
              </w:rPr>
              <w:t>klasave</w:t>
            </w:r>
            <w:proofErr w:type="spellEnd"/>
            <w:r w:rsidRPr="00302A62">
              <w:rPr>
                <w:rFonts w:ascii="Arial" w:eastAsia="Times New Roman" w:hAnsi="Arial" w:cs="Arial"/>
                <w:color w:val="000000"/>
                <w:sz w:val="16"/>
                <w:szCs w:val="16"/>
              </w:rPr>
              <w:t xml:space="preserve"> </w:t>
            </w:r>
            <w:proofErr w:type="spellStart"/>
            <w:r w:rsidRPr="00302A62">
              <w:rPr>
                <w:rFonts w:ascii="Arial" w:eastAsia="Times New Roman" w:hAnsi="Arial" w:cs="Arial"/>
                <w:color w:val="000000"/>
                <w:sz w:val="16"/>
                <w:szCs w:val="16"/>
              </w:rPr>
              <w:t>të</w:t>
            </w:r>
            <w:proofErr w:type="spellEnd"/>
            <w:r w:rsidRPr="00302A62">
              <w:rPr>
                <w:rFonts w:ascii="Arial" w:eastAsia="Times New Roman" w:hAnsi="Arial" w:cs="Arial"/>
                <w:color w:val="000000"/>
                <w:sz w:val="16"/>
                <w:szCs w:val="16"/>
              </w:rPr>
              <w:t xml:space="preserve"> </w:t>
            </w:r>
            <w:proofErr w:type="spellStart"/>
            <w:r w:rsidRPr="00302A62">
              <w:rPr>
                <w:rFonts w:ascii="Arial" w:eastAsia="Times New Roman" w:hAnsi="Arial" w:cs="Arial"/>
                <w:color w:val="000000"/>
                <w:sz w:val="16"/>
                <w:szCs w:val="16"/>
              </w:rPr>
              <w:t>teta</w:t>
            </w:r>
            <w:proofErr w:type="spellEnd"/>
          </w:p>
        </w:tc>
        <w:tc>
          <w:tcPr>
            <w:tcW w:w="713" w:type="dxa"/>
            <w:tcBorders>
              <w:top w:val="nil"/>
              <w:left w:val="nil"/>
              <w:bottom w:val="nil"/>
              <w:right w:val="nil"/>
            </w:tcBorders>
            <w:shd w:val="clear" w:color="000000" w:fill="FFFFFF"/>
            <w:hideMark/>
          </w:tcPr>
          <w:p w14:paraId="0B83730E" w14:textId="77777777" w:rsidR="002B7CB6" w:rsidRPr="00302A62" w:rsidRDefault="002B7CB6" w:rsidP="002B7CB6">
            <w:pPr>
              <w:jc w:val="left"/>
              <w:rPr>
                <w:rFonts w:ascii="Arial" w:eastAsia="Times New Roman" w:hAnsi="Arial" w:cs="Arial"/>
                <w:color w:val="000000"/>
                <w:sz w:val="16"/>
                <w:szCs w:val="16"/>
              </w:rPr>
            </w:pPr>
            <w:proofErr w:type="spellStart"/>
            <w:r w:rsidRPr="00302A62">
              <w:rPr>
                <w:rFonts w:ascii="Arial" w:eastAsia="Times New Roman" w:hAnsi="Arial" w:cs="Arial"/>
                <w:color w:val="000000"/>
                <w:sz w:val="16"/>
                <w:szCs w:val="16"/>
              </w:rPr>
              <w:t>Numri</w:t>
            </w:r>
            <w:proofErr w:type="spellEnd"/>
            <w:r w:rsidRPr="00302A62">
              <w:rPr>
                <w:rFonts w:ascii="Arial" w:eastAsia="Times New Roman" w:hAnsi="Arial" w:cs="Arial"/>
                <w:color w:val="000000"/>
                <w:sz w:val="16"/>
                <w:szCs w:val="16"/>
              </w:rPr>
              <w:t xml:space="preserve"> </w:t>
            </w:r>
            <w:proofErr w:type="spellStart"/>
            <w:r w:rsidRPr="00302A62">
              <w:rPr>
                <w:rFonts w:ascii="Arial" w:eastAsia="Times New Roman" w:hAnsi="Arial" w:cs="Arial"/>
                <w:color w:val="000000"/>
                <w:sz w:val="16"/>
                <w:szCs w:val="16"/>
              </w:rPr>
              <w:t>i</w:t>
            </w:r>
            <w:proofErr w:type="spellEnd"/>
            <w:r w:rsidRPr="00302A62">
              <w:rPr>
                <w:rFonts w:ascii="Arial" w:eastAsia="Times New Roman" w:hAnsi="Arial" w:cs="Arial"/>
                <w:color w:val="000000"/>
                <w:sz w:val="16"/>
                <w:szCs w:val="16"/>
              </w:rPr>
              <w:t xml:space="preserve"> </w:t>
            </w:r>
            <w:proofErr w:type="spellStart"/>
            <w:r w:rsidRPr="00302A62">
              <w:rPr>
                <w:rFonts w:ascii="Arial" w:eastAsia="Times New Roman" w:hAnsi="Arial" w:cs="Arial"/>
                <w:color w:val="000000"/>
                <w:sz w:val="16"/>
                <w:szCs w:val="16"/>
              </w:rPr>
              <w:t>klasave</w:t>
            </w:r>
            <w:proofErr w:type="spellEnd"/>
            <w:r w:rsidRPr="00302A62">
              <w:rPr>
                <w:rFonts w:ascii="Arial" w:eastAsia="Times New Roman" w:hAnsi="Arial" w:cs="Arial"/>
                <w:color w:val="000000"/>
                <w:sz w:val="16"/>
                <w:szCs w:val="16"/>
              </w:rPr>
              <w:t xml:space="preserve"> </w:t>
            </w:r>
            <w:proofErr w:type="spellStart"/>
            <w:r w:rsidRPr="00302A62">
              <w:rPr>
                <w:rFonts w:ascii="Arial" w:eastAsia="Times New Roman" w:hAnsi="Arial" w:cs="Arial"/>
                <w:color w:val="000000"/>
                <w:sz w:val="16"/>
                <w:szCs w:val="16"/>
              </w:rPr>
              <w:t>të</w:t>
            </w:r>
            <w:proofErr w:type="spellEnd"/>
            <w:r w:rsidRPr="00302A62">
              <w:rPr>
                <w:rFonts w:ascii="Arial" w:eastAsia="Times New Roman" w:hAnsi="Arial" w:cs="Arial"/>
                <w:color w:val="000000"/>
                <w:sz w:val="16"/>
                <w:szCs w:val="16"/>
              </w:rPr>
              <w:t xml:space="preserve"> </w:t>
            </w:r>
            <w:proofErr w:type="spellStart"/>
            <w:r w:rsidRPr="00302A62">
              <w:rPr>
                <w:rFonts w:ascii="Arial" w:eastAsia="Times New Roman" w:hAnsi="Arial" w:cs="Arial"/>
                <w:color w:val="000000"/>
                <w:sz w:val="16"/>
                <w:szCs w:val="16"/>
              </w:rPr>
              <w:t>nënta</w:t>
            </w:r>
            <w:proofErr w:type="spellEnd"/>
          </w:p>
        </w:tc>
        <w:tc>
          <w:tcPr>
            <w:tcW w:w="746" w:type="dxa"/>
            <w:tcBorders>
              <w:top w:val="nil"/>
              <w:left w:val="nil"/>
              <w:bottom w:val="nil"/>
              <w:right w:val="nil"/>
            </w:tcBorders>
            <w:shd w:val="clear" w:color="000000" w:fill="FFFFFF"/>
            <w:hideMark/>
          </w:tcPr>
          <w:p w14:paraId="4CE1A3AC" w14:textId="77777777" w:rsidR="002B7CB6" w:rsidRPr="00302A62" w:rsidRDefault="002B7CB6" w:rsidP="002B7CB6">
            <w:pPr>
              <w:jc w:val="left"/>
              <w:rPr>
                <w:rFonts w:ascii="Arial" w:eastAsia="Times New Roman" w:hAnsi="Arial" w:cs="Arial"/>
                <w:color w:val="000000"/>
                <w:sz w:val="16"/>
                <w:szCs w:val="16"/>
              </w:rPr>
            </w:pPr>
            <w:proofErr w:type="spellStart"/>
            <w:r w:rsidRPr="00302A62">
              <w:rPr>
                <w:rFonts w:ascii="Arial" w:eastAsia="Times New Roman" w:hAnsi="Arial" w:cs="Arial"/>
                <w:color w:val="000000"/>
                <w:sz w:val="16"/>
                <w:szCs w:val="16"/>
              </w:rPr>
              <w:t>Numri</w:t>
            </w:r>
            <w:proofErr w:type="spellEnd"/>
            <w:r w:rsidRPr="00302A62">
              <w:rPr>
                <w:rFonts w:ascii="Arial" w:eastAsia="Times New Roman" w:hAnsi="Arial" w:cs="Arial"/>
                <w:color w:val="000000"/>
                <w:sz w:val="16"/>
                <w:szCs w:val="16"/>
              </w:rPr>
              <w:t xml:space="preserve"> </w:t>
            </w:r>
            <w:proofErr w:type="spellStart"/>
            <w:r w:rsidRPr="00302A62">
              <w:rPr>
                <w:rFonts w:ascii="Arial" w:eastAsia="Times New Roman" w:hAnsi="Arial" w:cs="Arial"/>
                <w:color w:val="000000"/>
                <w:sz w:val="16"/>
                <w:szCs w:val="16"/>
              </w:rPr>
              <w:t>i</w:t>
            </w:r>
            <w:proofErr w:type="spellEnd"/>
            <w:r w:rsidRPr="00302A62">
              <w:rPr>
                <w:rFonts w:ascii="Arial" w:eastAsia="Times New Roman" w:hAnsi="Arial" w:cs="Arial"/>
                <w:color w:val="000000"/>
                <w:sz w:val="16"/>
                <w:szCs w:val="16"/>
              </w:rPr>
              <w:t xml:space="preserve"> </w:t>
            </w:r>
            <w:proofErr w:type="spellStart"/>
            <w:r w:rsidRPr="00302A62">
              <w:rPr>
                <w:rFonts w:ascii="Arial" w:eastAsia="Times New Roman" w:hAnsi="Arial" w:cs="Arial"/>
                <w:color w:val="000000"/>
                <w:sz w:val="16"/>
                <w:szCs w:val="16"/>
              </w:rPr>
              <w:t>klasave</w:t>
            </w:r>
            <w:proofErr w:type="spellEnd"/>
            <w:r w:rsidRPr="00302A62">
              <w:rPr>
                <w:rFonts w:ascii="Arial" w:eastAsia="Times New Roman" w:hAnsi="Arial" w:cs="Arial"/>
                <w:color w:val="000000"/>
                <w:sz w:val="16"/>
                <w:szCs w:val="16"/>
              </w:rPr>
              <w:t xml:space="preserve"> </w:t>
            </w:r>
            <w:proofErr w:type="spellStart"/>
            <w:r w:rsidRPr="00302A62">
              <w:rPr>
                <w:rFonts w:ascii="Arial" w:eastAsia="Times New Roman" w:hAnsi="Arial" w:cs="Arial"/>
                <w:color w:val="000000"/>
                <w:sz w:val="16"/>
                <w:szCs w:val="16"/>
              </w:rPr>
              <w:t>të</w:t>
            </w:r>
            <w:proofErr w:type="spellEnd"/>
            <w:r w:rsidRPr="00302A62">
              <w:rPr>
                <w:rFonts w:ascii="Arial" w:eastAsia="Times New Roman" w:hAnsi="Arial" w:cs="Arial"/>
                <w:color w:val="000000"/>
                <w:sz w:val="16"/>
                <w:szCs w:val="16"/>
              </w:rPr>
              <w:t xml:space="preserve"> </w:t>
            </w:r>
            <w:proofErr w:type="spellStart"/>
            <w:r w:rsidRPr="00302A62">
              <w:rPr>
                <w:rFonts w:ascii="Arial" w:eastAsia="Times New Roman" w:hAnsi="Arial" w:cs="Arial"/>
                <w:color w:val="000000"/>
                <w:sz w:val="16"/>
                <w:szCs w:val="16"/>
              </w:rPr>
              <w:t>përziera</w:t>
            </w:r>
            <w:proofErr w:type="spellEnd"/>
          </w:p>
        </w:tc>
        <w:tc>
          <w:tcPr>
            <w:tcW w:w="713" w:type="dxa"/>
            <w:tcBorders>
              <w:top w:val="nil"/>
              <w:left w:val="nil"/>
              <w:bottom w:val="nil"/>
              <w:right w:val="nil"/>
            </w:tcBorders>
            <w:shd w:val="clear" w:color="000000" w:fill="FFFFFF"/>
            <w:hideMark/>
          </w:tcPr>
          <w:p w14:paraId="0750D12F" w14:textId="77777777" w:rsidR="002B7CB6" w:rsidRPr="00302A62" w:rsidRDefault="002B7CB6" w:rsidP="002B7CB6">
            <w:pPr>
              <w:jc w:val="left"/>
              <w:rPr>
                <w:rFonts w:ascii="Arial" w:eastAsia="Times New Roman" w:hAnsi="Arial" w:cs="Arial"/>
                <w:color w:val="000000"/>
                <w:sz w:val="16"/>
                <w:szCs w:val="16"/>
              </w:rPr>
            </w:pPr>
            <w:proofErr w:type="spellStart"/>
            <w:r w:rsidRPr="00302A62">
              <w:rPr>
                <w:rFonts w:ascii="Arial" w:eastAsia="Times New Roman" w:hAnsi="Arial" w:cs="Arial"/>
                <w:color w:val="000000"/>
                <w:sz w:val="16"/>
                <w:szCs w:val="16"/>
              </w:rPr>
              <w:t>Numri</w:t>
            </w:r>
            <w:proofErr w:type="spellEnd"/>
            <w:r w:rsidRPr="00302A62">
              <w:rPr>
                <w:rFonts w:ascii="Arial" w:eastAsia="Times New Roman" w:hAnsi="Arial" w:cs="Arial"/>
                <w:color w:val="000000"/>
                <w:sz w:val="16"/>
                <w:szCs w:val="16"/>
              </w:rPr>
              <w:t xml:space="preserve"> total </w:t>
            </w:r>
            <w:proofErr w:type="spellStart"/>
            <w:r w:rsidRPr="00302A62">
              <w:rPr>
                <w:rFonts w:ascii="Arial" w:eastAsia="Times New Roman" w:hAnsi="Arial" w:cs="Arial"/>
                <w:color w:val="000000"/>
                <w:sz w:val="16"/>
                <w:szCs w:val="16"/>
              </w:rPr>
              <w:t>i</w:t>
            </w:r>
            <w:proofErr w:type="spellEnd"/>
            <w:r w:rsidRPr="00302A62">
              <w:rPr>
                <w:rFonts w:ascii="Arial" w:eastAsia="Times New Roman" w:hAnsi="Arial" w:cs="Arial"/>
                <w:color w:val="000000"/>
                <w:sz w:val="16"/>
                <w:szCs w:val="16"/>
              </w:rPr>
              <w:t xml:space="preserve"> </w:t>
            </w:r>
            <w:proofErr w:type="spellStart"/>
            <w:r w:rsidRPr="00302A62">
              <w:rPr>
                <w:rFonts w:ascii="Arial" w:eastAsia="Times New Roman" w:hAnsi="Arial" w:cs="Arial"/>
                <w:color w:val="000000"/>
                <w:sz w:val="16"/>
                <w:szCs w:val="16"/>
              </w:rPr>
              <w:t>klasave</w:t>
            </w:r>
            <w:proofErr w:type="spellEnd"/>
          </w:p>
        </w:tc>
      </w:tr>
      <w:tr w:rsidR="002B7CB6" w:rsidRPr="00302A62" w14:paraId="06A4D141" w14:textId="77777777" w:rsidTr="002B7CB6">
        <w:trPr>
          <w:trHeight w:val="355"/>
        </w:trPr>
        <w:tc>
          <w:tcPr>
            <w:tcW w:w="37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A4F902"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1</w:t>
            </w:r>
          </w:p>
        </w:tc>
        <w:tc>
          <w:tcPr>
            <w:tcW w:w="1374" w:type="dxa"/>
            <w:tcBorders>
              <w:top w:val="single" w:sz="4" w:space="0" w:color="auto"/>
              <w:left w:val="nil"/>
              <w:bottom w:val="single" w:sz="4" w:space="0" w:color="auto"/>
              <w:right w:val="single" w:sz="4" w:space="0" w:color="auto"/>
            </w:tcBorders>
            <w:shd w:val="clear" w:color="000000" w:fill="FFFFFF"/>
            <w:noWrap/>
            <w:vAlign w:val="bottom"/>
            <w:hideMark/>
          </w:tcPr>
          <w:p w14:paraId="71F19797" w14:textId="77777777" w:rsidR="002B7CB6" w:rsidRPr="00302A62" w:rsidRDefault="002B7CB6" w:rsidP="002B7CB6">
            <w:pPr>
              <w:jc w:val="left"/>
              <w:rPr>
                <w:rFonts w:ascii="Arial" w:eastAsia="Times New Roman" w:hAnsi="Arial" w:cs="Arial"/>
                <w:sz w:val="16"/>
                <w:szCs w:val="16"/>
              </w:rPr>
            </w:pPr>
            <w:r w:rsidRPr="00302A62">
              <w:rPr>
                <w:rFonts w:ascii="Arial" w:eastAsia="Times New Roman" w:hAnsi="Arial" w:cs="Arial"/>
                <w:sz w:val="16"/>
                <w:szCs w:val="16"/>
              </w:rPr>
              <w:t>MIGJENI</w:t>
            </w:r>
          </w:p>
        </w:tc>
        <w:tc>
          <w:tcPr>
            <w:tcW w:w="712" w:type="dxa"/>
            <w:tcBorders>
              <w:top w:val="single" w:sz="4" w:space="0" w:color="auto"/>
              <w:left w:val="nil"/>
              <w:bottom w:val="single" w:sz="4" w:space="0" w:color="auto"/>
              <w:right w:val="single" w:sz="4" w:space="0" w:color="auto"/>
            </w:tcBorders>
            <w:shd w:val="clear" w:color="000000" w:fill="FFFFFF"/>
            <w:vAlign w:val="bottom"/>
            <w:hideMark/>
          </w:tcPr>
          <w:p w14:paraId="5C518233"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1</w:t>
            </w:r>
          </w:p>
        </w:tc>
        <w:tc>
          <w:tcPr>
            <w:tcW w:w="713" w:type="dxa"/>
            <w:tcBorders>
              <w:top w:val="single" w:sz="4" w:space="0" w:color="auto"/>
              <w:left w:val="nil"/>
              <w:bottom w:val="single" w:sz="4" w:space="0" w:color="auto"/>
              <w:right w:val="single" w:sz="4" w:space="0" w:color="auto"/>
            </w:tcBorders>
            <w:shd w:val="clear" w:color="000000" w:fill="FFFFFF"/>
            <w:vAlign w:val="bottom"/>
            <w:hideMark/>
          </w:tcPr>
          <w:p w14:paraId="3DFCD297"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2</w:t>
            </w:r>
          </w:p>
        </w:tc>
        <w:tc>
          <w:tcPr>
            <w:tcW w:w="713" w:type="dxa"/>
            <w:tcBorders>
              <w:top w:val="single" w:sz="4" w:space="0" w:color="auto"/>
              <w:left w:val="nil"/>
              <w:bottom w:val="single" w:sz="4" w:space="0" w:color="auto"/>
              <w:right w:val="single" w:sz="4" w:space="0" w:color="auto"/>
            </w:tcBorders>
            <w:shd w:val="clear" w:color="000000" w:fill="FFFFFF"/>
            <w:vAlign w:val="bottom"/>
            <w:hideMark/>
          </w:tcPr>
          <w:p w14:paraId="2727D28F"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2</w:t>
            </w:r>
          </w:p>
        </w:tc>
        <w:tc>
          <w:tcPr>
            <w:tcW w:w="713" w:type="dxa"/>
            <w:tcBorders>
              <w:top w:val="single" w:sz="4" w:space="0" w:color="auto"/>
              <w:left w:val="nil"/>
              <w:bottom w:val="single" w:sz="4" w:space="0" w:color="auto"/>
              <w:right w:val="single" w:sz="4" w:space="0" w:color="auto"/>
            </w:tcBorders>
            <w:shd w:val="clear" w:color="000000" w:fill="FFFFFF"/>
            <w:vAlign w:val="bottom"/>
            <w:hideMark/>
          </w:tcPr>
          <w:p w14:paraId="3DC57A69"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1</w:t>
            </w:r>
          </w:p>
        </w:tc>
        <w:tc>
          <w:tcPr>
            <w:tcW w:w="713" w:type="dxa"/>
            <w:tcBorders>
              <w:top w:val="single" w:sz="4" w:space="0" w:color="auto"/>
              <w:left w:val="nil"/>
              <w:bottom w:val="single" w:sz="4" w:space="0" w:color="auto"/>
              <w:right w:val="single" w:sz="4" w:space="0" w:color="auto"/>
            </w:tcBorders>
            <w:shd w:val="clear" w:color="000000" w:fill="FFFFFF"/>
            <w:vAlign w:val="bottom"/>
            <w:hideMark/>
          </w:tcPr>
          <w:p w14:paraId="5BF5EC67"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2</w:t>
            </w:r>
          </w:p>
        </w:tc>
        <w:tc>
          <w:tcPr>
            <w:tcW w:w="713" w:type="dxa"/>
            <w:tcBorders>
              <w:top w:val="single" w:sz="4" w:space="0" w:color="auto"/>
              <w:left w:val="nil"/>
              <w:bottom w:val="single" w:sz="4" w:space="0" w:color="auto"/>
              <w:right w:val="single" w:sz="4" w:space="0" w:color="auto"/>
            </w:tcBorders>
            <w:shd w:val="clear" w:color="000000" w:fill="FFFFFF"/>
            <w:vAlign w:val="bottom"/>
            <w:hideMark/>
          </w:tcPr>
          <w:p w14:paraId="047B1898"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2</w:t>
            </w:r>
          </w:p>
        </w:tc>
        <w:tc>
          <w:tcPr>
            <w:tcW w:w="713" w:type="dxa"/>
            <w:tcBorders>
              <w:top w:val="single" w:sz="4" w:space="0" w:color="auto"/>
              <w:left w:val="nil"/>
              <w:bottom w:val="single" w:sz="4" w:space="0" w:color="auto"/>
              <w:right w:val="single" w:sz="4" w:space="0" w:color="auto"/>
            </w:tcBorders>
            <w:shd w:val="clear" w:color="000000" w:fill="FFFFFF"/>
            <w:vAlign w:val="bottom"/>
            <w:hideMark/>
          </w:tcPr>
          <w:p w14:paraId="016B2549"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2</w:t>
            </w:r>
          </w:p>
        </w:tc>
        <w:tc>
          <w:tcPr>
            <w:tcW w:w="713" w:type="dxa"/>
            <w:tcBorders>
              <w:top w:val="single" w:sz="4" w:space="0" w:color="auto"/>
              <w:left w:val="nil"/>
              <w:bottom w:val="single" w:sz="4" w:space="0" w:color="auto"/>
              <w:right w:val="single" w:sz="4" w:space="0" w:color="auto"/>
            </w:tcBorders>
            <w:shd w:val="clear" w:color="000000" w:fill="FFFFFF"/>
            <w:vAlign w:val="bottom"/>
            <w:hideMark/>
          </w:tcPr>
          <w:p w14:paraId="06821F7D"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1</w:t>
            </w:r>
          </w:p>
        </w:tc>
        <w:tc>
          <w:tcPr>
            <w:tcW w:w="713" w:type="dxa"/>
            <w:tcBorders>
              <w:top w:val="single" w:sz="4" w:space="0" w:color="auto"/>
              <w:left w:val="nil"/>
              <w:bottom w:val="single" w:sz="4" w:space="0" w:color="auto"/>
              <w:right w:val="single" w:sz="4" w:space="0" w:color="auto"/>
            </w:tcBorders>
            <w:shd w:val="clear" w:color="000000" w:fill="FFFFFF"/>
            <w:vAlign w:val="bottom"/>
            <w:hideMark/>
          </w:tcPr>
          <w:p w14:paraId="48FEBA34"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1</w:t>
            </w:r>
          </w:p>
        </w:tc>
        <w:tc>
          <w:tcPr>
            <w:tcW w:w="746" w:type="dxa"/>
            <w:tcBorders>
              <w:top w:val="single" w:sz="4" w:space="0" w:color="auto"/>
              <w:left w:val="nil"/>
              <w:bottom w:val="single" w:sz="4" w:space="0" w:color="auto"/>
              <w:right w:val="single" w:sz="4" w:space="0" w:color="auto"/>
            </w:tcBorders>
            <w:shd w:val="clear" w:color="000000" w:fill="FFFFFF"/>
            <w:vAlign w:val="bottom"/>
            <w:hideMark/>
          </w:tcPr>
          <w:p w14:paraId="6F3A4047"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noWrap/>
            <w:vAlign w:val="bottom"/>
            <w:hideMark/>
          </w:tcPr>
          <w:p w14:paraId="28C0C726" w14:textId="77777777" w:rsidR="002B7CB6" w:rsidRPr="00302A62" w:rsidRDefault="002B7CB6" w:rsidP="002B7CB6">
            <w:pPr>
              <w:jc w:val="right"/>
              <w:rPr>
                <w:rFonts w:ascii="Arial" w:eastAsia="Times New Roman" w:hAnsi="Arial" w:cs="Arial"/>
                <w:b/>
                <w:bCs/>
                <w:color w:val="FF0000"/>
                <w:sz w:val="16"/>
                <w:szCs w:val="16"/>
              </w:rPr>
            </w:pPr>
            <w:r w:rsidRPr="00302A62">
              <w:rPr>
                <w:rFonts w:ascii="Arial" w:eastAsia="Times New Roman" w:hAnsi="Arial" w:cs="Arial"/>
                <w:b/>
                <w:bCs/>
                <w:color w:val="FF0000"/>
                <w:sz w:val="16"/>
                <w:szCs w:val="16"/>
              </w:rPr>
              <w:t>14</w:t>
            </w:r>
          </w:p>
        </w:tc>
      </w:tr>
      <w:tr w:rsidR="002B7CB6" w:rsidRPr="00302A62" w14:paraId="67803866" w14:textId="77777777" w:rsidTr="002B7CB6">
        <w:trPr>
          <w:trHeight w:val="355"/>
        </w:trPr>
        <w:tc>
          <w:tcPr>
            <w:tcW w:w="378" w:type="dxa"/>
            <w:tcBorders>
              <w:top w:val="nil"/>
              <w:left w:val="single" w:sz="4" w:space="0" w:color="auto"/>
              <w:bottom w:val="single" w:sz="4" w:space="0" w:color="auto"/>
              <w:right w:val="single" w:sz="4" w:space="0" w:color="auto"/>
            </w:tcBorders>
            <w:shd w:val="clear" w:color="000000" w:fill="FFFFFF"/>
            <w:noWrap/>
            <w:vAlign w:val="bottom"/>
            <w:hideMark/>
          </w:tcPr>
          <w:p w14:paraId="7BFC52EC"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2</w:t>
            </w:r>
          </w:p>
        </w:tc>
        <w:tc>
          <w:tcPr>
            <w:tcW w:w="1374" w:type="dxa"/>
            <w:tcBorders>
              <w:top w:val="nil"/>
              <w:left w:val="nil"/>
              <w:bottom w:val="single" w:sz="4" w:space="0" w:color="auto"/>
              <w:right w:val="single" w:sz="4" w:space="0" w:color="auto"/>
            </w:tcBorders>
            <w:shd w:val="clear" w:color="000000" w:fill="FFFFFF"/>
            <w:noWrap/>
            <w:vAlign w:val="bottom"/>
            <w:hideMark/>
          </w:tcPr>
          <w:p w14:paraId="1A061D4D" w14:textId="77777777" w:rsidR="002B7CB6" w:rsidRPr="00302A62" w:rsidRDefault="002B7CB6" w:rsidP="002B7CB6">
            <w:pPr>
              <w:jc w:val="left"/>
              <w:rPr>
                <w:rFonts w:ascii="Arial" w:eastAsia="Times New Roman" w:hAnsi="Arial" w:cs="Arial"/>
                <w:sz w:val="16"/>
                <w:szCs w:val="16"/>
              </w:rPr>
            </w:pPr>
            <w:r w:rsidRPr="00302A62">
              <w:rPr>
                <w:rFonts w:ascii="Arial" w:eastAsia="Times New Roman" w:hAnsi="Arial" w:cs="Arial"/>
                <w:sz w:val="16"/>
                <w:szCs w:val="16"/>
              </w:rPr>
              <w:t>RRAPE</w:t>
            </w:r>
          </w:p>
        </w:tc>
        <w:tc>
          <w:tcPr>
            <w:tcW w:w="712" w:type="dxa"/>
            <w:tcBorders>
              <w:top w:val="nil"/>
              <w:left w:val="nil"/>
              <w:bottom w:val="single" w:sz="4" w:space="0" w:color="auto"/>
              <w:right w:val="single" w:sz="4" w:space="0" w:color="auto"/>
            </w:tcBorders>
            <w:shd w:val="clear" w:color="000000" w:fill="FFFFFF"/>
            <w:vAlign w:val="bottom"/>
            <w:hideMark/>
          </w:tcPr>
          <w:p w14:paraId="779EC64C"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212A3BB6"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6C417062"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25815371"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6D6AE8FE"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39795B66"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7FB42D18"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3E32F824"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446651D2"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46" w:type="dxa"/>
            <w:tcBorders>
              <w:top w:val="nil"/>
              <w:left w:val="nil"/>
              <w:bottom w:val="single" w:sz="4" w:space="0" w:color="auto"/>
              <w:right w:val="single" w:sz="4" w:space="0" w:color="auto"/>
            </w:tcBorders>
            <w:shd w:val="clear" w:color="000000" w:fill="FFFFFF"/>
            <w:vAlign w:val="bottom"/>
            <w:hideMark/>
          </w:tcPr>
          <w:p w14:paraId="245DCFD7"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2</w:t>
            </w:r>
          </w:p>
        </w:tc>
        <w:tc>
          <w:tcPr>
            <w:tcW w:w="713" w:type="dxa"/>
            <w:tcBorders>
              <w:top w:val="nil"/>
              <w:left w:val="nil"/>
              <w:bottom w:val="single" w:sz="4" w:space="0" w:color="auto"/>
              <w:right w:val="single" w:sz="4" w:space="0" w:color="auto"/>
            </w:tcBorders>
            <w:shd w:val="clear" w:color="000000" w:fill="FFFFFF"/>
            <w:noWrap/>
            <w:vAlign w:val="bottom"/>
            <w:hideMark/>
          </w:tcPr>
          <w:p w14:paraId="3DFB29D2" w14:textId="77777777" w:rsidR="002B7CB6" w:rsidRPr="00302A62" w:rsidRDefault="002B7CB6" w:rsidP="002B7CB6">
            <w:pPr>
              <w:jc w:val="right"/>
              <w:rPr>
                <w:rFonts w:ascii="Arial" w:eastAsia="Times New Roman" w:hAnsi="Arial" w:cs="Arial"/>
                <w:b/>
                <w:bCs/>
                <w:color w:val="FF0000"/>
                <w:sz w:val="16"/>
                <w:szCs w:val="16"/>
              </w:rPr>
            </w:pPr>
            <w:r w:rsidRPr="00302A62">
              <w:rPr>
                <w:rFonts w:ascii="Arial" w:eastAsia="Times New Roman" w:hAnsi="Arial" w:cs="Arial"/>
                <w:b/>
                <w:bCs/>
                <w:color w:val="FF0000"/>
                <w:sz w:val="16"/>
                <w:szCs w:val="16"/>
              </w:rPr>
              <w:t>2</w:t>
            </w:r>
          </w:p>
        </w:tc>
      </w:tr>
      <w:tr w:rsidR="002B7CB6" w:rsidRPr="00302A62" w14:paraId="4179460B" w14:textId="77777777" w:rsidTr="002B7CB6">
        <w:trPr>
          <w:trHeight w:val="355"/>
        </w:trPr>
        <w:tc>
          <w:tcPr>
            <w:tcW w:w="378" w:type="dxa"/>
            <w:tcBorders>
              <w:top w:val="nil"/>
              <w:left w:val="single" w:sz="4" w:space="0" w:color="auto"/>
              <w:bottom w:val="single" w:sz="4" w:space="0" w:color="auto"/>
              <w:right w:val="single" w:sz="4" w:space="0" w:color="auto"/>
            </w:tcBorders>
            <w:shd w:val="clear" w:color="000000" w:fill="FFFFFF"/>
            <w:noWrap/>
            <w:vAlign w:val="bottom"/>
            <w:hideMark/>
          </w:tcPr>
          <w:p w14:paraId="3D009C76"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3</w:t>
            </w:r>
          </w:p>
        </w:tc>
        <w:tc>
          <w:tcPr>
            <w:tcW w:w="1374" w:type="dxa"/>
            <w:tcBorders>
              <w:top w:val="nil"/>
              <w:left w:val="nil"/>
              <w:bottom w:val="single" w:sz="4" w:space="0" w:color="auto"/>
              <w:right w:val="single" w:sz="4" w:space="0" w:color="auto"/>
            </w:tcBorders>
            <w:shd w:val="clear" w:color="000000" w:fill="FFFFFF"/>
            <w:noWrap/>
            <w:vAlign w:val="bottom"/>
            <w:hideMark/>
          </w:tcPr>
          <w:p w14:paraId="5B7F3AED" w14:textId="77777777" w:rsidR="002B7CB6" w:rsidRPr="00302A62" w:rsidRDefault="002B7CB6" w:rsidP="002B7CB6">
            <w:pPr>
              <w:jc w:val="left"/>
              <w:rPr>
                <w:rFonts w:ascii="Arial" w:eastAsia="Times New Roman" w:hAnsi="Arial" w:cs="Arial"/>
                <w:sz w:val="16"/>
                <w:szCs w:val="16"/>
              </w:rPr>
            </w:pPr>
            <w:r w:rsidRPr="00302A62">
              <w:rPr>
                <w:rFonts w:ascii="Arial" w:eastAsia="Times New Roman" w:hAnsi="Arial" w:cs="Arial"/>
                <w:sz w:val="16"/>
                <w:szCs w:val="16"/>
              </w:rPr>
              <w:t>SABAH SINANI</w:t>
            </w:r>
          </w:p>
        </w:tc>
        <w:tc>
          <w:tcPr>
            <w:tcW w:w="712" w:type="dxa"/>
            <w:tcBorders>
              <w:top w:val="nil"/>
              <w:left w:val="nil"/>
              <w:bottom w:val="single" w:sz="4" w:space="0" w:color="auto"/>
              <w:right w:val="single" w:sz="4" w:space="0" w:color="auto"/>
            </w:tcBorders>
            <w:shd w:val="clear" w:color="000000" w:fill="FFFFFF"/>
            <w:vAlign w:val="bottom"/>
            <w:hideMark/>
          </w:tcPr>
          <w:p w14:paraId="3B046AB1"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337DE4EA"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7FC3ABF6"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10A8FD19"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3E025DF5"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7BDB4A7B"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26C53FA7"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7827C3F4"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28956320"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46" w:type="dxa"/>
            <w:tcBorders>
              <w:top w:val="nil"/>
              <w:left w:val="nil"/>
              <w:bottom w:val="single" w:sz="4" w:space="0" w:color="auto"/>
              <w:right w:val="single" w:sz="4" w:space="0" w:color="auto"/>
            </w:tcBorders>
            <w:shd w:val="clear" w:color="000000" w:fill="FFFFFF"/>
            <w:vAlign w:val="bottom"/>
            <w:hideMark/>
          </w:tcPr>
          <w:p w14:paraId="0608834B"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2</w:t>
            </w:r>
          </w:p>
        </w:tc>
        <w:tc>
          <w:tcPr>
            <w:tcW w:w="713" w:type="dxa"/>
            <w:tcBorders>
              <w:top w:val="nil"/>
              <w:left w:val="nil"/>
              <w:bottom w:val="single" w:sz="4" w:space="0" w:color="auto"/>
              <w:right w:val="single" w:sz="4" w:space="0" w:color="auto"/>
            </w:tcBorders>
            <w:shd w:val="clear" w:color="000000" w:fill="FFFFFF"/>
            <w:noWrap/>
            <w:vAlign w:val="bottom"/>
            <w:hideMark/>
          </w:tcPr>
          <w:p w14:paraId="0FA17E5C" w14:textId="77777777" w:rsidR="002B7CB6" w:rsidRPr="00302A62" w:rsidRDefault="002B7CB6" w:rsidP="002B7CB6">
            <w:pPr>
              <w:jc w:val="right"/>
              <w:rPr>
                <w:rFonts w:ascii="Arial" w:eastAsia="Times New Roman" w:hAnsi="Arial" w:cs="Arial"/>
                <w:b/>
                <w:bCs/>
                <w:color w:val="FF0000"/>
                <w:sz w:val="16"/>
                <w:szCs w:val="16"/>
              </w:rPr>
            </w:pPr>
            <w:r w:rsidRPr="00302A62">
              <w:rPr>
                <w:rFonts w:ascii="Arial" w:eastAsia="Times New Roman" w:hAnsi="Arial" w:cs="Arial"/>
                <w:b/>
                <w:bCs/>
                <w:color w:val="FF0000"/>
                <w:sz w:val="16"/>
                <w:szCs w:val="16"/>
              </w:rPr>
              <w:t>2</w:t>
            </w:r>
          </w:p>
        </w:tc>
      </w:tr>
      <w:tr w:rsidR="002B7CB6" w:rsidRPr="00302A62" w14:paraId="33662ADE" w14:textId="77777777" w:rsidTr="002B7CB6">
        <w:trPr>
          <w:trHeight w:val="355"/>
        </w:trPr>
        <w:tc>
          <w:tcPr>
            <w:tcW w:w="378" w:type="dxa"/>
            <w:tcBorders>
              <w:top w:val="nil"/>
              <w:left w:val="single" w:sz="4" w:space="0" w:color="auto"/>
              <w:bottom w:val="single" w:sz="4" w:space="0" w:color="auto"/>
              <w:right w:val="single" w:sz="4" w:space="0" w:color="auto"/>
            </w:tcBorders>
            <w:shd w:val="clear" w:color="000000" w:fill="FFFFFF"/>
            <w:noWrap/>
            <w:vAlign w:val="bottom"/>
            <w:hideMark/>
          </w:tcPr>
          <w:p w14:paraId="6480FDCB"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4</w:t>
            </w:r>
          </w:p>
        </w:tc>
        <w:tc>
          <w:tcPr>
            <w:tcW w:w="1374" w:type="dxa"/>
            <w:tcBorders>
              <w:top w:val="nil"/>
              <w:left w:val="nil"/>
              <w:bottom w:val="single" w:sz="4" w:space="0" w:color="auto"/>
              <w:right w:val="single" w:sz="4" w:space="0" w:color="auto"/>
            </w:tcBorders>
            <w:shd w:val="clear" w:color="000000" w:fill="FFFFFF"/>
            <w:noWrap/>
            <w:vAlign w:val="bottom"/>
            <w:hideMark/>
          </w:tcPr>
          <w:p w14:paraId="439540DE" w14:textId="77777777" w:rsidR="002B7CB6" w:rsidRPr="00302A62" w:rsidRDefault="002B7CB6" w:rsidP="002B7CB6">
            <w:pPr>
              <w:jc w:val="left"/>
              <w:rPr>
                <w:rFonts w:ascii="Arial" w:eastAsia="Times New Roman" w:hAnsi="Arial" w:cs="Arial"/>
                <w:sz w:val="16"/>
                <w:szCs w:val="16"/>
              </w:rPr>
            </w:pPr>
            <w:r w:rsidRPr="00302A62">
              <w:rPr>
                <w:rFonts w:ascii="Arial" w:eastAsia="Times New Roman" w:hAnsi="Arial" w:cs="Arial"/>
                <w:sz w:val="16"/>
                <w:szCs w:val="16"/>
              </w:rPr>
              <w:t>NDUE PJETRI</w:t>
            </w:r>
          </w:p>
        </w:tc>
        <w:tc>
          <w:tcPr>
            <w:tcW w:w="712" w:type="dxa"/>
            <w:tcBorders>
              <w:top w:val="nil"/>
              <w:left w:val="nil"/>
              <w:bottom w:val="single" w:sz="4" w:space="0" w:color="auto"/>
              <w:right w:val="single" w:sz="4" w:space="0" w:color="auto"/>
            </w:tcBorders>
            <w:shd w:val="clear" w:color="000000" w:fill="FFFFFF"/>
            <w:vAlign w:val="bottom"/>
            <w:hideMark/>
          </w:tcPr>
          <w:p w14:paraId="4FE6629C"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5461CBF8"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46DAC601"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51EAF731"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3E1A030B"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06F39A96"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4A7E1AF3"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62DCA76E"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461007EB"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46" w:type="dxa"/>
            <w:tcBorders>
              <w:top w:val="nil"/>
              <w:left w:val="nil"/>
              <w:bottom w:val="single" w:sz="4" w:space="0" w:color="auto"/>
              <w:right w:val="single" w:sz="4" w:space="0" w:color="auto"/>
            </w:tcBorders>
            <w:shd w:val="clear" w:color="000000" w:fill="FFFFFF"/>
            <w:vAlign w:val="bottom"/>
            <w:hideMark/>
          </w:tcPr>
          <w:p w14:paraId="700C9DDB"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3</w:t>
            </w:r>
          </w:p>
        </w:tc>
        <w:tc>
          <w:tcPr>
            <w:tcW w:w="713" w:type="dxa"/>
            <w:tcBorders>
              <w:top w:val="nil"/>
              <w:left w:val="nil"/>
              <w:bottom w:val="single" w:sz="4" w:space="0" w:color="auto"/>
              <w:right w:val="single" w:sz="4" w:space="0" w:color="auto"/>
            </w:tcBorders>
            <w:shd w:val="clear" w:color="000000" w:fill="FFFFFF"/>
            <w:noWrap/>
            <w:vAlign w:val="bottom"/>
            <w:hideMark/>
          </w:tcPr>
          <w:p w14:paraId="2F10D272" w14:textId="77777777" w:rsidR="002B7CB6" w:rsidRPr="00302A62" w:rsidRDefault="002B7CB6" w:rsidP="002B7CB6">
            <w:pPr>
              <w:jc w:val="right"/>
              <w:rPr>
                <w:rFonts w:ascii="Arial" w:eastAsia="Times New Roman" w:hAnsi="Arial" w:cs="Arial"/>
                <w:b/>
                <w:bCs/>
                <w:color w:val="FF0000"/>
                <w:sz w:val="16"/>
                <w:szCs w:val="16"/>
              </w:rPr>
            </w:pPr>
            <w:r w:rsidRPr="00302A62">
              <w:rPr>
                <w:rFonts w:ascii="Arial" w:eastAsia="Times New Roman" w:hAnsi="Arial" w:cs="Arial"/>
                <w:b/>
                <w:bCs/>
                <w:color w:val="FF0000"/>
                <w:sz w:val="16"/>
                <w:szCs w:val="16"/>
              </w:rPr>
              <w:t>3</w:t>
            </w:r>
          </w:p>
        </w:tc>
      </w:tr>
      <w:tr w:rsidR="002B7CB6" w:rsidRPr="00302A62" w14:paraId="1A992979" w14:textId="77777777" w:rsidTr="002B7CB6">
        <w:trPr>
          <w:trHeight w:val="355"/>
        </w:trPr>
        <w:tc>
          <w:tcPr>
            <w:tcW w:w="378" w:type="dxa"/>
            <w:tcBorders>
              <w:top w:val="nil"/>
              <w:left w:val="single" w:sz="4" w:space="0" w:color="auto"/>
              <w:bottom w:val="single" w:sz="4" w:space="0" w:color="auto"/>
              <w:right w:val="single" w:sz="4" w:space="0" w:color="auto"/>
            </w:tcBorders>
            <w:shd w:val="clear" w:color="000000" w:fill="FFFFFF"/>
            <w:noWrap/>
            <w:vAlign w:val="bottom"/>
            <w:hideMark/>
          </w:tcPr>
          <w:p w14:paraId="71875D1D"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5</w:t>
            </w:r>
          </w:p>
        </w:tc>
        <w:tc>
          <w:tcPr>
            <w:tcW w:w="1374" w:type="dxa"/>
            <w:tcBorders>
              <w:top w:val="nil"/>
              <w:left w:val="nil"/>
              <w:bottom w:val="single" w:sz="4" w:space="0" w:color="auto"/>
              <w:right w:val="single" w:sz="4" w:space="0" w:color="auto"/>
            </w:tcBorders>
            <w:shd w:val="clear" w:color="000000" w:fill="FFFFFF"/>
            <w:noWrap/>
            <w:vAlign w:val="bottom"/>
            <w:hideMark/>
          </w:tcPr>
          <w:p w14:paraId="710C12E6" w14:textId="77777777" w:rsidR="002B7CB6" w:rsidRPr="00302A62" w:rsidRDefault="002B7CB6" w:rsidP="002B7CB6">
            <w:pPr>
              <w:jc w:val="left"/>
              <w:rPr>
                <w:rFonts w:ascii="Arial" w:eastAsia="Times New Roman" w:hAnsi="Arial" w:cs="Arial"/>
                <w:sz w:val="16"/>
                <w:szCs w:val="16"/>
              </w:rPr>
            </w:pPr>
            <w:r w:rsidRPr="00302A62">
              <w:rPr>
                <w:rFonts w:ascii="Arial" w:eastAsia="Times New Roman" w:hAnsi="Arial" w:cs="Arial"/>
                <w:sz w:val="16"/>
                <w:szCs w:val="16"/>
              </w:rPr>
              <w:t>VRRITH</w:t>
            </w:r>
          </w:p>
        </w:tc>
        <w:tc>
          <w:tcPr>
            <w:tcW w:w="712" w:type="dxa"/>
            <w:tcBorders>
              <w:top w:val="nil"/>
              <w:left w:val="nil"/>
              <w:bottom w:val="single" w:sz="4" w:space="0" w:color="auto"/>
              <w:right w:val="single" w:sz="4" w:space="0" w:color="auto"/>
            </w:tcBorders>
            <w:shd w:val="clear" w:color="000000" w:fill="FFFFFF"/>
            <w:vAlign w:val="bottom"/>
            <w:hideMark/>
          </w:tcPr>
          <w:p w14:paraId="773DFB03"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1</w:t>
            </w:r>
          </w:p>
        </w:tc>
        <w:tc>
          <w:tcPr>
            <w:tcW w:w="713" w:type="dxa"/>
            <w:tcBorders>
              <w:top w:val="nil"/>
              <w:left w:val="nil"/>
              <w:bottom w:val="single" w:sz="4" w:space="0" w:color="auto"/>
              <w:right w:val="single" w:sz="4" w:space="0" w:color="auto"/>
            </w:tcBorders>
            <w:shd w:val="clear" w:color="000000" w:fill="FFFFFF"/>
            <w:vAlign w:val="bottom"/>
            <w:hideMark/>
          </w:tcPr>
          <w:p w14:paraId="1FD38CDD"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11CFCDFC"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6C1DEBE6"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52EFCEF7"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54E3AFAC"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3DD74070"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05CFD232"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10BF82E9"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46" w:type="dxa"/>
            <w:tcBorders>
              <w:top w:val="nil"/>
              <w:left w:val="nil"/>
              <w:bottom w:val="single" w:sz="4" w:space="0" w:color="auto"/>
              <w:right w:val="single" w:sz="4" w:space="0" w:color="auto"/>
            </w:tcBorders>
            <w:shd w:val="clear" w:color="000000" w:fill="FFFFFF"/>
            <w:vAlign w:val="bottom"/>
            <w:hideMark/>
          </w:tcPr>
          <w:p w14:paraId="1E0DE7B5"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noWrap/>
            <w:vAlign w:val="bottom"/>
            <w:hideMark/>
          </w:tcPr>
          <w:p w14:paraId="167ED409" w14:textId="77777777" w:rsidR="002B7CB6" w:rsidRPr="00302A62" w:rsidRDefault="002B7CB6" w:rsidP="002B7CB6">
            <w:pPr>
              <w:jc w:val="right"/>
              <w:rPr>
                <w:rFonts w:ascii="Arial" w:eastAsia="Times New Roman" w:hAnsi="Arial" w:cs="Arial"/>
                <w:b/>
                <w:bCs/>
                <w:color w:val="FF0000"/>
                <w:sz w:val="16"/>
                <w:szCs w:val="16"/>
              </w:rPr>
            </w:pPr>
            <w:r w:rsidRPr="00302A62">
              <w:rPr>
                <w:rFonts w:ascii="Arial" w:eastAsia="Times New Roman" w:hAnsi="Arial" w:cs="Arial"/>
                <w:b/>
                <w:bCs/>
                <w:color w:val="FF0000"/>
                <w:sz w:val="16"/>
                <w:szCs w:val="16"/>
              </w:rPr>
              <w:t>1</w:t>
            </w:r>
          </w:p>
        </w:tc>
      </w:tr>
      <w:tr w:rsidR="002B7CB6" w:rsidRPr="00302A62" w14:paraId="7FAE9E34" w14:textId="77777777" w:rsidTr="002B7CB6">
        <w:trPr>
          <w:trHeight w:val="355"/>
        </w:trPr>
        <w:tc>
          <w:tcPr>
            <w:tcW w:w="378" w:type="dxa"/>
            <w:tcBorders>
              <w:top w:val="nil"/>
              <w:left w:val="single" w:sz="4" w:space="0" w:color="auto"/>
              <w:bottom w:val="single" w:sz="4" w:space="0" w:color="auto"/>
              <w:right w:val="single" w:sz="4" w:space="0" w:color="auto"/>
            </w:tcBorders>
            <w:shd w:val="clear" w:color="000000" w:fill="FFFFFF"/>
            <w:noWrap/>
            <w:vAlign w:val="bottom"/>
            <w:hideMark/>
          </w:tcPr>
          <w:p w14:paraId="00D8D663"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6</w:t>
            </w:r>
          </w:p>
        </w:tc>
        <w:tc>
          <w:tcPr>
            <w:tcW w:w="1374" w:type="dxa"/>
            <w:tcBorders>
              <w:top w:val="nil"/>
              <w:left w:val="nil"/>
              <w:bottom w:val="single" w:sz="4" w:space="0" w:color="auto"/>
              <w:right w:val="single" w:sz="4" w:space="0" w:color="auto"/>
            </w:tcBorders>
            <w:shd w:val="clear" w:color="000000" w:fill="FFFFFF"/>
            <w:noWrap/>
            <w:vAlign w:val="bottom"/>
            <w:hideMark/>
          </w:tcPr>
          <w:p w14:paraId="19A535C3" w14:textId="77777777" w:rsidR="002B7CB6" w:rsidRPr="00302A62" w:rsidRDefault="002B7CB6" w:rsidP="002B7CB6">
            <w:pPr>
              <w:jc w:val="left"/>
              <w:rPr>
                <w:rFonts w:ascii="Arial" w:eastAsia="Times New Roman" w:hAnsi="Arial" w:cs="Arial"/>
                <w:sz w:val="16"/>
                <w:szCs w:val="16"/>
              </w:rPr>
            </w:pPr>
            <w:proofErr w:type="gramStart"/>
            <w:r w:rsidRPr="00302A62">
              <w:rPr>
                <w:rFonts w:ascii="Arial" w:eastAsia="Times New Roman" w:hAnsi="Arial" w:cs="Arial"/>
                <w:sz w:val="16"/>
                <w:szCs w:val="16"/>
              </w:rPr>
              <w:t>SHTJEFEN  GJEÇOVI</w:t>
            </w:r>
            <w:proofErr w:type="gramEnd"/>
          </w:p>
        </w:tc>
        <w:tc>
          <w:tcPr>
            <w:tcW w:w="712" w:type="dxa"/>
            <w:tcBorders>
              <w:top w:val="nil"/>
              <w:left w:val="nil"/>
              <w:bottom w:val="single" w:sz="4" w:space="0" w:color="auto"/>
              <w:right w:val="single" w:sz="4" w:space="0" w:color="auto"/>
            </w:tcBorders>
            <w:shd w:val="clear" w:color="000000" w:fill="FFFFFF"/>
            <w:vAlign w:val="bottom"/>
            <w:hideMark/>
          </w:tcPr>
          <w:p w14:paraId="720C2A3E"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57BD7EE6"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1BBA3538"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51985BE4"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5D0A1CA8"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67FA4946"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07D9E005"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4C73CE46"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11BD1E96"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46" w:type="dxa"/>
            <w:tcBorders>
              <w:top w:val="nil"/>
              <w:left w:val="nil"/>
              <w:bottom w:val="single" w:sz="4" w:space="0" w:color="auto"/>
              <w:right w:val="single" w:sz="4" w:space="0" w:color="auto"/>
            </w:tcBorders>
            <w:shd w:val="clear" w:color="000000" w:fill="FFFFFF"/>
            <w:vAlign w:val="bottom"/>
            <w:hideMark/>
          </w:tcPr>
          <w:p w14:paraId="1F4B1B17"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2</w:t>
            </w:r>
          </w:p>
        </w:tc>
        <w:tc>
          <w:tcPr>
            <w:tcW w:w="713" w:type="dxa"/>
            <w:tcBorders>
              <w:top w:val="nil"/>
              <w:left w:val="nil"/>
              <w:bottom w:val="single" w:sz="4" w:space="0" w:color="auto"/>
              <w:right w:val="single" w:sz="4" w:space="0" w:color="auto"/>
            </w:tcBorders>
            <w:shd w:val="clear" w:color="000000" w:fill="FFFFFF"/>
            <w:noWrap/>
            <w:vAlign w:val="bottom"/>
            <w:hideMark/>
          </w:tcPr>
          <w:p w14:paraId="1F5AF67B" w14:textId="77777777" w:rsidR="002B7CB6" w:rsidRPr="00302A62" w:rsidRDefault="002B7CB6" w:rsidP="002B7CB6">
            <w:pPr>
              <w:jc w:val="right"/>
              <w:rPr>
                <w:rFonts w:ascii="Arial" w:eastAsia="Times New Roman" w:hAnsi="Arial" w:cs="Arial"/>
                <w:b/>
                <w:bCs/>
                <w:color w:val="FF0000"/>
                <w:sz w:val="16"/>
                <w:szCs w:val="16"/>
              </w:rPr>
            </w:pPr>
            <w:r w:rsidRPr="00302A62">
              <w:rPr>
                <w:rFonts w:ascii="Arial" w:eastAsia="Times New Roman" w:hAnsi="Arial" w:cs="Arial"/>
                <w:b/>
                <w:bCs/>
                <w:color w:val="FF0000"/>
                <w:sz w:val="16"/>
                <w:szCs w:val="16"/>
              </w:rPr>
              <w:t>2</w:t>
            </w:r>
          </w:p>
        </w:tc>
      </w:tr>
      <w:tr w:rsidR="002B7CB6" w:rsidRPr="00302A62" w14:paraId="398E43F8" w14:textId="77777777" w:rsidTr="002B7CB6">
        <w:trPr>
          <w:trHeight w:val="355"/>
        </w:trPr>
        <w:tc>
          <w:tcPr>
            <w:tcW w:w="378" w:type="dxa"/>
            <w:tcBorders>
              <w:top w:val="nil"/>
              <w:left w:val="single" w:sz="4" w:space="0" w:color="auto"/>
              <w:bottom w:val="single" w:sz="4" w:space="0" w:color="auto"/>
              <w:right w:val="single" w:sz="4" w:space="0" w:color="auto"/>
            </w:tcBorders>
            <w:shd w:val="clear" w:color="000000" w:fill="FFFFFF"/>
            <w:noWrap/>
            <w:vAlign w:val="bottom"/>
            <w:hideMark/>
          </w:tcPr>
          <w:p w14:paraId="68F822B4"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7</w:t>
            </w:r>
          </w:p>
        </w:tc>
        <w:tc>
          <w:tcPr>
            <w:tcW w:w="1374" w:type="dxa"/>
            <w:tcBorders>
              <w:top w:val="nil"/>
              <w:left w:val="nil"/>
              <w:bottom w:val="single" w:sz="4" w:space="0" w:color="auto"/>
              <w:right w:val="single" w:sz="4" w:space="0" w:color="auto"/>
            </w:tcBorders>
            <w:shd w:val="clear" w:color="000000" w:fill="FFFFFF"/>
            <w:noWrap/>
            <w:vAlign w:val="bottom"/>
            <w:hideMark/>
          </w:tcPr>
          <w:p w14:paraId="1258504D" w14:textId="77777777" w:rsidR="002B7CB6" w:rsidRPr="00302A62" w:rsidRDefault="002B7CB6" w:rsidP="002B7CB6">
            <w:pPr>
              <w:jc w:val="left"/>
              <w:rPr>
                <w:rFonts w:ascii="Arial" w:eastAsia="Times New Roman" w:hAnsi="Arial" w:cs="Arial"/>
                <w:sz w:val="16"/>
                <w:szCs w:val="16"/>
              </w:rPr>
            </w:pPr>
            <w:proofErr w:type="gramStart"/>
            <w:r w:rsidRPr="00302A62">
              <w:rPr>
                <w:rFonts w:ascii="Arial" w:eastAsia="Times New Roman" w:hAnsi="Arial" w:cs="Arial"/>
                <w:sz w:val="16"/>
                <w:szCs w:val="16"/>
              </w:rPr>
              <w:t>ALI  BYTYÇI</w:t>
            </w:r>
            <w:proofErr w:type="gramEnd"/>
          </w:p>
        </w:tc>
        <w:tc>
          <w:tcPr>
            <w:tcW w:w="712" w:type="dxa"/>
            <w:tcBorders>
              <w:top w:val="nil"/>
              <w:left w:val="nil"/>
              <w:bottom w:val="single" w:sz="4" w:space="0" w:color="auto"/>
              <w:right w:val="single" w:sz="4" w:space="0" w:color="auto"/>
            </w:tcBorders>
            <w:shd w:val="clear" w:color="000000" w:fill="FFFFFF"/>
            <w:vAlign w:val="bottom"/>
            <w:hideMark/>
          </w:tcPr>
          <w:p w14:paraId="610D4594"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55333407"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285FD4A6"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7F6DB18D"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2E4178D7"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20C5AB72"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5A4EF800"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228CEBB2"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133AE163"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46" w:type="dxa"/>
            <w:tcBorders>
              <w:top w:val="nil"/>
              <w:left w:val="nil"/>
              <w:bottom w:val="single" w:sz="4" w:space="0" w:color="auto"/>
              <w:right w:val="single" w:sz="4" w:space="0" w:color="auto"/>
            </w:tcBorders>
            <w:shd w:val="clear" w:color="000000" w:fill="FFFFFF"/>
            <w:vAlign w:val="bottom"/>
            <w:hideMark/>
          </w:tcPr>
          <w:p w14:paraId="54E53EA6"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3</w:t>
            </w:r>
          </w:p>
        </w:tc>
        <w:tc>
          <w:tcPr>
            <w:tcW w:w="713" w:type="dxa"/>
            <w:tcBorders>
              <w:top w:val="nil"/>
              <w:left w:val="nil"/>
              <w:bottom w:val="single" w:sz="4" w:space="0" w:color="auto"/>
              <w:right w:val="single" w:sz="4" w:space="0" w:color="auto"/>
            </w:tcBorders>
            <w:shd w:val="clear" w:color="000000" w:fill="FFFFFF"/>
            <w:noWrap/>
            <w:vAlign w:val="bottom"/>
            <w:hideMark/>
          </w:tcPr>
          <w:p w14:paraId="79A13C2B" w14:textId="77777777" w:rsidR="002B7CB6" w:rsidRPr="00302A62" w:rsidRDefault="002B7CB6" w:rsidP="002B7CB6">
            <w:pPr>
              <w:jc w:val="right"/>
              <w:rPr>
                <w:rFonts w:ascii="Arial" w:eastAsia="Times New Roman" w:hAnsi="Arial" w:cs="Arial"/>
                <w:b/>
                <w:bCs/>
                <w:color w:val="FF0000"/>
                <w:sz w:val="16"/>
                <w:szCs w:val="16"/>
              </w:rPr>
            </w:pPr>
            <w:r w:rsidRPr="00302A62">
              <w:rPr>
                <w:rFonts w:ascii="Arial" w:eastAsia="Times New Roman" w:hAnsi="Arial" w:cs="Arial"/>
                <w:b/>
                <w:bCs/>
                <w:color w:val="FF0000"/>
                <w:sz w:val="16"/>
                <w:szCs w:val="16"/>
              </w:rPr>
              <w:t>3</w:t>
            </w:r>
          </w:p>
        </w:tc>
      </w:tr>
      <w:tr w:rsidR="002B7CB6" w:rsidRPr="00302A62" w14:paraId="2455FDBD" w14:textId="77777777" w:rsidTr="002B7CB6">
        <w:trPr>
          <w:trHeight w:val="355"/>
        </w:trPr>
        <w:tc>
          <w:tcPr>
            <w:tcW w:w="378" w:type="dxa"/>
            <w:tcBorders>
              <w:top w:val="nil"/>
              <w:left w:val="single" w:sz="4" w:space="0" w:color="auto"/>
              <w:bottom w:val="single" w:sz="4" w:space="0" w:color="auto"/>
              <w:right w:val="single" w:sz="4" w:space="0" w:color="auto"/>
            </w:tcBorders>
            <w:shd w:val="clear" w:color="000000" w:fill="FFFFFF"/>
            <w:noWrap/>
            <w:vAlign w:val="bottom"/>
            <w:hideMark/>
          </w:tcPr>
          <w:p w14:paraId="21D24ECC"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8</w:t>
            </w:r>
          </w:p>
        </w:tc>
        <w:tc>
          <w:tcPr>
            <w:tcW w:w="1374" w:type="dxa"/>
            <w:tcBorders>
              <w:top w:val="nil"/>
              <w:left w:val="nil"/>
              <w:bottom w:val="single" w:sz="4" w:space="0" w:color="auto"/>
              <w:right w:val="single" w:sz="4" w:space="0" w:color="auto"/>
            </w:tcBorders>
            <w:shd w:val="clear" w:color="000000" w:fill="FFFFFF"/>
            <w:noWrap/>
            <w:vAlign w:val="bottom"/>
            <w:hideMark/>
          </w:tcPr>
          <w:p w14:paraId="1C25A973" w14:textId="77777777" w:rsidR="002B7CB6" w:rsidRPr="00302A62" w:rsidRDefault="002B7CB6" w:rsidP="002B7CB6">
            <w:pPr>
              <w:jc w:val="left"/>
              <w:rPr>
                <w:rFonts w:ascii="Arial" w:eastAsia="Times New Roman" w:hAnsi="Arial" w:cs="Arial"/>
                <w:sz w:val="16"/>
                <w:szCs w:val="16"/>
              </w:rPr>
            </w:pPr>
            <w:r w:rsidRPr="00302A62">
              <w:rPr>
                <w:rFonts w:ascii="Arial" w:eastAsia="Times New Roman" w:hAnsi="Arial" w:cs="Arial"/>
                <w:sz w:val="16"/>
                <w:szCs w:val="16"/>
              </w:rPr>
              <w:t xml:space="preserve"> </w:t>
            </w:r>
            <w:proofErr w:type="gramStart"/>
            <w:r w:rsidRPr="00302A62">
              <w:rPr>
                <w:rFonts w:ascii="Arial" w:eastAsia="Times New Roman" w:hAnsi="Arial" w:cs="Arial"/>
                <w:sz w:val="16"/>
                <w:szCs w:val="16"/>
              </w:rPr>
              <w:t>8  DHJETORI</w:t>
            </w:r>
            <w:proofErr w:type="gramEnd"/>
          </w:p>
        </w:tc>
        <w:tc>
          <w:tcPr>
            <w:tcW w:w="712" w:type="dxa"/>
            <w:tcBorders>
              <w:top w:val="nil"/>
              <w:left w:val="nil"/>
              <w:bottom w:val="single" w:sz="4" w:space="0" w:color="auto"/>
              <w:right w:val="single" w:sz="4" w:space="0" w:color="auto"/>
            </w:tcBorders>
            <w:shd w:val="clear" w:color="000000" w:fill="FFFFFF"/>
            <w:vAlign w:val="bottom"/>
            <w:hideMark/>
          </w:tcPr>
          <w:p w14:paraId="6BE2633D"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6705F96B"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6B3E6B30"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54A3112A"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0ED6547F"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4F74569D"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3D2BB401"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50A56494"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74104FEA"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46" w:type="dxa"/>
            <w:tcBorders>
              <w:top w:val="nil"/>
              <w:left w:val="nil"/>
              <w:bottom w:val="single" w:sz="4" w:space="0" w:color="auto"/>
              <w:right w:val="single" w:sz="4" w:space="0" w:color="auto"/>
            </w:tcBorders>
            <w:shd w:val="clear" w:color="000000" w:fill="FFFFFF"/>
            <w:vAlign w:val="bottom"/>
            <w:hideMark/>
          </w:tcPr>
          <w:p w14:paraId="30D6AF28"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4</w:t>
            </w:r>
          </w:p>
        </w:tc>
        <w:tc>
          <w:tcPr>
            <w:tcW w:w="713" w:type="dxa"/>
            <w:tcBorders>
              <w:top w:val="nil"/>
              <w:left w:val="nil"/>
              <w:bottom w:val="single" w:sz="4" w:space="0" w:color="auto"/>
              <w:right w:val="single" w:sz="4" w:space="0" w:color="auto"/>
            </w:tcBorders>
            <w:shd w:val="clear" w:color="000000" w:fill="FFFFFF"/>
            <w:noWrap/>
            <w:vAlign w:val="bottom"/>
            <w:hideMark/>
          </w:tcPr>
          <w:p w14:paraId="370A61C8" w14:textId="77777777" w:rsidR="002B7CB6" w:rsidRPr="00302A62" w:rsidRDefault="002B7CB6" w:rsidP="002B7CB6">
            <w:pPr>
              <w:jc w:val="right"/>
              <w:rPr>
                <w:rFonts w:ascii="Arial" w:eastAsia="Times New Roman" w:hAnsi="Arial" w:cs="Arial"/>
                <w:b/>
                <w:bCs/>
                <w:color w:val="FF0000"/>
                <w:sz w:val="16"/>
                <w:szCs w:val="16"/>
              </w:rPr>
            </w:pPr>
            <w:r w:rsidRPr="00302A62">
              <w:rPr>
                <w:rFonts w:ascii="Arial" w:eastAsia="Times New Roman" w:hAnsi="Arial" w:cs="Arial"/>
                <w:b/>
                <w:bCs/>
                <w:color w:val="FF0000"/>
                <w:sz w:val="16"/>
                <w:szCs w:val="16"/>
              </w:rPr>
              <w:t>4</w:t>
            </w:r>
          </w:p>
        </w:tc>
      </w:tr>
      <w:tr w:rsidR="002B7CB6" w:rsidRPr="00302A62" w14:paraId="58805436" w14:textId="77777777" w:rsidTr="002B7CB6">
        <w:trPr>
          <w:trHeight w:val="355"/>
        </w:trPr>
        <w:tc>
          <w:tcPr>
            <w:tcW w:w="378" w:type="dxa"/>
            <w:tcBorders>
              <w:top w:val="nil"/>
              <w:left w:val="single" w:sz="4" w:space="0" w:color="auto"/>
              <w:bottom w:val="single" w:sz="4" w:space="0" w:color="auto"/>
              <w:right w:val="single" w:sz="4" w:space="0" w:color="auto"/>
            </w:tcBorders>
            <w:shd w:val="clear" w:color="000000" w:fill="FFFFFF"/>
            <w:noWrap/>
            <w:vAlign w:val="bottom"/>
            <w:hideMark/>
          </w:tcPr>
          <w:p w14:paraId="11F40B76"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9</w:t>
            </w:r>
          </w:p>
        </w:tc>
        <w:tc>
          <w:tcPr>
            <w:tcW w:w="1374" w:type="dxa"/>
            <w:tcBorders>
              <w:top w:val="nil"/>
              <w:left w:val="nil"/>
              <w:bottom w:val="single" w:sz="4" w:space="0" w:color="auto"/>
              <w:right w:val="single" w:sz="4" w:space="0" w:color="auto"/>
            </w:tcBorders>
            <w:shd w:val="clear" w:color="000000" w:fill="FFFFFF"/>
            <w:noWrap/>
            <w:vAlign w:val="bottom"/>
            <w:hideMark/>
          </w:tcPr>
          <w:p w14:paraId="5A687280" w14:textId="77777777" w:rsidR="002B7CB6" w:rsidRPr="00302A62" w:rsidRDefault="002B7CB6" w:rsidP="002B7CB6">
            <w:pPr>
              <w:jc w:val="left"/>
              <w:rPr>
                <w:rFonts w:ascii="Arial" w:eastAsia="Times New Roman" w:hAnsi="Arial" w:cs="Arial"/>
                <w:sz w:val="16"/>
                <w:szCs w:val="16"/>
              </w:rPr>
            </w:pPr>
            <w:r w:rsidRPr="00302A62">
              <w:rPr>
                <w:rFonts w:ascii="Arial" w:eastAsia="Times New Roman" w:hAnsi="Arial" w:cs="Arial"/>
                <w:sz w:val="16"/>
                <w:szCs w:val="16"/>
              </w:rPr>
              <w:t>BUSHAT</w:t>
            </w:r>
          </w:p>
        </w:tc>
        <w:tc>
          <w:tcPr>
            <w:tcW w:w="712" w:type="dxa"/>
            <w:tcBorders>
              <w:top w:val="nil"/>
              <w:left w:val="nil"/>
              <w:bottom w:val="single" w:sz="4" w:space="0" w:color="auto"/>
              <w:right w:val="single" w:sz="4" w:space="0" w:color="auto"/>
            </w:tcBorders>
            <w:shd w:val="clear" w:color="000000" w:fill="FFFFFF"/>
            <w:vAlign w:val="bottom"/>
            <w:hideMark/>
          </w:tcPr>
          <w:p w14:paraId="73FD8106"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5F4BABEE"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750FA0E6"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739C96C8"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595160FA"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22024D6F"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4D616368"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2C2F5C95"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2FFF84C4"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46" w:type="dxa"/>
            <w:tcBorders>
              <w:top w:val="nil"/>
              <w:left w:val="nil"/>
              <w:bottom w:val="single" w:sz="4" w:space="0" w:color="auto"/>
              <w:right w:val="single" w:sz="4" w:space="0" w:color="auto"/>
            </w:tcBorders>
            <w:shd w:val="clear" w:color="000000" w:fill="FFFFFF"/>
            <w:vAlign w:val="bottom"/>
            <w:hideMark/>
          </w:tcPr>
          <w:p w14:paraId="7895155D"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3</w:t>
            </w:r>
          </w:p>
        </w:tc>
        <w:tc>
          <w:tcPr>
            <w:tcW w:w="713" w:type="dxa"/>
            <w:tcBorders>
              <w:top w:val="nil"/>
              <w:left w:val="nil"/>
              <w:bottom w:val="single" w:sz="4" w:space="0" w:color="auto"/>
              <w:right w:val="single" w:sz="4" w:space="0" w:color="auto"/>
            </w:tcBorders>
            <w:shd w:val="clear" w:color="000000" w:fill="FFFFFF"/>
            <w:noWrap/>
            <w:vAlign w:val="bottom"/>
            <w:hideMark/>
          </w:tcPr>
          <w:p w14:paraId="0A61798A" w14:textId="77777777" w:rsidR="002B7CB6" w:rsidRPr="00302A62" w:rsidRDefault="002B7CB6" w:rsidP="002B7CB6">
            <w:pPr>
              <w:jc w:val="right"/>
              <w:rPr>
                <w:rFonts w:ascii="Arial" w:eastAsia="Times New Roman" w:hAnsi="Arial" w:cs="Arial"/>
                <w:b/>
                <w:bCs/>
                <w:color w:val="FF0000"/>
                <w:sz w:val="16"/>
                <w:szCs w:val="16"/>
              </w:rPr>
            </w:pPr>
            <w:r w:rsidRPr="00302A62">
              <w:rPr>
                <w:rFonts w:ascii="Arial" w:eastAsia="Times New Roman" w:hAnsi="Arial" w:cs="Arial"/>
                <w:b/>
                <w:bCs/>
                <w:color w:val="FF0000"/>
                <w:sz w:val="16"/>
                <w:szCs w:val="16"/>
              </w:rPr>
              <w:t>3</w:t>
            </w:r>
          </w:p>
        </w:tc>
      </w:tr>
      <w:tr w:rsidR="002B7CB6" w:rsidRPr="00302A62" w14:paraId="580A5F98" w14:textId="77777777" w:rsidTr="002B7CB6">
        <w:trPr>
          <w:trHeight w:val="355"/>
        </w:trPr>
        <w:tc>
          <w:tcPr>
            <w:tcW w:w="378" w:type="dxa"/>
            <w:tcBorders>
              <w:top w:val="nil"/>
              <w:left w:val="single" w:sz="4" w:space="0" w:color="auto"/>
              <w:bottom w:val="single" w:sz="4" w:space="0" w:color="auto"/>
              <w:right w:val="single" w:sz="4" w:space="0" w:color="auto"/>
            </w:tcBorders>
            <w:shd w:val="clear" w:color="000000" w:fill="FFFFFF"/>
            <w:noWrap/>
            <w:vAlign w:val="bottom"/>
            <w:hideMark/>
          </w:tcPr>
          <w:p w14:paraId="4E2B747B"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10</w:t>
            </w:r>
          </w:p>
        </w:tc>
        <w:tc>
          <w:tcPr>
            <w:tcW w:w="1374" w:type="dxa"/>
            <w:tcBorders>
              <w:top w:val="nil"/>
              <w:left w:val="nil"/>
              <w:bottom w:val="single" w:sz="4" w:space="0" w:color="auto"/>
              <w:right w:val="single" w:sz="4" w:space="0" w:color="auto"/>
            </w:tcBorders>
            <w:shd w:val="clear" w:color="000000" w:fill="FFFFFF"/>
            <w:noWrap/>
            <w:vAlign w:val="bottom"/>
            <w:hideMark/>
          </w:tcPr>
          <w:p w14:paraId="74207CDB" w14:textId="77777777" w:rsidR="002B7CB6" w:rsidRPr="00302A62" w:rsidRDefault="002B7CB6" w:rsidP="002B7CB6">
            <w:pPr>
              <w:jc w:val="left"/>
              <w:rPr>
                <w:rFonts w:ascii="Arial" w:eastAsia="Times New Roman" w:hAnsi="Arial" w:cs="Arial"/>
                <w:sz w:val="16"/>
                <w:szCs w:val="16"/>
              </w:rPr>
            </w:pPr>
            <w:r w:rsidRPr="00302A62">
              <w:rPr>
                <w:rFonts w:ascii="Arial" w:eastAsia="Times New Roman" w:hAnsi="Arial" w:cs="Arial"/>
                <w:sz w:val="16"/>
                <w:szCs w:val="16"/>
              </w:rPr>
              <w:t>MARDHNAQ</w:t>
            </w:r>
          </w:p>
        </w:tc>
        <w:tc>
          <w:tcPr>
            <w:tcW w:w="712" w:type="dxa"/>
            <w:tcBorders>
              <w:top w:val="nil"/>
              <w:left w:val="nil"/>
              <w:bottom w:val="single" w:sz="4" w:space="0" w:color="auto"/>
              <w:right w:val="single" w:sz="4" w:space="0" w:color="auto"/>
            </w:tcBorders>
            <w:shd w:val="clear" w:color="000000" w:fill="FFFFFF"/>
            <w:vAlign w:val="bottom"/>
            <w:hideMark/>
          </w:tcPr>
          <w:p w14:paraId="1D62C629"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7158DC3F"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7906566B"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032E38B1"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1F418E7B"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3103D6A9"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7B4ED0EE"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19B23BDD"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65AF5B6F"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46" w:type="dxa"/>
            <w:tcBorders>
              <w:top w:val="nil"/>
              <w:left w:val="nil"/>
              <w:bottom w:val="single" w:sz="4" w:space="0" w:color="auto"/>
              <w:right w:val="single" w:sz="4" w:space="0" w:color="auto"/>
            </w:tcBorders>
            <w:shd w:val="clear" w:color="000000" w:fill="FFFFFF"/>
            <w:vAlign w:val="bottom"/>
            <w:hideMark/>
          </w:tcPr>
          <w:p w14:paraId="13539C7A"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 </w:t>
            </w:r>
          </w:p>
        </w:tc>
        <w:tc>
          <w:tcPr>
            <w:tcW w:w="713" w:type="dxa"/>
            <w:tcBorders>
              <w:top w:val="nil"/>
              <w:left w:val="nil"/>
              <w:bottom w:val="single" w:sz="4" w:space="0" w:color="auto"/>
              <w:right w:val="single" w:sz="4" w:space="0" w:color="auto"/>
            </w:tcBorders>
            <w:shd w:val="clear" w:color="000000" w:fill="FFFFFF"/>
            <w:noWrap/>
            <w:vAlign w:val="bottom"/>
            <w:hideMark/>
          </w:tcPr>
          <w:p w14:paraId="09A69E0F" w14:textId="77777777" w:rsidR="002B7CB6" w:rsidRPr="00302A62" w:rsidRDefault="002B7CB6" w:rsidP="002B7CB6">
            <w:pPr>
              <w:jc w:val="right"/>
              <w:rPr>
                <w:rFonts w:ascii="Arial" w:eastAsia="Times New Roman" w:hAnsi="Arial" w:cs="Arial"/>
                <w:b/>
                <w:bCs/>
                <w:color w:val="FF0000"/>
                <w:sz w:val="16"/>
                <w:szCs w:val="16"/>
              </w:rPr>
            </w:pPr>
            <w:r w:rsidRPr="00302A62">
              <w:rPr>
                <w:rFonts w:ascii="Arial" w:eastAsia="Times New Roman" w:hAnsi="Arial" w:cs="Arial"/>
                <w:b/>
                <w:bCs/>
                <w:color w:val="FF0000"/>
                <w:sz w:val="16"/>
                <w:szCs w:val="16"/>
              </w:rPr>
              <w:t>0</w:t>
            </w:r>
          </w:p>
        </w:tc>
      </w:tr>
      <w:tr w:rsidR="002B7CB6" w:rsidRPr="00302A62" w14:paraId="29514598" w14:textId="77777777" w:rsidTr="002B7CB6">
        <w:trPr>
          <w:trHeight w:val="355"/>
        </w:trPr>
        <w:tc>
          <w:tcPr>
            <w:tcW w:w="378" w:type="dxa"/>
            <w:tcBorders>
              <w:top w:val="nil"/>
              <w:left w:val="single" w:sz="4" w:space="0" w:color="auto"/>
              <w:bottom w:val="single" w:sz="4" w:space="0" w:color="auto"/>
              <w:right w:val="single" w:sz="4" w:space="0" w:color="auto"/>
            </w:tcBorders>
            <w:shd w:val="clear" w:color="000000" w:fill="FFFFFF"/>
            <w:noWrap/>
            <w:vAlign w:val="bottom"/>
            <w:hideMark/>
          </w:tcPr>
          <w:p w14:paraId="21022243"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11</w:t>
            </w:r>
          </w:p>
        </w:tc>
        <w:tc>
          <w:tcPr>
            <w:tcW w:w="1374" w:type="dxa"/>
            <w:tcBorders>
              <w:top w:val="nil"/>
              <w:left w:val="nil"/>
              <w:bottom w:val="single" w:sz="4" w:space="0" w:color="auto"/>
              <w:right w:val="single" w:sz="4" w:space="0" w:color="auto"/>
            </w:tcBorders>
            <w:shd w:val="clear" w:color="000000" w:fill="FFFFFF"/>
            <w:noWrap/>
            <w:vAlign w:val="bottom"/>
            <w:hideMark/>
          </w:tcPr>
          <w:p w14:paraId="69E92839" w14:textId="77777777" w:rsidR="002B7CB6" w:rsidRPr="00302A62" w:rsidRDefault="002B7CB6" w:rsidP="002B7CB6">
            <w:pPr>
              <w:jc w:val="left"/>
              <w:rPr>
                <w:rFonts w:ascii="Arial" w:eastAsia="Times New Roman" w:hAnsi="Arial" w:cs="Arial"/>
                <w:sz w:val="16"/>
                <w:szCs w:val="16"/>
              </w:rPr>
            </w:pPr>
            <w:proofErr w:type="gramStart"/>
            <w:r w:rsidRPr="00302A62">
              <w:rPr>
                <w:rFonts w:ascii="Arial" w:eastAsia="Times New Roman" w:hAnsi="Arial" w:cs="Arial"/>
                <w:sz w:val="16"/>
                <w:szCs w:val="16"/>
              </w:rPr>
              <w:t>MARK  JAKU</w:t>
            </w:r>
            <w:proofErr w:type="gramEnd"/>
          </w:p>
        </w:tc>
        <w:tc>
          <w:tcPr>
            <w:tcW w:w="712" w:type="dxa"/>
            <w:tcBorders>
              <w:top w:val="nil"/>
              <w:left w:val="nil"/>
              <w:bottom w:val="single" w:sz="4" w:space="0" w:color="auto"/>
              <w:right w:val="single" w:sz="4" w:space="0" w:color="auto"/>
            </w:tcBorders>
            <w:shd w:val="clear" w:color="000000" w:fill="FFFFFF"/>
            <w:vAlign w:val="bottom"/>
            <w:hideMark/>
          </w:tcPr>
          <w:p w14:paraId="30B90247"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44992307"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41E19717"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066E1524"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482DBA01"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1D458D7C"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10518EB7"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23DCAC98"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63D5F9D7"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46" w:type="dxa"/>
            <w:tcBorders>
              <w:top w:val="nil"/>
              <w:left w:val="nil"/>
              <w:bottom w:val="single" w:sz="4" w:space="0" w:color="auto"/>
              <w:right w:val="single" w:sz="4" w:space="0" w:color="auto"/>
            </w:tcBorders>
            <w:shd w:val="clear" w:color="000000" w:fill="FFFFFF"/>
            <w:vAlign w:val="bottom"/>
            <w:hideMark/>
          </w:tcPr>
          <w:p w14:paraId="22DE96E8"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4</w:t>
            </w:r>
          </w:p>
        </w:tc>
        <w:tc>
          <w:tcPr>
            <w:tcW w:w="713" w:type="dxa"/>
            <w:tcBorders>
              <w:top w:val="nil"/>
              <w:left w:val="nil"/>
              <w:bottom w:val="single" w:sz="4" w:space="0" w:color="auto"/>
              <w:right w:val="single" w:sz="4" w:space="0" w:color="auto"/>
            </w:tcBorders>
            <w:shd w:val="clear" w:color="000000" w:fill="FFFFFF"/>
            <w:noWrap/>
            <w:vAlign w:val="bottom"/>
            <w:hideMark/>
          </w:tcPr>
          <w:p w14:paraId="5050080A" w14:textId="77777777" w:rsidR="002B7CB6" w:rsidRPr="00302A62" w:rsidRDefault="002B7CB6" w:rsidP="002B7CB6">
            <w:pPr>
              <w:jc w:val="right"/>
              <w:rPr>
                <w:rFonts w:ascii="Arial" w:eastAsia="Times New Roman" w:hAnsi="Arial" w:cs="Arial"/>
                <w:b/>
                <w:bCs/>
                <w:color w:val="FF0000"/>
                <w:sz w:val="16"/>
                <w:szCs w:val="16"/>
              </w:rPr>
            </w:pPr>
            <w:r w:rsidRPr="00302A62">
              <w:rPr>
                <w:rFonts w:ascii="Arial" w:eastAsia="Times New Roman" w:hAnsi="Arial" w:cs="Arial"/>
                <w:b/>
                <w:bCs/>
                <w:color w:val="FF0000"/>
                <w:sz w:val="16"/>
                <w:szCs w:val="16"/>
              </w:rPr>
              <w:t>4</w:t>
            </w:r>
          </w:p>
        </w:tc>
      </w:tr>
      <w:tr w:rsidR="002B7CB6" w:rsidRPr="00302A62" w14:paraId="0780C001" w14:textId="77777777" w:rsidTr="002B7CB6">
        <w:trPr>
          <w:trHeight w:val="355"/>
        </w:trPr>
        <w:tc>
          <w:tcPr>
            <w:tcW w:w="378" w:type="dxa"/>
            <w:tcBorders>
              <w:top w:val="nil"/>
              <w:left w:val="single" w:sz="4" w:space="0" w:color="auto"/>
              <w:bottom w:val="single" w:sz="4" w:space="0" w:color="auto"/>
              <w:right w:val="single" w:sz="4" w:space="0" w:color="auto"/>
            </w:tcBorders>
            <w:shd w:val="clear" w:color="000000" w:fill="FFFFFF"/>
            <w:noWrap/>
            <w:vAlign w:val="bottom"/>
            <w:hideMark/>
          </w:tcPr>
          <w:p w14:paraId="2DE7A984"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12</w:t>
            </w:r>
          </w:p>
        </w:tc>
        <w:tc>
          <w:tcPr>
            <w:tcW w:w="1374" w:type="dxa"/>
            <w:tcBorders>
              <w:top w:val="nil"/>
              <w:left w:val="nil"/>
              <w:bottom w:val="single" w:sz="4" w:space="0" w:color="auto"/>
              <w:right w:val="single" w:sz="4" w:space="0" w:color="auto"/>
            </w:tcBorders>
            <w:shd w:val="clear" w:color="000000" w:fill="FFFFFF"/>
            <w:noWrap/>
            <w:vAlign w:val="bottom"/>
            <w:hideMark/>
          </w:tcPr>
          <w:p w14:paraId="2B5F09DE" w14:textId="77777777" w:rsidR="002B7CB6" w:rsidRPr="00302A62" w:rsidRDefault="002B7CB6" w:rsidP="002B7CB6">
            <w:pPr>
              <w:jc w:val="left"/>
              <w:rPr>
                <w:rFonts w:ascii="Arial" w:eastAsia="Times New Roman" w:hAnsi="Arial" w:cs="Arial"/>
                <w:sz w:val="16"/>
                <w:szCs w:val="16"/>
              </w:rPr>
            </w:pPr>
            <w:r w:rsidRPr="00302A62">
              <w:rPr>
                <w:rFonts w:ascii="Arial" w:eastAsia="Times New Roman" w:hAnsi="Arial" w:cs="Arial"/>
                <w:sz w:val="16"/>
                <w:szCs w:val="16"/>
              </w:rPr>
              <w:t>SHKOZË</w:t>
            </w:r>
          </w:p>
        </w:tc>
        <w:tc>
          <w:tcPr>
            <w:tcW w:w="712" w:type="dxa"/>
            <w:tcBorders>
              <w:top w:val="nil"/>
              <w:left w:val="nil"/>
              <w:bottom w:val="single" w:sz="4" w:space="0" w:color="auto"/>
              <w:right w:val="single" w:sz="4" w:space="0" w:color="auto"/>
            </w:tcBorders>
            <w:shd w:val="clear" w:color="000000" w:fill="FFFFFF"/>
            <w:vAlign w:val="bottom"/>
            <w:hideMark/>
          </w:tcPr>
          <w:p w14:paraId="780A461D"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3D30B6C7"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10E0CE08"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1</w:t>
            </w:r>
          </w:p>
        </w:tc>
        <w:tc>
          <w:tcPr>
            <w:tcW w:w="713" w:type="dxa"/>
            <w:tcBorders>
              <w:top w:val="nil"/>
              <w:left w:val="nil"/>
              <w:bottom w:val="single" w:sz="4" w:space="0" w:color="auto"/>
              <w:right w:val="single" w:sz="4" w:space="0" w:color="auto"/>
            </w:tcBorders>
            <w:shd w:val="clear" w:color="000000" w:fill="FFFFFF"/>
            <w:vAlign w:val="bottom"/>
            <w:hideMark/>
          </w:tcPr>
          <w:p w14:paraId="1B4CC54D"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6B39DDE2"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260208CF"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3718C1A5"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4BC9A59E"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11E36D9A"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46" w:type="dxa"/>
            <w:tcBorders>
              <w:top w:val="nil"/>
              <w:left w:val="nil"/>
              <w:bottom w:val="single" w:sz="4" w:space="0" w:color="auto"/>
              <w:right w:val="single" w:sz="4" w:space="0" w:color="auto"/>
            </w:tcBorders>
            <w:shd w:val="clear" w:color="000000" w:fill="FFFFFF"/>
            <w:vAlign w:val="bottom"/>
            <w:hideMark/>
          </w:tcPr>
          <w:p w14:paraId="5CF06032"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1</w:t>
            </w:r>
          </w:p>
        </w:tc>
        <w:tc>
          <w:tcPr>
            <w:tcW w:w="713" w:type="dxa"/>
            <w:tcBorders>
              <w:top w:val="nil"/>
              <w:left w:val="nil"/>
              <w:bottom w:val="single" w:sz="4" w:space="0" w:color="auto"/>
              <w:right w:val="single" w:sz="4" w:space="0" w:color="auto"/>
            </w:tcBorders>
            <w:shd w:val="clear" w:color="000000" w:fill="FFFFFF"/>
            <w:noWrap/>
            <w:vAlign w:val="bottom"/>
            <w:hideMark/>
          </w:tcPr>
          <w:p w14:paraId="0CA7414C" w14:textId="77777777" w:rsidR="002B7CB6" w:rsidRPr="00302A62" w:rsidRDefault="002B7CB6" w:rsidP="002B7CB6">
            <w:pPr>
              <w:jc w:val="right"/>
              <w:rPr>
                <w:rFonts w:ascii="Arial" w:eastAsia="Times New Roman" w:hAnsi="Arial" w:cs="Arial"/>
                <w:b/>
                <w:bCs/>
                <w:color w:val="FF0000"/>
                <w:sz w:val="16"/>
                <w:szCs w:val="16"/>
              </w:rPr>
            </w:pPr>
            <w:r w:rsidRPr="00302A62">
              <w:rPr>
                <w:rFonts w:ascii="Arial" w:eastAsia="Times New Roman" w:hAnsi="Arial" w:cs="Arial"/>
                <w:b/>
                <w:bCs/>
                <w:color w:val="FF0000"/>
                <w:sz w:val="16"/>
                <w:szCs w:val="16"/>
              </w:rPr>
              <w:t>2</w:t>
            </w:r>
          </w:p>
        </w:tc>
      </w:tr>
      <w:tr w:rsidR="002B7CB6" w:rsidRPr="00302A62" w14:paraId="6AD00941" w14:textId="77777777" w:rsidTr="002B7CB6">
        <w:trPr>
          <w:trHeight w:val="355"/>
        </w:trPr>
        <w:tc>
          <w:tcPr>
            <w:tcW w:w="378" w:type="dxa"/>
            <w:tcBorders>
              <w:top w:val="nil"/>
              <w:left w:val="single" w:sz="4" w:space="0" w:color="auto"/>
              <w:bottom w:val="single" w:sz="4" w:space="0" w:color="auto"/>
              <w:right w:val="single" w:sz="4" w:space="0" w:color="auto"/>
            </w:tcBorders>
            <w:shd w:val="clear" w:color="000000" w:fill="FFFFFF"/>
            <w:noWrap/>
            <w:vAlign w:val="bottom"/>
            <w:hideMark/>
          </w:tcPr>
          <w:p w14:paraId="71528D19"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13</w:t>
            </w:r>
          </w:p>
        </w:tc>
        <w:tc>
          <w:tcPr>
            <w:tcW w:w="1374" w:type="dxa"/>
            <w:tcBorders>
              <w:top w:val="nil"/>
              <w:left w:val="nil"/>
              <w:bottom w:val="single" w:sz="4" w:space="0" w:color="auto"/>
              <w:right w:val="single" w:sz="4" w:space="0" w:color="auto"/>
            </w:tcBorders>
            <w:shd w:val="clear" w:color="000000" w:fill="FFFFFF"/>
            <w:noWrap/>
            <w:vAlign w:val="bottom"/>
            <w:hideMark/>
          </w:tcPr>
          <w:p w14:paraId="06FBF4C4" w14:textId="77777777" w:rsidR="002B7CB6" w:rsidRPr="00302A62" w:rsidRDefault="002B7CB6" w:rsidP="002B7CB6">
            <w:pPr>
              <w:jc w:val="left"/>
              <w:rPr>
                <w:rFonts w:ascii="Arial" w:eastAsia="Times New Roman" w:hAnsi="Arial" w:cs="Arial"/>
                <w:sz w:val="16"/>
                <w:szCs w:val="16"/>
              </w:rPr>
            </w:pPr>
            <w:r w:rsidRPr="00302A62">
              <w:rPr>
                <w:rFonts w:ascii="Arial" w:eastAsia="Times New Roman" w:hAnsi="Arial" w:cs="Arial"/>
                <w:sz w:val="16"/>
                <w:szCs w:val="16"/>
              </w:rPr>
              <w:t>MESHURDH</w:t>
            </w:r>
          </w:p>
        </w:tc>
        <w:tc>
          <w:tcPr>
            <w:tcW w:w="712" w:type="dxa"/>
            <w:tcBorders>
              <w:top w:val="nil"/>
              <w:left w:val="nil"/>
              <w:bottom w:val="single" w:sz="4" w:space="0" w:color="auto"/>
              <w:right w:val="single" w:sz="4" w:space="0" w:color="auto"/>
            </w:tcBorders>
            <w:shd w:val="clear" w:color="000000" w:fill="FFFFFF"/>
            <w:vAlign w:val="bottom"/>
            <w:hideMark/>
          </w:tcPr>
          <w:p w14:paraId="0AE9C046"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4481F254"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483A637F"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0307D6F5"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5ECE23FB"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2547501F"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3BD96A03"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1EC4CA23"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7E8B5A68"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46" w:type="dxa"/>
            <w:tcBorders>
              <w:top w:val="nil"/>
              <w:left w:val="nil"/>
              <w:bottom w:val="single" w:sz="4" w:space="0" w:color="auto"/>
              <w:right w:val="single" w:sz="4" w:space="0" w:color="auto"/>
            </w:tcBorders>
            <w:shd w:val="clear" w:color="000000" w:fill="FFFFFF"/>
            <w:vAlign w:val="bottom"/>
            <w:hideMark/>
          </w:tcPr>
          <w:p w14:paraId="431842BD"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1</w:t>
            </w:r>
          </w:p>
        </w:tc>
        <w:tc>
          <w:tcPr>
            <w:tcW w:w="713" w:type="dxa"/>
            <w:tcBorders>
              <w:top w:val="nil"/>
              <w:left w:val="nil"/>
              <w:bottom w:val="single" w:sz="4" w:space="0" w:color="auto"/>
              <w:right w:val="single" w:sz="4" w:space="0" w:color="auto"/>
            </w:tcBorders>
            <w:shd w:val="clear" w:color="000000" w:fill="FFFFFF"/>
            <w:noWrap/>
            <w:vAlign w:val="bottom"/>
            <w:hideMark/>
          </w:tcPr>
          <w:p w14:paraId="14C52959" w14:textId="77777777" w:rsidR="002B7CB6" w:rsidRPr="00302A62" w:rsidRDefault="002B7CB6" w:rsidP="002B7CB6">
            <w:pPr>
              <w:jc w:val="right"/>
              <w:rPr>
                <w:rFonts w:ascii="Arial" w:eastAsia="Times New Roman" w:hAnsi="Arial" w:cs="Arial"/>
                <w:b/>
                <w:bCs/>
                <w:color w:val="FF0000"/>
                <w:sz w:val="16"/>
                <w:szCs w:val="16"/>
              </w:rPr>
            </w:pPr>
            <w:r w:rsidRPr="00302A62">
              <w:rPr>
                <w:rFonts w:ascii="Arial" w:eastAsia="Times New Roman" w:hAnsi="Arial" w:cs="Arial"/>
                <w:b/>
                <w:bCs/>
                <w:color w:val="FF0000"/>
                <w:sz w:val="16"/>
                <w:szCs w:val="16"/>
              </w:rPr>
              <w:t>1</w:t>
            </w:r>
          </w:p>
        </w:tc>
      </w:tr>
      <w:tr w:rsidR="002B7CB6" w:rsidRPr="00302A62" w14:paraId="27B71737" w14:textId="77777777" w:rsidTr="002B7CB6">
        <w:trPr>
          <w:trHeight w:val="355"/>
        </w:trPr>
        <w:tc>
          <w:tcPr>
            <w:tcW w:w="378" w:type="dxa"/>
            <w:tcBorders>
              <w:top w:val="nil"/>
              <w:left w:val="single" w:sz="4" w:space="0" w:color="auto"/>
              <w:bottom w:val="single" w:sz="4" w:space="0" w:color="auto"/>
              <w:right w:val="single" w:sz="4" w:space="0" w:color="auto"/>
            </w:tcBorders>
            <w:shd w:val="clear" w:color="000000" w:fill="FFFFFF"/>
            <w:noWrap/>
            <w:vAlign w:val="bottom"/>
            <w:hideMark/>
          </w:tcPr>
          <w:p w14:paraId="49FFFF38"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14</w:t>
            </w:r>
          </w:p>
        </w:tc>
        <w:tc>
          <w:tcPr>
            <w:tcW w:w="1374" w:type="dxa"/>
            <w:tcBorders>
              <w:top w:val="nil"/>
              <w:left w:val="nil"/>
              <w:bottom w:val="single" w:sz="4" w:space="0" w:color="auto"/>
              <w:right w:val="single" w:sz="4" w:space="0" w:color="auto"/>
            </w:tcBorders>
            <w:shd w:val="clear" w:color="000000" w:fill="FFFFFF"/>
            <w:noWrap/>
            <w:vAlign w:val="bottom"/>
            <w:hideMark/>
          </w:tcPr>
          <w:p w14:paraId="7CEEE3E0" w14:textId="77777777" w:rsidR="002B7CB6" w:rsidRPr="00302A62" w:rsidRDefault="002B7CB6" w:rsidP="002B7CB6">
            <w:pPr>
              <w:jc w:val="left"/>
              <w:rPr>
                <w:rFonts w:ascii="Arial" w:eastAsia="Times New Roman" w:hAnsi="Arial" w:cs="Arial"/>
                <w:sz w:val="16"/>
                <w:szCs w:val="16"/>
              </w:rPr>
            </w:pPr>
            <w:r w:rsidRPr="00302A62">
              <w:rPr>
                <w:rFonts w:ascii="Arial" w:eastAsia="Times New Roman" w:hAnsi="Arial" w:cs="Arial"/>
                <w:sz w:val="16"/>
                <w:szCs w:val="16"/>
              </w:rPr>
              <w:t>KALIVARE</w:t>
            </w:r>
          </w:p>
        </w:tc>
        <w:tc>
          <w:tcPr>
            <w:tcW w:w="712" w:type="dxa"/>
            <w:tcBorders>
              <w:top w:val="nil"/>
              <w:left w:val="nil"/>
              <w:bottom w:val="single" w:sz="4" w:space="0" w:color="auto"/>
              <w:right w:val="single" w:sz="4" w:space="0" w:color="auto"/>
            </w:tcBorders>
            <w:shd w:val="clear" w:color="000000" w:fill="FFFFFF"/>
            <w:vAlign w:val="bottom"/>
            <w:hideMark/>
          </w:tcPr>
          <w:p w14:paraId="73A91516"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389AF1FE"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2B4260A3"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2C820C02"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1</w:t>
            </w:r>
          </w:p>
        </w:tc>
        <w:tc>
          <w:tcPr>
            <w:tcW w:w="713" w:type="dxa"/>
            <w:tcBorders>
              <w:top w:val="nil"/>
              <w:left w:val="nil"/>
              <w:bottom w:val="single" w:sz="4" w:space="0" w:color="auto"/>
              <w:right w:val="single" w:sz="4" w:space="0" w:color="auto"/>
            </w:tcBorders>
            <w:shd w:val="clear" w:color="000000" w:fill="FFFFFF"/>
            <w:vAlign w:val="bottom"/>
            <w:hideMark/>
          </w:tcPr>
          <w:p w14:paraId="14136473"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47013A56"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1527D5AE"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343D1EEC"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27D80BBE"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46" w:type="dxa"/>
            <w:tcBorders>
              <w:top w:val="nil"/>
              <w:left w:val="nil"/>
              <w:bottom w:val="single" w:sz="4" w:space="0" w:color="auto"/>
              <w:right w:val="single" w:sz="4" w:space="0" w:color="auto"/>
            </w:tcBorders>
            <w:shd w:val="clear" w:color="000000" w:fill="FFFFFF"/>
            <w:vAlign w:val="bottom"/>
            <w:hideMark/>
          </w:tcPr>
          <w:p w14:paraId="264740DB"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1</w:t>
            </w:r>
          </w:p>
        </w:tc>
        <w:tc>
          <w:tcPr>
            <w:tcW w:w="713" w:type="dxa"/>
            <w:tcBorders>
              <w:top w:val="nil"/>
              <w:left w:val="nil"/>
              <w:bottom w:val="single" w:sz="4" w:space="0" w:color="auto"/>
              <w:right w:val="single" w:sz="4" w:space="0" w:color="auto"/>
            </w:tcBorders>
            <w:shd w:val="clear" w:color="000000" w:fill="FFFFFF"/>
            <w:noWrap/>
            <w:vAlign w:val="bottom"/>
            <w:hideMark/>
          </w:tcPr>
          <w:p w14:paraId="168FDA51" w14:textId="77777777" w:rsidR="002B7CB6" w:rsidRPr="00302A62" w:rsidRDefault="002B7CB6" w:rsidP="002B7CB6">
            <w:pPr>
              <w:jc w:val="right"/>
              <w:rPr>
                <w:rFonts w:ascii="Arial" w:eastAsia="Times New Roman" w:hAnsi="Arial" w:cs="Arial"/>
                <w:b/>
                <w:bCs/>
                <w:color w:val="FF0000"/>
                <w:sz w:val="16"/>
                <w:szCs w:val="16"/>
              </w:rPr>
            </w:pPr>
            <w:r w:rsidRPr="00302A62">
              <w:rPr>
                <w:rFonts w:ascii="Arial" w:eastAsia="Times New Roman" w:hAnsi="Arial" w:cs="Arial"/>
                <w:b/>
                <w:bCs/>
                <w:color w:val="FF0000"/>
                <w:sz w:val="16"/>
                <w:szCs w:val="16"/>
              </w:rPr>
              <w:t>2</w:t>
            </w:r>
          </w:p>
        </w:tc>
      </w:tr>
      <w:tr w:rsidR="002B7CB6" w:rsidRPr="00302A62" w14:paraId="159C6669" w14:textId="77777777" w:rsidTr="002B7CB6">
        <w:trPr>
          <w:trHeight w:val="355"/>
        </w:trPr>
        <w:tc>
          <w:tcPr>
            <w:tcW w:w="378" w:type="dxa"/>
            <w:tcBorders>
              <w:top w:val="nil"/>
              <w:left w:val="single" w:sz="4" w:space="0" w:color="auto"/>
              <w:bottom w:val="single" w:sz="4" w:space="0" w:color="auto"/>
              <w:right w:val="single" w:sz="4" w:space="0" w:color="auto"/>
            </w:tcBorders>
            <w:shd w:val="clear" w:color="000000" w:fill="FFFFFF"/>
            <w:noWrap/>
            <w:vAlign w:val="bottom"/>
            <w:hideMark/>
          </w:tcPr>
          <w:p w14:paraId="36025EE4"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15</w:t>
            </w:r>
          </w:p>
        </w:tc>
        <w:tc>
          <w:tcPr>
            <w:tcW w:w="1374" w:type="dxa"/>
            <w:tcBorders>
              <w:top w:val="nil"/>
              <w:left w:val="nil"/>
              <w:bottom w:val="single" w:sz="4" w:space="0" w:color="auto"/>
              <w:right w:val="single" w:sz="4" w:space="0" w:color="auto"/>
            </w:tcBorders>
            <w:shd w:val="clear" w:color="000000" w:fill="FFFFFF"/>
            <w:noWrap/>
            <w:vAlign w:val="bottom"/>
            <w:hideMark/>
          </w:tcPr>
          <w:p w14:paraId="13FF165D" w14:textId="77777777" w:rsidR="002B7CB6" w:rsidRPr="00302A62" w:rsidRDefault="002B7CB6" w:rsidP="002B7CB6">
            <w:pPr>
              <w:jc w:val="left"/>
              <w:rPr>
                <w:rFonts w:ascii="Arial" w:eastAsia="Times New Roman" w:hAnsi="Arial" w:cs="Arial"/>
                <w:sz w:val="16"/>
                <w:szCs w:val="16"/>
              </w:rPr>
            </w:pPr>
            <w:r w:rsidRPr="00302A62">
              <w:rPr>
                <w:rFonts w:ascii="Arial" w:eastAsia="Times New Roman" w:hAnsi="Arial" w:cs="Arial"/>
                <w:sz w:val="16"/>
                <w:szCs w:val="16"/>
              </w:rPr>
              <w:t>KIMËZ</w:t>
            </w:r>
          </w:p>
        </w:tc>
        <w:tc>
          <w:tcPr>
            <w:tcW w:w="712" w:type="dxa"/>
            <w:tcBorders>
              <w:top w:val="nil"/>
              <w:left w:val="nil"/>
              <w:bottom w:val="single" w:sz="4" w:space="0" w:color="auto"/>
              <w:right w:val="single" w:sz="4" w:space="0" w:color="auto"/>
            </w:tcBorders>
            <w:shd w:val="clear" w:color="000000" w:fill="FFFFFF"/>
            <w:vAlign w:val="bottom"/>
            <w:hideMark/>
          </w:tcPr>
          <w:p w14:paraId="3C09B6D7"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5BB833C4"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44A6C1FE"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1</w:t>
            </w:r>
          </w:p>
        </w:tc>
        <w:tc>
          <w:tcPr>
            <w:tcW w:w="713" w:type="dxa"/>
            <w:tcBorders>
              <w:top w:val="nil"/>
              <w:left w:val="nil"/>
              <w:bottom w:val="single" w:sz="4" w:space="0" w:color="auto"/>
              <w:right w:val="single" w:sz="4" w:space="0" w:color="auto"/>
            </w:tcBorders>
            <w:shd w:val="clear" w:color="000000" w:fill="FFFFFF"/>
            <w:vAlign w:val="bottom"/>
            <w:hideMark/>
          </w:tcPr>
          <w:p w14:paraId="4C6CF44E"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0AE535AC"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1648B917"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7EF16445"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0DA09EC2"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65F73D55"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46" w:type="dxa"/>
            <w:tcBorders>
              <w:top w:val="nil"/>
              <w:left w:val="nil"/>
              <w:bottom w:val="single" w:sz="4" w:space="0" w:color="auto"/>
              <w:right w:val="single" w:sz="4" w:space="0" w:color="auto"/>
            </w:tcBorders>
            <w:shd w:val="clear" w:color="000000" w:fill="FFFFFF"/>
            <w:vAlign w:val="bottom"/>
            <w:hideMark/>
          </w:tcPr>
          <w:p w14:paraId="58F8E34F"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 </w:t>
            </w:r>
          </w:p>
        </w:tc>
        <w:tc>
          <w:tcPr>
            <w:tcW w:w="713" w:type="dxa"/>
            <w:tcBorders>
              <w:top w:val="nil"/>
              <w:left w:val="nil"/>
              <w:bottom w:val="single" w:sz="4" w:space="0" w:color="auto"/>
              <w:right w:val="single" w:sz="4" w:space="0" w:color="auto"/>
            </w:tcBorders>
            <w:shd w:val="clear" w:color="000000" w:fill="FFFFFF"/>
            <w:noWrap/>
            <w:vAlign w:val="bottom"/>
            <w:hideMark/>
          </w:tcPr>
          <w:p w14:paraId="5F352A16" w14:textId="77777777" w:rsidR="002B7CB6" w:rsidRPr="00302A62" w:rsidRDefault="002B7CB6" w:rsidP="002B7CB6">
            <w:pPr>
              <w:jc w:val="right"/>
              <w:rPr>
                <w:rFonts w:ascii="Arial" w:eastAsia="Times New Roman" w:hAnsi="Arial" w:cs="Arial"/>
                <w:b/>
                <w:bCs/>
                <w:color w:val="FF0000"/>
                <w:sz w:val="16"/>
                <w:szCs w:val="16"/>
              </w:rPr>
            </w:pPr>
            <w:r w:rsidRPr="00302A62">
              <w:rPr>
                <w:rFonts w:ascii="Arial" w:eastAsia="Times New Roman" w:hAnsi="Arial" w:cs="Arial"/>
                <w:b/>
                <w:bCs/>
                <w:color w:val="FF0000"/>
                <w:sz w:val="16"/>
                <w:szCs w:val="16"/>
              </w:rPr>
              <w:t>1</w:t>
            </w:r>
          </w:p>
        </w:tc>
      </w:tr>
      <w:tr w:rsidR="002B7CB6" w:rsidRPr="00302A62" w14:paraId="1992FABD" w14:textId="77777777" w:rsidTr="002B7CB6">
        <w:trPr>
          <w:trHeight w:val="355"/>
        </w:trPr>
        <w:tc>
          <w:tcPr>
            <w:tcW w:w="378" w:type="dxa"/>
            <w:tcBorders>
              <w:top w:val="nil"/>
              <w:left w:val="single" w:sz="4" w:space="0" w:color="auto"/>
              <w:bottom w:val="single" w:sz="4" w:space="0" w:color="auto"/>
              <w:right w:val="single" w:sz="4" w:space="0" w:color="auto"/>
            </w:tcBorders>
            <w:shd w:val="clear" w:color="000000" w:fill="FFFFFF"/>
            <w:noWrap/>
            <w:vAlign w:val="bottom"/>
            <w:hideMark/>
          </w:tcPr>
          <w:p w14:paraId="2C118A82"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16</w:t>
            </w:r>
          </w:p>
        </w:tc>
        <w:tc>
          <w:tcPr>
            <w:tcW w:w="1374" w:type="dxa"/>
            <w:tcBorders>
              <w:top w:val="nil"/>
              <w:left w:val="nil"/>
              <w:bottom w:val="single" w:sz="4" w:space="0" w:color="auto"/>
              <w:right w:val="single" w:sz="4" w:space="0" w:color="auto"/>
            </w:tcBorders>
            <w:shd w:val="clear" w:color="000000" w:fill="FFFFFF"/>
            <w:noWrap/>
            <w:vAlign w:val="bottom"/>
            <w:hideMark/>
          </w:tcPr>
          <w:p w14:paraId="37FB7831" w14:textId="77777777" w:rsidR="002B7CB6" w:rsidRPr="00302A62" w:rsidRDefault="002B7CB6" w:rsidP="002B7CB6">
            <w:pPr>
              <w:jc w:val="left"/>
              <w:rPr>
                <w:rFonts w:ascii="Arial" w:eastAsia="Times New Roman" w:hAnsi="Arial" w:cs="Arial"/>
                <w:sz w:val="16"/>
                <w:szCs w:val="16"/>
              </w:rPr>
            </w:pPr>
            <w:r w:rsidRPr="00302A62">
              <w:rPr>
                <w:rFonts w:ascii="Arial" w:eastAsia="Times New Roman" w:hAnsi="Arial" w:cs="Arial"/>
                <w:sz w:val="16"/>
                <w:szCs w:val="16"/>
              </w:rPr>
              <w:t>MESUL</w:t>
            </w:r>
          </w:p>
        </w:tc>
        <w:tc>
          <w:tcPr>
            <w:tcW w:w="712" w:type="dxa"/>
            <w:tcBorders>
              <w:top w:val="nil"/>
              <w:left w:val="nil"/>
              <w:bottom w:val="single" w:sz="4" w:space="0" w:color="auto"/>
              <w:right w:val="single" w:sz="4" w:space="0" w:color="auto"/>
            </w:tcBorders>
            <w:shd w:val="clear" w:color="000000" w:fill="FFFFFF"/>
            <w:vAlign w:val="bottom"/>
            <w:hideMark/>
          </w:tcPr>
          <w:p w14:paraId="453EB6E8"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11FBCA96"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039789FA"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1</w:t>
            </w:r>
          </w:p>
        </w:tc>
        <w:tc>
          <w:tcPr>
            <w:tcW w:w="713" w:type="dxa"/>
            <w:tcBorders>
              <w:top w:val="nil"/>
              <w:left w:val="nil"/>
              <w:bottom w:val="single" w:sz="4" w:space="0" w:color="auto"/>
              <w:right w:val="single" w:sz="4" w:space="0" w:color="auto"/>
            </w:tcBorders>
            <w:shd w:val="clear" w:color="000000" w:fill="FFFFFF"/>
            <w:vAlign w:val="bottom"/>
            <w:hideMark/>
          </w:tcPr>
          <w:p w14:paraId="6794F91C"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59259757"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122BBB3A"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32BA52A6"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31017516"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1FF58B1C"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46" w:type="dxa"/>
            <w:tcBorders>
              <w:top w:val="nil"/>
              <w:left w:val="nil"/>
              <w:bottom w:val="single" w:sz="4" w:space="0" w:color="auto"/>
              <w:right w:val="single" w:sz="4" w:space="0" w:color="auto"/>
            </w:tcBorders>
            <w:shd w:val="clear" w:color="000000" w:fill="FFFFFF"/>
            <w:vAlign w:val="bottom"/>
            <w:hideMark/>
          </w:tcPr>
          <w:p w14:paraId="29E67AE7"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 </w:t>
            </w:r>
          </w:p>
        </w:tc>
        <w:tc>
          <w:tcPr>
            <w:tcW w:w="713" w:type="dxa"/>
            <w:tcBorders>
              <w:top w:val="nil"/>
              <w:left w:val="nil"/>
              <w:bottom w:val="single" w:sz="4" w:space="0" w:color="auto"/>
              <w:right w:val="single" w:sz="4" w:space="0" w:color="auto"/>
            </w:tcBorders>
            <w:shd w:val="clear" w:color="000000" w:fill="FFFFFF"/>
            <w:noWrap/>
            <w:vAlign w:val="bottom"/>
            <w:hideMark/>
          </w:tcPr>
          <w:p w14:paraId="0A05BF92" w14:textId="77777777" w:rsidR="002B7CB6" w:rsidRPr="00302A62" w:rsidRDefault="002B7CB6" w:rsidP="002B7CB6">
            <w:pPr>
              <w:jc w:val="right"/>
              <w:rPr>
                <w:rFonts w:ascii="Arial" w:eastAsia="Times New Roman" w:hAnsi="Arial" w:cs="Arial"/>
                <w:b/>
                <w:bCs/>
                <w:color w:val="FF0000"/>
                <w:sz w:val="16"/>
                <w:szCs w:val="16"/>
              </w:rPr>
            </w:pPr>
            <w:r w:rsidRPr="00302A62">
              <w:rPr>
                <w:rFonts w:ascii="Arial" w:eastAsia="Times New Roman" w:hAnsi="Arial" w:cs="Arial"/>
                <w:b/>
                <w:bCs/>
                <w:color w:val="FF0000"/>
                <w:sz w:val="16"/>
                <w:szCs w:val="16"/>
              </w:rPr>
              <w:t>1</w:t>
            </w:r>
          </w:p>
        </w:tc>
      </w:tr>
      <w:tr w:rsidR="002B7CB6" w:rsidRPr="00302A62" w14:paraId="4D36FF46" w14:textId="77777777" w:rsidTr="002B7CB6">
        <w:trPr>
          <w:trHeight w:val="355"/>
        </w:trPr>
        <w:tc>
          <w:tcPr>
            <w:tcW w:w="378" w:type="dxa"/>
            <w:tcBorders>
              <w:top w:val="nil"/>
              <w:left w:val="single" w:sz="4" w:space="0" w:color="auto"/>
              <w:bottom w:val="single" w:sz="4" w:space="0" w:color="auto"/>
              <w:right w:val="single" w:sz="4" w:space="0" w:color="auto"/>
            </w:tcBorders>
            <w:shd w:val="clear" w:color="000000" w:fill="FFFFFF"/>
            <w:noWrap/>
            <w:vAlign w:val="bottom"/>
            <w:hideMark/>
          </w:tcPr>
          <w:p w14:paraId="36A9EF11"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17</w:t>
            </w:r>
          </w:p>
        </w:tc>
        <w:tc>
          <w:tcPr>
            <w:tcW w:w="1374" w:type="dxa"/>
            <w:tcBorders>
              <w:top w:val="nil"/>
              <w:left w:val="nil"/>
              <w:bottom w:val="single" w:sz="4" w:space="0" w:color="auto"/>
              <w:right w:val="single" w:sz="4" w:space="0" w:color="auto"/>
            </w:tcBorders>
            <w:shd w:val="clear" w:color="000000" w:fill="FFFFFF"/>
            <w:noWrap/>
            <w:vAlign w:val="bottom"/>
            <w:hideMark/>
          </w:tcPr>
          <w:p w14:paraId="304520D0" w14:textId="77777777" w:rsidR="002B7CB6" w:rsidRPr="00302A62" w:rsidRDefault="002B7CB6" w:rsidP="002B7CB6">
            <w:pPr>
              <w:jc w:val="left"/>
              <w:rPr>
                <w:rFonts w:ascii="Arial" w:eastAsia="Times New Roman" w:hAnsi="Arial" w:cs="Arial"/>
                <w:sz w:val="16"/>
                <w:szCs w:val="16"/>
              </w:rPr>
            </w:pPr>
            <w:r w:rsidRPr="00302A62">
              <w:rPr>
                <w:rFonts w:ascii="Arial" w:eastAsia="Times New Roman" w:hAnsi="Arial" w:cs="Arial"/>
                <w:sz w:val="16"/>
                <w:szCs w:val="16"/>
              </w:rPr>
              <w:t>NIKOLL LLESHI</w:t>
            </w:r>
          </w:p>
        </w:tc>
        <w:tc>
          <w:tcPr>
            <w:tcW w:w="712" w:type="dxa"/>
            <w:tcBorders>
              <w:top w:val="nil"/>
              <w:left w:val="nil"/>
              <w:bottom w:val="single" w:sz="4" w:space="0" w:color="auto"/>
              <w:right w:val="single" w:sz="4" w:space="0" w:color="auto"/>
            </w:tcBorders>
            <w:shd w:val="clear" w:color="000000" w:fill="FFFFFF"/>
            <w:vAlign w:val="bottom"/>
            <w:hideMark/>
          </w:tcPr>
          <w:p w14:paraId="6708A9E5"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1</w:t>
            </w:r>
          </w:p>
        </w:tc>
        <w:tc>
          <w:tcPr>
            <w:tcW w:w="713" w:type="dxa"/>
            <w:tcBorders>
              <w:top w:val="nil"/>
              <w:left w:val="nil"/>
              <w:bottom w:val="single" w:sz="4" w:space="0" w:color="auto"/>
              <w:right w:val="single" w:sz="4" w:space="0" w:color="auto"/>
            </w:tcBorders>
            <w:shd w:val="clear" w:color="000000" w:fill="FFFFFF"/>
            <w:vAlign w:val="bottom"/>
            <w:hideMark/>
          </w:tcPr>
          <w:p w14:paraId="526AAA54"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6115472F"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0858BAC8"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4F0242ED"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24CE67C0"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1D6EE893"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1</w:t>
            </w:r>
          </w:p>
        </w:tc>
        <w:tc>
          <w:tcPr>
            <w:tcW w:w="713" w:type="dxa"/>
            <w:tcBorders>
              <w:top w:val="nil"/>
              <w:left w:val="nil"/>
              <w:bottom w:val="single" w:sz="4" w:space="0" w:color="auto"/>
              <w:right w:val="single" w:sz="4" w:space="0" w:color="auto"/>
            </w:tcBorders>
            <w:shd w:val="clear" w:color="000000" w:fill="FFFFFF"/>
            <w:vAlign w:val="bottom"/>
            <w:hideMark/>
          </w:tcPr>
          <w:p w14:paraId="42DD0F3E"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359E8E13"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1</w:t>
            </w:r>
          </w:p>
        </w:tc>
        <w:tc>
          <w:tcPr>
            <w:tcW w:w="746" w:type="dxa"/>
            <w:tcBorders>
              <w:top w:val="nil"/>
              <w:left w:val="nil"/>
              <w:bottom w:val="single" w:sz="4" w:space="0" w:color="auto"/>
              <w:right w:val="single" w:sz="4" w:space="0" w:color="auto"/>
            </w:tcBorders>
            <w:shd w:val="clear" w:color="000000" w:fill="FFFFFF"/>
            <w:vAlign w:val="bottom"/>
            <w:hideMark/>
          </w:tcPr>
          <w:p w14:paraId="1EBD2C7F"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3</w:t>
            </w:r>
          </w:p>
        </w:tc>
        <w:tc>
          <w:tcPr>
            <w:tcW w:w="713" w:type="dxa"/>
            <w:tcBorders>
              <w:top w:val="nil"/>
              <w:left w:val="nil"/>
              <w:bottom w:val="single" w:sz="4" w:space="0" w:color="auto"/>
              <w:right w:val="single" w:sz="4" w:space="0" w:color="auto"/>
            </w:tcBorders>
            <w:shd w:val="clear" w:color="000000" w:fill="FFFFFF"/>
            <w:noWrap/>
            <w:vAlign w:val="bottom"/>
            <w:hideMark/>
          </w:tcPr>
          <w:p w14:paraId="5A60C373" w14:textId="77777777" w:rsidR="002B7CB6" w:rsidRPr="00302A62" w:rsidRDefault="002B7CB6" w:rsidP="002B7CB6">
            <w:pPr>
              <w:jc w:val="right"/>
              <w:rPr>
                <w:rFonts w:ascii="Arial" w:eastAsia="Times New Roman" w:hAnsi="Arial" w:cs="Arial"/>
                <w:b/>
                <w:bCs/>
                <w:color w:val="FF0000"/>
                <w:sz w:val="16"/>
                <w:szCs w:val="16"/>
              </w:rPr>
            </w:pPr>
            <w:r w:rsidRPr="00302A62">
              <w:rPr>
                <w:rFonts w:ascii="Arial" w:eastAsia="Times New Roman" w:hAnsi="Arial" w:cs="Arial"/>
                <w:b/>
                <w:bCs/>
                <w:color w:val="FF0000"/>
                <w:sz w:val="16"/>
                <w:szCs w:val="16"/>
              </w:rPr>
              <w:t>6</w:t>
            </w:r>
          </w:p>
        </w:tc>
      </w:tr>
      <w:tr w:rsidR="002B7CB6" w:rsidRPr="00302A62" w14:paraId="68CF432F" w14:textId="77777777" w:rsidTr="002B7CB6">
        <w:trPr>
          <w:trHeight w:val="355"/>
        </w:trPr>
        <w:tc>
          <w:tcPr>
            <w:tcW w:w="378" w:type="dxa"/>
            <w:tcBorders>
              <w:top w:val="nil"/>
              <w:left w:val="single" w:sz="4" w:space="0" w:color="auto"/>
              <w:bottom w:val="single" w:sz="4" w:space="0" w:color="auto"/>
              <w:right w:val="single" w:sz="4" w:space="0" w:color="auto"/>
            </w:tcBorders>
            <w:shd w:val="clear" w:color="000000" w:fill="FFFFFF"/>
            <w:noWrap/>
            <w:vAlign w:val="bottom"/>
            <w:hideMark/>
          </w:tcPr>
          <w:p w14:paraId="51EBFADE"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18</w:t>
            </w:r>
          </w:p>
        </w:tc>
        <w:tc>
          <w:tcPr>
            <w:tcW w:w="1374" w:type="dxa"/>
            <w:tcBorders>
              <w:top w:val="nil"/>
              <w:left w:val="nil"/>
              <w:bottom w:val="single" w:sz="4" w:space="0" w:color="auto"/>
              <w:right w:val="single" w:sz="4" w:space="0" w:color="auto"/>
            </w:tcBorders>
            <w:shd w:val="clear" w:color="000000" w:fill="FFFFFF"/>
            <w:noWrap/>
            <w:vAlign w:val="bottom"/>
            <w:hideMark/>
          </w:tcPr>
          <w:p w14:paraId="6503F9B4" w14:textId="77777777" w:rsidR="002B7CB6" w:rsidRPr="00302A62" w:rsidRDefault="002B7CB6" w:rsidP="002B7CB6">
            <w:pPr>
              <w:jc w:val="left"/>
              <w:rPr>
                <w:rFonts w:ascii="Arial" w:eastAsia="Times New Roman" w:hAnsi="Arial" w:cs="Arial"/>
                <w:sz w:val="16"/>
                <w:szCs w:val="16"/>
              </w:rPr>
            </w:pPr>
            <w:r w:rsidRPr="00302A62">
              <w:rPr>
                <w:rFonts w:ascii="Arial" w:eastAsia="Times New Roman" w:hAnsi="Arial" w:cs="Arial"/>
                <w:sz w:val="16"/>
                <w:szCs w:val="16"/>
              </w:rPr>
              <w:t>DED LLESHI</w:t>
            </w:r>
          </w:p>
        </w:tc>
        <w:tc>
          <w:tcPr>
            <w:tcW w:w="712" w:type="dxa"/>
            <w:tcBorders>
              <w:top w:val="nil"/>
              <w:left w:val="nil"/>
              <w:bottom w:val="single" w:sz="4" w:space="0" w:color="auto"/>
              <w:right w:val="single" w:sz="4" w:space="0" w:color="auto"/>
            </w:tcBorders>
            <w:shd w:val="clear" w:color="000000" w:fill="FFFFFF"/>
            <w:vAlign w:val="bottom"/>
            <w:hideMark/>
          </w:tcPr>
          <w:p w14:paraId="648F4D2C"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68908891"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0BD41EFC"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1</w:t>
            </w:r>
          </w:p>
        </w:tc>
        <w:tc>
          <w:tcPr>
            <w:tcW w:w="713" w:type="dxa"/>
            <w:tcBorders>
              <w:top w:val="nil"/>
              <w:left w:val="nil"/>
              <w:bottom w:val="single" w:sz="4" w:space="0" w:color="auto"/>
              <w:right w:val="single" w:sz="4" w:space="0" w:color="auto"/>
            </w:tcBorders>
            <w:shd w:val="clear" w:color="000000" w:fill="FFFFFF"/>
            <w:vAlign w:val="bottom"/>
            <w:hideMark/>
          </w:tcPr>
          <w:p w14:paraId="63B56A22"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41B58A38"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6C846773"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2E819034"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3B85E43F"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vAlign w:val="bottom"/>
            <w:hideMark/>
          </w:tcPr>
          <w:p w14:paraId="1A92180F"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1</w:t>
            </w:r>
          </w:p>
        </w:tc>
        <w:tc>
          <w:tcPr>
            <w:tcW w:w="746" w:type="dxa"/>
            <w:tcBorders>
              <w:top w:val="nil"/>
              <w:left w:val="nil"/>
              <w:bottom w:val="single" w:sz="4" w:space="0" w:color="auto"/>
              <w:right w:val="single" w:sz="4" w:space="0" w:color="auto"/>
            </w:tcBorders>
            <w:shd w:val="clear" w:color="000000" w:fill="FFFFFF"/>
            <w:vAlign w:val="bottom"/>
            <w:hideMark/>
          </w:tcPr>
          <w:p w14:paraId="71B1C2C0"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0</w:t>
            </w:r>
          </w:p>
        </w:tc>
        <w:tc>
          <w:tcPr>
            <w:tcW w:w="713" w:type="dxa"/>
            <w:tcBorders>
              <w:top w:val="nil"/>
              <w:left w:val="nil"/>
              <w:bottom w:val="single" w:sz="4" w:space="0" w:color="auto"/>
              <w:right w:val="single" w:sz="4" w:space="0" w:color="auto"/>
            </w:tcBorders>
            <w:shd w:val="clear" w:color="000000" w:fill="FFFFFF"/>
            <w:noWrap/>
            <w:vAlign w:val="bottom"/>
            <w:hideMark/>
          </w:tcPr>
          <w:p w14:paraId="4B892EA5" w14:textId="77777777" w:rsidR="002B7CB6" w:rsidRPr="00302A62" w:rsidRDefault="002B7CB6" w:rsidP="002B7CB6">
            <w:pPr>
              <w:jc w:val="right"/>
              <w:rPr>
                <w:rFonts w:ascii="Arial" w:eastAsia="Times New Roman" w:hAnsi="Arial" w:cs="Arial"/>
                <w:b/>
                <w:bCs/>
                <w:color w:val="FF0000"/>
                <w:sz w:val="16"/>
                <w:szCs w:val="16"/>
              </w:rPr>
            </w:pPr>
            <w:r w:rsidRPr="00302A62">
              <w:rPr>
                <w:rFonts w:ascii="Arial" w:eastAsia="Times New Roman" w:hAnsi="Arial" w:cs="Arial"/>
                <w:b/>
                <w:bCs/>
                <w:color w:val="FF0000"/>
                <w:sz w:val="16"/>
                <w:szCs w:val="16"/>
              </w:rPr>
              <w:t>2</w:t>
            </w:r>
          </w:p>
        </w:tc>
      </w:tr>
      <w:tr w:rsidR="002B7CB6" w:rsidRPr="00302A62" w14:paraId="2F78EE00" w14:textId="77777777" w:rsidTr="002B7CB6">
        <w:trPr>
          <w:trHeight w:val="355"/>
        </w:trPr>
        <w:tc>
          <w:tcPr>
            <w:tcW w:w="378" w:type="dxa"/>
            <w:tcBorders>
              <w:top w:val="nil"/>
              <w:left w:val="nil"/>
              <w:bottom w:val="nil"/>
              <w:right w:val="nil"/>
            </w:tcBorders>
            <w:shd w:val="clear" w:color="000000" w:fill="FFFFFF"/>
            <w:noWrap/>
            <w:vAlign w:val="bottom"/>
            <w:hideMark/>
          </w:tcPr>
          <w:p w14:paraId="72515AB5" w14:textId="77777777" w:rsidR="002B7CB6" w:rsidRPr="00302A62" w:rsidRDefault="002B7CB6" w:rsidP="002B7CB6">
            <w:pPr>
              <w:jc w:val="left"/>
              <w:rPr>
                <w:rFonts w:ascii="Arial" w:eastAsia="Times New Roman" w:hAnsi="Arial" w:cs="Arial"/>
                <w:color w:val="000000"/>
                <w:sz w:val="16"/>
                <w:szCs w:val="16"/>
              </w:rPr>
            </w:pPr>
            <w:r w:rsidRPr="00302A62">
              <w:rPr>
                <w:rFonts w:ascii="Arial" w:eastAsia="Times New Roman" w:hAnsi="Arial" w:cs="Arial"/>
                <w:color w:val="000000"/>
                <w:sz w:val="16"/>
                <w:szCs w:val="16"/>
              </w:rPr>
              <w:t> </w:t>
            </w:r>
          </w:p>
        </w:tc>
        <w:tc>
          <w:tcPr>
            <w:tcW w:w="1374" w:type="dxa"/>
            <w:tcBorders>
              <w:top w:val="nil"/>
              <w:left w:val="nil"/>
              <w:bottom w:val="nil"/>
              <w:right w:val="nil"/>
            </w:tcBorders>
            <w:shd w:val="clear" w:color="000000" w:fill="FFFFFF"/>
            <w:noWrap/>
            <w:vAlign w:val="bottom"/>
            <w:hideMark/>
          </w:tcPr>
          <w:p w14:paraId="3611BC87" w14:textId="77777777" w:rsidR="002B7CB6" w:rsidRPr="00302A62" w:rsidRDefault="002B7CB6" w:rsidP="002B7CB6">
            <w:pPr>
              <w:jc w:val="left"/>
              <w:rPr>
                <w:rFonts w:ascii="Arial" w:eastAsia="Times New Roman" w:hAnsi="Arial" w:cs="Arial"/>
                <w:color w:val="000000"/>
                <w:sz w:val="16"/>
                <w:szCs w:val="16"/>
              </w:rPr>
            </w:pPr>
            <w:r w:rsidRPr="00302A62">
              <w:rPr>
                <w:rFonts w:ascii="Arial" w:eastAsia="Times New Roman" w:hAnsi="Arial" w:cs="Arial"/>
                <w:color w:val="000000"/>
                <w:sz w:val="16"/>
                <w:szCs w:val="16"/>
              </w:rPr>
              <w:t> </w:t>
            </w:r>
          </w:p>
        </w:tc>
        <w:tc>
          <w:tcPr>
            <w:tcW w:w="712" w:type="dxa"/>
            <w:tcBorders>
              <w:top w:val="nil"/>
              <w:left w:val="nil"/>
              <w:bottom w:val="single" w:sz="4" w:space="0" w:color="auto"/>
              <w:right w:val="single" w:sz="4" w:space="0" w:color="auto"/>
            </w:tcBorders>
            <w:shd w:val="clear" w:color="000000" w:fill="FFFFFF"/>
            <w:vAlign w:val="bottom"/>
            <w:hideMark/>
          </w:tcPr>
          <w:p w14:paraId="617A5ABC"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3</w:t>
            </w:r>
          </w:p>
        </w:tc>
        <w:tc>
          <w:tcPr>
            <w:tcW w:w="713" w:type="dxa"/>
            <w:tcBorders>
              <w:top w:val="nil"/>
              <w:left w:val="nil"/>
              <w:bottom w:val="single" w:sz="4" w:space="0" w:color="auto"/>
              <w:right w:val="single" w:sz="4" w:space="0" w:color="auto"/>
            </w:tcBorders>
            <w:shd w:val="clear" w:color="000000" w:fill="FFFFFF"/>
            <w:vAlign w:val="bottom"/>
            <w:hideMark/>
          </w:tcPr>
          <w:p w14:paraId="2DF7DA61"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2</w:t>
            </w:r>
          </w:p>
        </w:tc>
        <w:tc>
          <w:tcPr>
            <w:tcW w:w="713" w:type="dxa"/>
            <w:tcBorders>
              <w:top w:val="nil"/>
              <w:left w:val="nil"/>
              <w:bottom w:val="single" w:sz="4" w:space="0" w:color="auto"/>
              <w:right w:val="single" w:sz="4" w:space="0" w:color="auto"/>
            </w:tcBorders>
            <w:shd w:val="clear" w:color="000000" w:fill="FFFFFF"/>
            <w:vAlign w:val="bottom"/>
            <w:hideMark/>
          </w:tcPr>
          <w:p w14:paraId="18818D4A"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6</w:t>
            </w:r>
          </w:p>
        </w:tc>
        <w:tc>
          <w:tcPr>
            <w:tcW w:w="713" w:type="dxa"/>
            <w:tcBorders>
              <w:top w:val="nil"/>
              <w:left w:val="nil"/>
              <w:bottom w:val="single" w:sz="4" w:space="0" w:color="auto"/>
              <w:right w:val="single" w:sz="4" w:space="0" w:color="auto"/>
            </w:tcBorders>
            <w:shd w:val="clear" w:color="000000" w:fill="FFFFFF"/>
            <w:vAlign w:val="bottom"/>
            <w:hideMark/>
          </w:tcPr>
          <w:p w14:paraId="3D15FF63"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2</w:t>
            </w:r>
          </w:p>
        </w:tc>
        <w:tc>
          <w:tcPr>
            <w:tcW w:w="713" w:type="dxa"/>
            <w:tcBorders>
              <w:top w:val="nil"/>
              <w:left w:val="nil"/>
              <w:bottom w:val="single" w:sz="4" w:space="0" w:color="auto"/>
              <w:right w:val="single" w:sz="4" w:space="0" w:color="auto"/>
            </w:tcBorders>
            <w:shd w:val="clear" w:color="000000" w:fill="FFFFFF"/>
            <w:vAlign w:val="bottom"/>
            <w:hideMark/>
          </w:tcPr>
          <w:p w14:paraId="0FF358F4"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2</w:t>
            </w:r>
          </w:p>
        </w:tc>
        <w:tc>
          <w:tcPr>
            <w:tcW w:w="713" w:type="dxa"/>
            <w:tcBorders>
              <w:top w:val="nil"/>
              <w:left w:val="nil"/>
              <w:bottom w:val="single" w:sz="4" w:space="0" w:color="auto"/>
              <w:right w:val="single" w:sz="4" w:space="0" w:color="auto"/>
            </w:tcBorders>
            <w:shd w:val="clear" w:color="000000" w:fill="FFFFFF"/>
            <w:vAlign w:val="bottom"/>
            <w:hideMark/>
          </w:tcPr>
          <w:p w14:paraId="05A82FE8"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2</w:t>
            </w:r>
          </w:p>
        </w:tc>
        <w:tc>
          <w:tcPr>
            <w:tcW w:w="713" w:type="dxa"/>
            <w:tcBorders>
              <w:top w:val="nil"/>
              <w:left w:val="nil"/>
              <w:bottom w:val="single" w:sz="4" w:space="0" w:color="auto"/>
              <w:right w:val="single" w:sz="4" w:space="0" w:color="auto"/>
            </w:tcBorders>
            <w:shd w:val="clear" w:color="000000" w:fill="FFFFFF"/>
            <w:vAlign w:val="bottom"/>
            <w:hideMark/>
          </w:tcPr>
          <w:p w14:paraId="204291A7"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3</w:t>
            </w:r>
          </w:p>
        </w:tc>
        <w:tc>
          <w:tcPr>
            <w:tcW w:w="713" w:type="dxa"/>
            <w:tcBorders>
              <w:top w:val="nil"/>
              <w:left w:val="nil"/>
              <w:bottom w:val="single" w:sz="4" w:space="0" w:color="auto"/>
              <w:right w:val="single" w:sz="4" w:space="0" w:color="auto"/>
            </w:tcBorders>
            <w:shd w:val="clear" w:color="000000" w:fill="FFFFFF"/>
            <w:vAlign w:val="bottom"/>
            <w:hideMark/>
          </w:tcPr>
          <w:p w14:paraId="34DA7A40"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1</w:t>
            </w:r>
          </w:p>
        </w:tc>
        <w:tc>
          <w:tcPr>
            <w:tcW w:w="713" w:type="dxa"/>
            <w:tcBorders>
              <w:top w:val="nil"/>
              <w:left w:val="nil"/>
              <w:bottom w:val="single" w:sz="4" w:space="0" w:color="auto"/>
              <w:right w:val="single" w:sz="4" w:space="0" w:color="auto"/>
            </w:tcBorders>
            <w:shd w:val="clear" w:color="000000" w:fill="FFFFFF"/>
            <w:vAlign w:val="bottom"/>
            <w:hideMark/>
          </w:tcPr>
          <w:p w14:paraId="3C90C723"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3</w:t>
            </w:r>
          </w:p>
        </w:tc>
        <w:tc>
          <w:tcPr>
            <w:tcW w:w="746" w:type="dxa"/>
            <w:tcBorders>
              <w:top w:val="nil"/>
              <w:left w:val="nil"/>
              <w:bottom w:val="single" w:sz="4" w:space="0" w:color="auto"/>
              <w:right w:val="single" w:sz="4" w:space="0" w:color="auto"/>
            </w:tcBorders>
            <w:shd w:val="clear" w:color="000000" w:fill="FFFFFF"/>
            <w:vAlign w:val="bottom"/>
            <w:hideMark/>
          </w:tcPr>
          <w:p w14:paraId="1934540C" w14:textId="77777777" w:rsidR="002B7CB6" w:rsidRPr="00302A62" w:rsidRDefault="002B7CB6" w:rsidP="002B7CB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29</w:t>
            </w:r>
          </w:p>
        </w:tc>
        <w:tc>
          <w:tcPr>
            <w:tcW w:w="713" w:type="dxa"/>
            <w:tcBorders>
              <w:top w:val="nil"/>
              <w:left w:val="nil"/>
              <w:bottom w:val="single" w:sz="4" w:space="0" w:color="auto"/>
              <w:right w:val="single" w:sz="4" w:space="0" w:color="auto"/>
            </w:tcBorders>
            <w:shd w:val="clear" w:color="000000" w:fill="FFFFFF"/>
            <w:noWrap/>
            <w:vAlign w:val="bottom"/>
            <w:hideMark/>
          </w:tcPr>
          <w:p w14:paraId="07890B08" w14:textId="77777777" w:rsidR="002B7CB6" w:rsidRPr="00302A62" w:rsidRDefault="002B7CB6" w:rsidP="002B7CB6">
            <w:pPr>
              <w:jc w:val="right"/>
              <w:rPr>
                <w:rFonts w:ascii="Arial" w:eastAsia="Times New Roman" w:hAnsi="Arial" w:cs="Arial"/>
                <w:sz w:val="16"/>
                <w:szCs w:val="16"/>
              </w:rPr>
            </w:pPr>
            <w:r w:rsidRPr="00302A62">
              <w:rPr>
                <w:rFonts w:ascii="Arial" w:eastAsia="Times New Roman" w:hAnsi="Arial" w:cs="Arial"/>
                <w:sz w:val="16"/>
                <w:szCs w:val="16"/>
              </w:rPr>
              <w:t>53</w:t>
            </w:r>
          </w:p>
        </w:tc>
      </w:tr>
    </w:tbl>
    <w:p w14:paraId="5766DE9E" w14:textId="77777777" w:rsidR="002B7CB6" w:rsidRPr="00302A62" w:rsidRDefault="002B7CB6" w:rsidP="00DE3A11">
      <w:pPr>
        <w:pStyle w:val="ListParagraph"/>
        <w:numPr>
          <w:ilvl w:val="0"/>
          <w:numId w:val="35"/>
        </w:numPr>
        <w:rPr>
          <w:lang w:val="sq-AL"/>
        </w:rPr>
      </w:pPr>
    </w:p>
    <w:p w14:paraId="38247E1B" w14:textId="77777777" w:rsidR="006F3C16" w:rsidRPr="00302A62" w:rsidRDefault="006F3C16" w:rsidP="006F3C16">
      <w:pPr>
        <w:rPr>
          <w:lang w:val="sq-AL"/>
        </w:rPr>
      </w:pPr>
    </w:p>
    <w:p w14:paraId="662C8B4E" w14:textId="362B756E" w:rsidR="006F3C16" w:rsidRPr="00302A62" w:rsidRDefault="006F3C16" w:rsidP="00DE3A11">
      <w:pPr>
        <w:pStyle w:val="ListParagraph"/>
        <w:numPr>
          <w:ilvl w:val="0"/>
          <w:numId w:val="35"/>
        </w:numPr>
        <w:rPr>
          <w:lang w:val="sq-AL"/>
        </w:rPr>
      </w:pPr>
      <w:r w:rsidRPr="00302A62">
        <w:rPr>
          <w:b/>
          <w:bCs/>
          <w:lang w:val="sq-AL"/>
        </w:rPr>
        <w:t>Shkollat e mesme</w:t>
      </w:r>
      <w:r w:rsidRPr="00302A62">
        <w:rPr>
          <w:lang w:val="sq-AL"/>
        </w:rPr>
        <w:t>, në numër prej</w:t>
      </w:r>
      <w:r w:rsidR="002129C1">
        <w:rPr>
          <w:lang w:val="sq-AL"/>
        </w:rPr>
        <w:t>4</w:t>
      </w:r>
      <w:r w:rsidRPr="00302A62">
        <w:rPr>
          <w:lang w:val="sq-AL"/>
        </w:rPr>
        <w:t xml:space="preserve"> </w:t>
      </w:r>
      <w:bookmarkStart w:id="46" w:name="nrshkollamesme"/>
      <w:bookmarkEnd w:id="46"/>
      <w:r w:rsidRPr="00302A62">
        <w:rPr>
          <w:lang w:val="sq-AL"/>
        </w:rPr>
        <w:t>, që përfshijnë gjimnazet , janë institucione që synojnë të formojnë të rinjtë për studime të mëtejshme universitare apo për përgatitje për tregun e punës. Këto shkolla janë të vendosura në zona strategjike për të përfshirë një numër sa më të madh nxënësish nga zona të ndryshme të bashkisë.</w:t>
      </w:r>
    </w:p>
    <w:p w14:paraId="009D363C" w14:textId="77777777" w:rsidR="006F3C16" w:rsidRPr="00302A62" w:rsidRDefault="006F3C16" w:rsidP="006F3C16">
      <w:pPr>
        <w:rPr>
          <w:lang w:val="sq-AL"/>
        </w:rPr>
      </w:pPr>
    </w:p>
    <w:p w14:paraId="55E91935" w14:textId="2A36538C" w:rsidR="006F3C16" w:rsidRPr="00302A62" w:rsidRDefault="006F3C16" w:rsidP="006F3C16">
      <w:pPr>
        <w:rPr>
          <w:lang w:val="sq-AL"/>
        </w:rPr>
      </w:pPr>
      <w:r w:rsidRPr="00302A62">
        <w:rPr>
          <w:lang w:val="sq-AL"/>
        </w:rPr>
        <w:t>Në tërësi, rrjeti arsimor i Bashkisë është konceptuar për të siguruar mundësi të barabarta arsimimi për të gjithë fëmijët dhe të rinjtë, pavarësisht vendbanimit apo kushteve ekonomike.</w:t>
      </w:r>
    </w:p>
    <w:p w14:paraId="012FDABC" w14:textId="23E7181B" w:rsidR="006F3C16" w:rsidRPr="00302A62" w:rsidRDefault="006F3C16" w:rsidP="006F3C16">
      <w:pPr>
        <w:rPr>
          <w:lang w:val="sq-AL"/>
        </w:rPr>
      </w:pPr>
    </w:p>
    <w:p w14:paraId="73948FAC" w14:textId="2D3A38A0" w:rsidR="006F3C16" w:rsidRPr="00302A62" w:rsidRDefault="006F3C16" w:rsidP="00627A5A">
      <w:pPr>
        <w:jc w:val="center"/>
        <w:rPr>
          <w:lang w:val="sq-AL"/>
        </w:rPr>
      </w:pPr>
    </w:p>
    <w:p w14:paraId="7D6D3BFB" w14:textId="77777777" w:rsidR="00AD6900" w:rsidRPr="00302A62" w:rsidRDefault="00AD6900" w:rsidP="00593A1D">
      <w:pPr>
        <w:rPr>
          <w:lang w:val="sq-AL"/>
        </w:rPr>
      </w:pPr>
    </w:p>
    <w:p w14:paraId="6963A123" w14:textId="77777777" w:rsidR="00AD6900" w:rsidRPr="00302A62" w:rsidRDefault="00AD6900" w:rsidP="00593A1D">
      <w:pPr>
        <w:rPr>
          <w:lang w:val="sq-AL"/>
        </w:rPr>
      </w:pPr>
    </w:p>
    <w:p w14:paraId="6D0680A4" w14:textId="77777777" w:rsidR="006F3C16" w:rsidRPr="00302A62" w:rsidRDefault="006F3C16" w:rsidP="007A3BBE">
      <w:pPr>
        <w:pStyle w:val="Heading2"/>
        <w:rPr>
          <w:lang w:val="sq-AL"/>
        </w:rPr>
      </w:pPr>
      <w:bookmarkStart w:id="47" w:name="_Toc202533908"/>
      <w:bookmarkStart w:id="48" w:name="_Toc203064612"/>
      <w:r w:rsidRPr="00302A62">
        <w:rPr>
          <w:lang w:val="sq-AL"/>
        </w:rPr>
        <w:t>Frekuentimi arsimi 9-vjecar</w:t>
      </w:r>
      <w:bookmarkEnd w:id="47"/>
      <w:bookmarkEnd w:id="48"/>
    </w:p>
    <w:p w14:paraId="1C950580" w14:textId="77777777" w:rsidR="00593A1D" w:rsidRPr="00302A62" w:rsidRDefault="00593A1D" w:rsidP="006F3C16">
      <w:pPr>
        <w:rPr>
          <w:lang w:val="sq-AL"/>
        </w:rPr>
      </w:pPr>
    </w:p>
    <w:p w14:paraId="68FC8E7F" w14:textId="76F606EF" w:rsidR="00593A1D" w:rsidRPr="00302A62" w:rsidRDefault="00593A1D" w:rsidP="006F3C16">
      <w:pPr>
        <w:rPr>
          <w:lang w:val="sq-AL"/>
        </w:rPr>
      </w:pPr>
      <w:r w:rsidRPr="00302A62">
        <w:rPr>
          <w:lang w:val="sq-AL"/>
        </w:rPr>
        <w:t xml:space="preserve">Në arsimin 9-vjeçar janë të regjistruar gjithsej </w:t>
      </w:r>
      <w:bookmarkStart w:id="49" w:name="total9vjecare"/>
      <w:bookmarkEnd w:id="49"/>
      <w:r w:rsidR="0056699D" w:rsidRPr="00302A62">
        <w:rPr>
          <w:lang w:val="sq-AL"/>
        </w:rPr>
        <w:t>450</w:t>
      </w:r>
      <w:r w:rsidRPr="00302A62">
        <w:rPr>
          <w:lang w:val="sq-AL"/>
        </w:rPr>
        <w:t xml:space="preserve"> nxënës, prej të cilëve </w:t>
      </w:r>
      <w:bookmarkStart w:id="50" w:name="djem9vjecare"/>
      <w:bookmarkStart w:id="51" w:name="vajza9vjecare"/>
      <w:bookmarkEnd w:id="50"/>
      <w:bookmarkEnd w:id="51"/>
      <w:r w:rsidR="0056699D" w:rsidRPr="00302A62">
        <w:rPr>
          <w:lang w:val="sq-AL"/>
        </w:rPr>
        <w:t>207</w:t>
      </w:r>
      <w:r w:rsidRPr="00302A62">
        <w:rPr>
          <w:lang w:val="sq-AL"/>
        </w:rPr>
        <w:t xml:space="preserve"> vajza</w:t>
      </w:r>
      <w:r w:rsidR="0056699D" w:rsidRPr="00302A62">
        <w:rPr>
          <w:lang w:val="sq-AL"/>
        </w:rPr>
        <w:t>.</w:t>
      </w:r>
      <w:r w:rsidRPr="00302A62">
        <w:rPr>
          <w:lang w:val="sq-AL"/>
        </w:rPr>
        <w:t xml:space="preserve"> </w:t>
      </w:r>
      <w:bookmarkStart w:id="52" w:name="perqindjedjem9vjecare"/>
      <w:bookmarkEnd w:id="52"/>
      <w:r w:rsidRPr="00302A62">
        <w:rPr>
          <w:lang w:val="sq-AL"/>
        </w:rPr>
        <w:t>Kjo shpërndarje pasqyron situatën aktuale të përfshirjes në këtë nivel arsimor, e cila ndryshon nga njësi në njësi dhe ndikohet nga faktorë të ndryshëm lokalë.</w:t>
      </w:r>
    </w:p>
    <w:p w14:paraId="0C08818A" w14:textId="77777777" w:rsidR="00593A1D" w:rsidRPr="00302A62" w:rsidRDefault="00593A1D" w:rsidP="006F3C16">
      <w:pPr>
        <w:rPr>
          <w:lang w:val="sq-AL"/>
        </w:rPr>
      </w:pPr>
    </w:p>
    <w:p w14:paraId="1E162941" w14:textId="5774EB52" w:rsidR="00593A1D" w:rsidRPr="00302A62" w:rsidRDefault="00593A1D" w:rsidP="006F3C16">
      <w:pPr>
        <w:rPr>
          <w:lang w:val="sq-AL"/>
        </w:rPr>
      </w:pPr>
      <w:r w:rsidRPr="00302A62">
        <w:rPr>
          <w:lang w:val="sq-AL"/>
        </w:rPr>
        <w:lastRenderedPageBreak/>
        <w:t xml:space="preserve">Rekomandohet një analizë më e thelluar e faktorëve që ndikojnë në pjesëmarrjen më të ulët të vajzave në arsimin 9-vjeçar, veçanërisht në zonat rurale apo më të thella. Mund të jetë e nevojshme të ndërmerren masa konkrete për të mbështetur vazhdimësinë arsimore të vajzave, përmes përmirësimit të kushteve të shkollave, ndihmës për transportin, fushatave për ndërgjegjësim të komunitetit, si dhe përfshirjes së familjeve në mbështetje të edukimit të vajzave. Këto ndërhyrje janë të rëndësishme për të siguruar </w:t>
      </w:r>
      <w:proofErr w:type="spellStart"/>
      <w:r w:rsidRPr="00302A62">
        <w:rPr>
          <w:lang w:val="sq-AL"/>
        </w:rPr>
        <w:t>akses</w:t>
      </w:r>
      <w:proofErr w:type="spellEnd"/>
      <w:r w:rsidRPr="00302A62">
        <w:rPr>
          <w:lang w:val="sq-AL"/>
        </w:rPr>
        <w:t xml:space="preserve"> dhe përfshirje të barabartë në arsimin bazë për të gjithë fëmijët</w:t>
      </w:r>
    </w:p>
    <w:p w14:paraId="59A88207" w14:textId="77777777" w:rsidR="00593A1D" w:rsidRPr="00302A62" w:rsidRDefault="00593A1D" w:rsidP="006F3C16">
      <w:pPr>
        <w:rPr>
          <w:lang w:val="sq-AL"/>
        </w:rPr>
      </w:pPr>
    </w:p>
    <w:p w14:paraId="2D8203F9" w14:textId="53395617" w:rsidR="006F3C16" w:rsidRPr="00302A62" w:rsidRDefault="006F3C16" w:rsidP="006F3C16">
      <w:pPr>
        <w:rPr>
          <w:lang w:val="sq-AL"/>
        </w:rPr>
      </w:pPr>
      <w:r w:rsidRPr="00302A62">
        <w:rPr>
          <w:lang w:val="sq-AL"/>
        </w:rPr>
        <w:t>Pavarësisht variacioneve, këto të dhëna nënvizojnë rëndësinë e monitorimit të rregullt të pjesëmarrjes së fëmijëve në arsim dhe nevojën për politika që mbështesin vazhdimësinë e shkollimit për të gjithë. Sigurimi i kushteve të favorshme për ndjekjen e arsimit 9-vjeçar është thelbësor për garantimin e një zhvillimi të qëndrueshëm dhe të barabartë për çdo fëmijë.</w:t>
      </w:r>
    </w:p>
    <w:p w14:paraId="0C838FC3" w14:textId="4A8B07F9" w:rsidR="0056699D" w:rsidRPr="00302A62" w:rsidRDefault="0056699D" w:rsidP="006F3C16">
      <w:pPr>
        <w:rPr>
          <w:lang w:val="sq-AL"/>
        </w:rPr>
      </w:pPr>
    </w:p>
    <w:p w14:paraId="54E09F43" w14:textId="57B27094" w:rsidR="0056699D" w:rsidRPr="00302A62" w:rsidRDefault="0056699D" w:rsidP="006F3C16">
      <w:pPr>
        <w:rPr>
          <w:lang w:val="sq-AL"/>
        </w:rPr>
      </w:pPr>
      <w:r w:rsidRPr="00302A62">
        <w:rPr>
          <w:lang w:val="sq-AL"/>
        </w:rPr>
        <w:t xml:space="preserve">Tabela </w:t>
      </w:r>
      <w:proofErr w:type="spellStart"/>
      <w:r w:rsidRPr="00302A62">
        <w:rPr>
          <w:lang w:val="sq-AL"/>
        </w:rPr>
        <w:t>meposhte</w:t>
      </w:r>
      <w:proofErr w:type="spellEnd"/>
      <w:r w:rsidRPr="00302A62">
        <w:rPr>
          <w:lang w:val="sq-AL"/>
        </w:rPr>
        <w:t xml:space="preserve"> tregon numrin e </w:t>
      </w:r>
      <w:proofErr w:type="spellStart"/>
      <w:r w:rsidRPr="00302A62">
        <w:rPr>
          <w:lang w:val="sq-AL"/>
        </w:rPr>
        <w:t>femijeve</w:t>
      </w:r>
      <w:proofErr w:type="spellEnd"/>
      <w:r w:rsidRPr="00302A62">
        <w:rPr>
          <w:lang w:val="sq-AL"/>
        </w:rPr>
        <w:t xml:space="preserve"> sipas klasave </w:t>
      </w:r>
      <w:proofErr w:type="spellStart"/>
      <w:r w:rsidRPr="00302A62">
        <w:rPr>
          <w:lang w:val="sq-AL"/>
        </w:rPr>
        <w:t>per</w:t>
      </w:r>
      <w:proofErr w:type="spellEnd"/>
      <w:r w:rsidRPr="00302A62">
        <w:rPr>
          <w:lang w:val="sq-AL"/>
        </w:rPr>
        <w:t xml:space="preserve"> </w:t>
      </w:r>
      <w:proofErr w:type="spellStart"/>
      <w:r w:rsidRPr="00302A62">
        <w:rPr>
          <w:lang w:val="sq-AL"/>
        </w:rPr>
        <w:t>cdo</w:t>
      </w:r>
      <w:proofErr w:type="spellEnd"/>
      <w:r w:rsidRPr="00302A62">
        <w:rPr>
          <w:lang w:val="sq-AL"/>
        </w:rPr>
        <w:t xml:space="preserve"> shkolle. </w:t>
      </w:r>
    </w:p>
    <w:p w14:paraId="73340B90" w14:textId="77777777" w:rsidR="006A2DEC" w:rsidRPr="00302A62" w:rsidRDefault="006A2DEC" w:rsidP="006F3C16">
      <w:pPr>
        <w:rPr>
          <w:lang w:val="sq-AL"/>
        </w:rPr>
      </w:pPr>
    </w:p>
    <w:tbl>
      <w:tblPr>
        <w:tblW w:w="9080" w:type="dxa"/>
        <w:tblLook w:val="04A0" w:firstRow="1" w:lastRow="0" w:firstColumn="1" w:lastColumn="0" w:noHBand="0" w:noVBand="1"/>
      </w:tblPr>
      <w:tblGrid>
        <w:gridCol w:w="381"/>
        <w:gridCol w:w="2076"/>
        <w:gridCol w:w="721"/>
        <w:gridCol w:w="721"/>
        <w:gridCol w:w="721"/>
        <w:gridCol w:w="721"/>
        <w:gridCol w:w="721"/>
        <w:gridCol w:w="721"/>
        <w:gridCol w:w="721"/>
        <w:gridCol w:w="721"/>
        <w:gridCol w:w="721"/>
        <w:gridCol w:w="681"/>
      </w:tblGrid>
      <w:tr w:rsidR="006A2DEC" w:rsidRPr="00302A62" w14:paraId="0D8C3ED4" w14:textId="77777777" w:rsidTr="006A2DEC">
        <w:trPr>
          <w:trHeight w:val="1080"/>
        </w:trPr>
        <w:tc>
          <w:tcPr>
            <w:tcW w:w="400" w:type="dxa"/>
            <w:tcBorders>
              <w:top w:val="nil"/>
              <w:left w:val="nil"/>
              <w:bottom w:val="nil"/>
              <w:right w:val="nil"/>
            </w:tcBorders>
            <w:shd w:val="clear" w:color="000000" w:fill="FFFFFF"/>
            <w:hideMark/>
          </w:tcPr>
          <w:p w14:paraId="23C8B2B7" w14:textId="77777777" w:rsidR="006A2DEC" w:rsidRPr="00302A62" w:rsidRDefault="006A2DEC" w:rsidP="006A2DEC">
            <w:pPr>
              <w:jc w:val="left"/>
              <w:rPr>
                <w:rFonts w:eastAsia="Times New Roman" w:cs="Times New Roman"/>
                <w:color w:val="000000"/>
                <w:sz w:val="16"/>
                <w:szCs w:val="16"/>
              </w:rPr>
            </w:pPr>
            <w:r w:rsidRPr="00302A62">
              <w:rPr>
                <w:rFonts w:eastAsia="Times New Roman" w:cs="Times New Roman"/>
                <w:color w:val="000000"/>
                <w:sz w:val="16"/>
                <w:szCs w:val="16"/>
              </w:rPr>
              <w:t>Nr</w:t>
            </w:r>
          </w:p>
        </w:tc>
        <w:tc>
          <w:tcPr>
            <w:tcW w:w="2280" w:type="dxa"/>
            <w:tcBorders>
              <w:top w:val="nil"/>
              <w:left w:val="nil"/>
              <w:bottom w:val="nil"/>
              <w:right w:val="nil"/>
            </w:tcBorders>
            <w:shd w:val="clear" w:color="000000" w:fill="FFFFFF"/>
            <w:hideMark/>
          </w:tcPr>
          <w:p w14:paraId="657CDE99" w14:textId="77777777" w:rsidR="006A2DEC" w:rsidRPr="00302A62" w:rsidRDefault="006A2DEC" w:rsidP="006A2DEC">
            <w:pPr>
              <w:jc w:val="left"/>
              <w:rPr>
                <w:rFonts w:eastAsia="Times New Roman" w:cs="Times New Roman"/>
                <w:color w:val="000000"/>
                <w:sz w:val="16"/>
                <w:szCs w:val="16"/>
              </w:rPr>
            </w:pPr>
            <w:proofErr w:type="spellStart"/>
            <w:r w:rsidRPr="00302A62">
              <w:rPr>
                <w:rFonts w:eastAsia="Times New Roman" w:cs="Times New Roman"/>
                <w:color w:val="000000"/>
                <w:sz w:val="16"/>
                <w:szCs w:val="16"/>
              </w:rPr>
              <w:t>Emri</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i</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Shkolles</w:t>
            </w:r>
            <w:proofErr w:type="spellEnd"/>
            <w:r w:rsidRPr="00302A62">
              <w:rPr>
                <w:rFonts w:eastAsia="Times New Roman" w:cs="Times New Roman"/>
                <w:color w:val="000000"/>
                <w:sz w:val="16"/>
                <w:szCs w:val="16"/>
              </w:rPr>
              <w:t xml:space="preserve"> </w:t>
            </w:r>
          </w:p>
        </w:tc>
        <w:tc>
          <w:tcPr>
            <w:tcW w:w="640" w:type="dxa"/>
            <w:tcBorders>
              <w:top w:val="nil"/>
              <w:left w:val="nil"/>
              <w:bottom w:val="nil"/>
              <w:right w:val="nil"/>
            </w:tcBorders>
            <w:shd w:val="clear" w:color="000000" w:fill="FFFFFF"/>
            <w:hideMark/>
          </w:tcPr>
          <w:p w14:paraId="02747A0D" w14:textId="77777777" w:rsidR="006A2DEC" w:rsidRPr="00302A62" w:rsidRDefault="006A2DEC" w:rsidP="006A2DEC">
            <w:pPr>
              <w:jc w:val="left"/>
              <w:rPr>
                <w:rFonts w:eastAsia="Times New Roman" w:cs="Times New Roman"/>
                <w:color w:val="000000"/>
                <w:sz w:val="16"/>
                <w:szCs w:val="16"/>
              </w:rPr>
            </w:pPr>
            <w:proofErr w:type="spellStart"/>
            <w:r w:rsidRPr="00302A62">
              <w:rPr>
                <w:rFonts w:eastAsia="Times New Roman" w:cs="Times New Roman"/>
                <w:color w:val="000000"/>
                <w:sz w:val="16"/>
                <w:szCs w:val="16"/>
              </w:rPr>
              <w:t>Numri</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i</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fëmijëve</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në</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klasat</w:t>
            </w:r>
            <w:proofErr w:type="spellEnd"/>
            <w:r w:rsidRPr="00302A62">
              <w:rPr>
                <w:rFonts w:eastAsia="Times New Roman" w:cs="Times New Roman"/>
                <w:color w:val="000000"/>
                <w:sz w:val="16"/>
                <w:szCs w:val="16"/>
              </w:rPr>
              <w:t xml:space="preserve"> e para </w:t>
            </w:r>
          </w:p>
        </w:tc>
        <w:tc>
          <w:tcPr>
            <w:tcW w:w="640" w:type="dxa"/>
            <w:tcBorders>
              <w:top w:val="nil"/>
              <w:left w:val="nil"/>
              <w:bottom w:val="nil"/>
              <w:right w:val="nil"/>
            </w:tcBorders>
            <w:shd w:val="clear" w:color="000000" w:fill="FFFFFF"/>
            <w:hideMark/>
          </w:tcPr>
          <w:p w14:paraId="497AF414" w14:textId="77777777" w:rsidR="006A2DEC" w:rsidRPr="00302A62" w:rsidRDefault="006A2DEC" w:rsidP="006A2DEC">
            <w:pPr>
              <w:jc w:val="left"/>
              <w:rPr>
                <w:rFonts w:eastAsia="Times New Roman" w:cs="Times New Roman"/>
                <w:color w:val="000000"/>
                <w:sz w:val="16"/>
                <w:szCs w:val="16"/>
              </w:rPr>
            </w:pPr>
            <w:proofErr w:type="spellStart"/>
            <w:r w:rsidRPr="00302A62">
              <w:rPr>
                <w:rFonts w:eastAsia="Times New Roman" w:cs="Times New Roman"/>
                <w:color w:val="000000"/>
                <w:sz w:val="16"/>
                <w:szCs w:val="16"/>
              </w:rPr>
              <w:t>Numri</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i</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fëmijëve</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në</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klasat</w:t>
            </w:r>
            <w:proofErr w:type="spellEnd"/>
            <w:r w:rsidRPr="00302A62">
              <w:rPr>
                <w:rFonts w:eastAsia="Times New Roman" w:cs="Times New Roman"/>
                <w:color w:val="000000"/>
                <w:sz w:val="16"/>
                <w:szCs w:val="16"/>
              </w:rPr>
              <w:t xml:space="preserve"> e </w:t>
            </w:r>
            <w:proofErr w:type="spellStart"/>
            <w:r w:rsidRPr="00302A62">
              <w:rPr>
                <w:rFonts w:eastAsia="Times New Roman" w:cs="Times New Roman"/>
                <w:color w:val="000000"/>
                <w:sz w:val="16"/>
                <w:szCs w:val="16"/>
              </w:rPr>
              <w:t>dyta</w:t>
            </w:r>
            <w:proofErr w:type="spellEnd"/>
          </w:p>
        </w:tc>
        <w:tc>
          <w:tcPr>
            <w:tcW w:w="640" w:type="dxa"/>
            <w:tcBorders>
              <w:top w:val="nil"/>
              <w:left w:val="nil"/>
              <w:bottom w:val="nil"/>
              <w:right w:val="nil"/>
            </w:tcBorders>
            <w:shd w:val="clear" w:color="000000" w:fill="FFFFFF"/>
            <w:hideMark/>
          </w:tcPr>
          <w:p w14:paraId="0CF27551" w14:textId="77777777" w:rsidR="006A2DEC" w:rsidRPr="00302A62" w:rsidRDefault="006A2DEC" w:rsidP="006A2DEC">
            <w:pPr>
              <w:jc w:val="left"/>
              <w:rPr>
                <w:rFonts w:eastAsia="Times New Roman" w:cs="Times New Roman"/>
                <w:color w:val="000000"/>
                <w:sz w:val="16"/>
                <w:szCs w:val="16"/>
              </w:rPr>
            </w:pPr>
            <w:proofErr w:type="spellStart"/>
            <w:r w:rsidRPr="00302A62">
              <w:rPr>
                <w:rFonts w:eastAsia="Times New Roman" w:cs="Times New Roman"/>
                <w:color w:val="000000"/>
                <w:sz w:val="16"/>
                <w:szCs w:val="16"/>
              </w:rPr>
              <w:t>Numri</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i</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fëmijëve</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në</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klasat</w:t>
            </w:r>
            <w:proofErr w:type="spellEnd"/>
            <w:r w:rsidRPr="00302A62">
              <w:rPr>
                <w:rFonts w:eastAsia="Times New Roman" w:cs="Times New Roman"/>
                <w:color w:val="000000"/>
                <w:sz w:val="16"/>
                <w:szCs w:val="16"/>
              </w:rPr>
              <w:t xml:space="preserve"> e </w:t>
            </w:r>
            <w:proofErr w:type="spellStart"/>
            <w:r w:rsidRPr="00302A62">
              <w:rPr>
                <w:rFonts w:eastAsia="Times New Roman" w:cs="Times New Roman"/>
                <w:color w:val="000000"/>
                <w:sz w:val="16"/>
                <w:szCs w:val="16"/>
              </w:rPr>
              <w:t>treta</w:t>
            </w:r>
            <w:proofErr w:type="spellEnd"/>
            <w:r w:rsidRPr="00302A62">
              <w:rPr>
                <w:rFonts w:eastAsia="Times New Roman" w:cs="Times New Roman"/>
                <w:color w:val="000000"/>
                <w:sz w:val="16"/>
                <w:szCs w:val="16"/>
              </w:rPr>
              <w:t xml:space="preserve"> </w:t>
            </w:r>
          </w:p>
        </w:tc>
        <w:tc>
          <w:tcPr>
            <w:tcW w:w="640" w:type="dxa"/>
            <w:tcBorders>
              <w:top w:val="nil"/>
              <w:left w:val="nil"/>
              <w:bottom w:val="nil"/>
              <w:right w:val="nil"/>
            </w:tcBorders>
            <w:shd w:val="clear" w:color="000000" w:fill="FFFFFF"/>
            <w:hideMark/>
          </w:tcPr>
          <w:p w14:paraId="4C8B6AEF" w14:textId="77777777" w:rsidR="006A2DEC" w:rsidRPr="00302A62" w:rsidRDefault="006A2DEC" w:rsidP="006A2DEC">
            <w:pPr>
              <w:jc w:val="left"/>
              <w:rPr>
                <w:rFonts w:eastAsia="Times New Roman" w:cs="Times New Roman"/>
                <w:color w:val="000000"/>
                <w:sz w:val="16"/>
                <w:szCs w:val="16"/>
              </w:rPr>
            </w:pPr>
            <w:proofErr w:type="spellStart"/>
            <w:r w:rsidRPr="00302A62">
              <w:rPr>
                <w:rFonts w:eastAsia="Times New Roman" w:cs="Times New Roman"/>
                <w:color w:val="000000"/>
                <w:sz w:val="16"/>
                <w:szCs w:val="16"/>
              </w:rPr>
              <w:t>Numri</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i</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fëmijëve</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në</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klasat</w:t>
            </w:r>
            <w:proofErr w:type="spellEnd"/>
            <w:r w:rsidRPr="00302A62">
              <w:rPr>
                <w:rFonts w:eastAsia="Times New Roman" w:cs="Times New Roman"/>
                <w:color w:val="000000"/>
                <w:sz w:val="16"/>
                <w:szCs w:val="16"/>
              </w:rPr>
              <w:t xml:space="preserve"> e </w:t>
            </w:r>
            <w:proofErr w:type="spellStart"/>
            <w:r w:rsidRPr="00302A62">
              <w:rPr>
                <w:rFonts w:eastAsia="Times New Roman" w:cs="Times New Roman"/>
                <w:color w:val="000000"/>
                <w:sz w:val="16"/>
                <w:szCs w:val="16"/>
              </w:rPr>
              <w:t>katërta</w:t>
            </w:r>
            <w:proofErr w:type="spellEnd"/>
            <w:r w:rsidRPr="00302A62">
              <w:rPr>
                <w:rFonts w:eastAsia="Times New Roman" w:cs="Times New Roman"/>
                <w:color w:val="000000"/>
                <w:sz w:val="16"/>
                <w:szCs w:val="16"/>
              </w:rPr>
              <w:t xml:space="preserve"> </w:t>
            </w:r>
          </w:p>
        </w:tc>
        <w:tc>
          <w:tcPr>
            <w:tcW w:w="640" w:type="dxa"/>
            <w:tcBorders>
              <w:top w:val="nil"/>
              <w:left w:val="nil"/>
              <w:bottom w:val="nil"/>
              <w:right w:val="nil"/>
            </w:tcBorders>
            <w:shd w:val="clear" w:color="000000" w:fill="FFFFFF"/>
            <w:hideMark/>
          </w:tcPr>
          <w:p w14:paraId="1B9229BE" w14:textId="77777777" w:rsidR="006A2DEC" w:rsidRPr="00302A62" w:rsidRDefault="006A2DEC" w:rsidP="006A2DEC">
            <w:pPr>
              <w:jc w:val="left"/>
              <w:rPr>
                <w:rFonts w:eastAsia="Times New Roman" w:cs="Times New Roman"/>
                <w:color w:val="000000"/>
                <w:sz w:val="16"/>
                <w:szCs w:val="16"/>
              </w:rPr>
            </w:pPr>
            <w:proofErr w:type="spellStart"/>
            <w:r w:rsidRPr="00302A62">
              <w:rPr>
                <w:rFonts w:eastAsia="Times New Roman" w:cs="Times New Roman"/>
                <w:color w:val="000000"/>
                <w:sz w:val="16"/>
                <w:szCs w:val="16"/>
              </w:rPr>
              <w:t>Numri</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i</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fëmijëve</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në</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klasat</w:t>
            </w:r>
            <w:proofErr w:type="spellEnd"/>
            <w:r w:rsidRPr="00302A62">
              <w:rPr>
                <w:rFonts w:eastAsia="Times New Roman" w:cs="Times New Roman"/>
                <w:color w:val="000000"/>
                <w:sz w:val="16"/>
                <w:szCs w:val="16"/>
              </w:rPr>
              <w:t xml:space="preserve"> e </w:t>
            </w:r>
            <w:proofErr w:type="spellStart"/>
            <w:r w:rsidRPr="00302A62">
              <w:rPr>
                <w:rFonts w:eastAsia="Times New Roman" w:cs="Times New Roman"/>
                <w:color w:val="000000"/>
                <w:sz w:val="16"/>
                <w:szCs w:val="16"/>
              </w:rPr>
              <w:t>pesta</w:t>
            </w:r>
            <w:proofErr w:type="spellEnd"/>
          </w:p>
        </w:tc>
        <w:tc>
          <w:tcPr>
            <w:tcW w:w="640" w:type="dxa"/>
            <w:tcBorders>
              <w:top w:val="nil"/>
              <w:left w:val="nil"/>
              <w:bottom w:val="nil"/>
              <w:right w:val="nil"/>
            </w:tcBorders>
            <w:shd w:val="clear" w:color="000000" w:fill="FFFFFF"/>
            <w:hideMark/>
          </w:tcPr>
          <w:p w14:paraId="51582C79" w14:textId="77777777" w:rsidR="006A2DEC" w:rsidRPr="00302A62" w:rsidRDefault="006A2DEC" w:rsidP="006A2DEC">
            <w:pPr>
              <w:jc w:val="left"/>
              <w:rPr>
                <w:rFonts w:eastAsia="Times New Roman" w:cs="Times New Roman"/>
                <w:color w:val="000000"/>
                <w:sz w:val="16"/>
                <w:szCs w:val="16"/>
              </w:rPr>
            </w:pPr>
            <w:proofErr w:type="spellStart"/>
            <w:r w:rsidRPr="00302A62">
              <w:rPr>
                <w:rFonts w:eastAsia="Times New Roman" w:cs="Times New Roman"/>
                <w:color w:val="000000"/>
                <w:sz w:val="16"/>
                <w:szCs w:val="16"/>
              </w:rPr>
              <w:t>Numri</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i</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fëmijëve</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në</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klasat</w:t>
            </w:r>
            <w:proofErr w:type="spellEnd"/>
            <w:r w:rsidRPr="00302A62">
              <w:rPr>
                <w:rFonts w:eastAsia="Times New Roman" w:cs="Times New Roman"/>
                <w:color w:val="000000"/>
                <w:sz w:val="16"/>
                <w:szCs w:val="16"/>
              </w:rPr>
              <w:t xml:space="preserve"> e </w:t>
            </w:r>
            <w:proofErr w:type="spellStart"/>
            <w:r w:rsidRPr="00302A62">
              <w:rPr>
                <w:rFonts w:eastAsia="Times New Roman" w:cs="Times New Roman"/>
                <w:color w:val="000000"/>
                <w:sz w:val="16"/>
                <w:szCs w:val="16"/>
              </w:rPr>
              <w:t>gjashta</w:t>
            </w:r>
            <w:proofErr w:type="spellEnd"/>
          </w:p>
        </w:tc>
        <w:tc>
          <w:tcPr>
            <w:tcW w:w="640" w:type="dxa"/>
            <w:tcBorders>
              <w:top w:val="nil"/>
              <w:left w:val="nil"/>
              <w:bottom w:val="nil"/>
              <w:right w:val="nil"/>
            </w:tcBorders>
            <w:shd w:val="clear" w:color="000000" w:fill="FFFFFF"/>
            <w:hideMark/>
          </w:tcPr>
          <w:p w14:paraId="3EAEFE9D" w14:textId="77777777" w:rsidR="006A2DEC" w:rsidRPr="00302A62" w:rsidRDefault="006A2DEC" w:rsidP="006A2DEC">
            <w:pPr>
              <w:jc w:val="left"/>
              <w:rPr>
                <w:rFonts w:eastAsia="Times New Roman" w:cs="Times New Roman"/>
                <w:color w:val="000000"/>
                <w:sz w:val="16"/>
                <w:szCs w:val="16"/>
              </w:rPr>
            </w:pPr>
            <w:proofErr w:type="spellStart"/>
            <w:r w:rsidRPr="00302A62">
              <w:rPr>
                <w:rFonts w:eastAsia="Times New Roman" w:cs="Times New Roman"/>
                <w:color w:val="000000"/>
                <w:sz w:val="16"/>
                <w:szCs w:val="16"/>
              </w:rPr>
              <w:t>Numri</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i</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fëmijëve</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në</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klasat</w:t>
            </w:r>
            <w:proofErr w:type="spellEnd"/>
            <w:r w:rsidRPr="00302A62">
              <w:rPr>
                <w:rFonts w:eastAsia="Times New Roman" w:cs="Times New Roman"/>
                <w:color w:val="000000"/>
                <w:sz w:val="16"/>
                <w:szCs w:val="16"/>
              </w:rPr>
              <w:t xml:space="preserve"> e </w:t>
            </w:r>
            <w:proofErr w:type="spellStart"/>
            <w:r w:rsidRPr="00302A62">
              <w:rPr>
                <w:rFonts w:eastAsia="Times New Roman" w:cs="Times New Roman"/>
                <w:color w:val="000000"/>
                <w:sz w:val="16"/>
                <w:szCs w:val="16"/>
              </w:rPr>
              <w:t>shtata</w:t>
            </w:r>
            <w:proofErr w:type="spellEnd"/>
          </w:p>
        </w:tc>
        <w:tc>
          <w:tcPr>
            <w:tcW w:w="640" w:type="dxa"/>
            <w:tcBorders>
              <w:top w:val="nil"/>
              <w:left w:val="nil"/>
              <w:bottom w:val="nil"/>
              <w:right w:val="nil"/>
            </w:tcBorders>
            <w:shd w:val="clear" w:color="000000" w:fill="FFFFFF"/>
            <w:hideMark/>
          </w:tcPr>
          <w:p w14:paraId="5A6AB303" w14:textId="77777777" w:rsidR="006A2DEC" w:rsidRPr="00302A62" w:rsidRDefault="006A2DEC" w:rsidP="006A2DEC">
            <w:pPr>
              <w:jc w:val="left"/>
              <w:rPr>
                <w:rFonts w:eastAsia="Times New Roman" w:cs="Times New Roman"/>
                <w:color w:val="000000"/>
                <w:sz w:val="16"/>
                <w:szCs w:val="16"/>
              </w:rPr>
            </w:pPr>
            <w:proofErr w:type="spellStart"/>
            <w:r w:rsidRPr="00302A62">
              <w:rPr>
                <w:rFonts w:eastAsia="Times New Roman" w:cs="Times New Roman"/>
                <w:color w:val="000000"/>
                <w:sz w:val="16"/>
                <w:szCs w:val="16"/>
              </w:rPr>
              <w:t>Numri</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i</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fëmijëve</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në</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klasat</w:t>
            </w:r>
            <w:proofErr w:type="spellEnd"/>
            <w:r w:rsidRPr="00302A62">
              <w:rPr>
                <w:rFonts w:eastAsia="Times New Roman" w:cs="Times New Roman"/>
                <w:color w:val="000000"/>
                <w:sz w:val="16"/>
                <w:szCs w:val="16"/>
              </w:rPr>
              <w:t xml:space="preserve"> e </w:t>
            </w:r>
            <w:proofErr w:type="spellStart"/>
            <w:r w:rsidRPr="00302A62">
              <w:rPr>
                <w:rFonts w:eastAsia="Times New Roman" w:cs="Times New Roman"/>
                <w:color w:val="000000"/>
                <w:sz w:val="16"/>
                <w:szCs w:val="16"/>
              </w:rPr>
              <w:t>teta</w:t>
            </w:r>
            <w:proofErr w:type="spellEnd"/>
          </w:p>
        </w:tc>
        <w:tc>
          <w:tcPr>
            <w:tcW w:w="640" w:type="dxa"/>
            <w:tcBorders>
              <w:top w:val="nil"/>
              <w:left w:val="nil"/>
              <w:bottom w:val="nil"/>
              <w:right w:val="nil"/>
            </w:tcBorders>
            <w:shd w:val="clear" w:color="000000" w:fill="FFFFFF"/>
            <w:hideMark/>
          </w:tcPr>
          <w:p w14:paraId="4A625C19" w14:textId="77777777" w:rsidR="006A2DEC" w:rsidRPr="00302A62" w:rsidRDefault="006A2DEC" w:rsidP="006A2DEC">
            <w:pPr>
              <w:jc w:val="left"/>
              <w:rPr>
                <w:rFonts w:eastAsia="Times New Roman" w:cs="Times New Roman"/>
                <w:color w:val="000000"/>
                <w:sz w:val="16"/>
                <w:szCs w:val="16"/>
              </w:rPr>
            </w:pPr>
            <w:proofErr w:type="spellStart"/>
            <w:r w:rsidRPr="00302A62">
              <w:rPr>
                <w:rFonts w:eastAsia="Times New Roman" w:cs="Times New Roman"/>
                <w:color w:val="000000"/>
                <w:sz w:val="16"/>
                <w:szCs w:val="16"/>
              </w:rPr>
              <w:t>Numri</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i</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fëmijëve</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në</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klasat</w:t>
            </w:r>
            <w:proofErr w:type="spellEnd"/>
            <w:r w:rsidRPr="00302A62">
              <w:rPr>
                <w:rFonts w:eastAsia="Times New Roman" w:cs="Times New Roman"/>
                <w:color w:val="000000"/>
                <w:sz w:val="16"/>
                <w:szCs w:val="16"/>
              </w:rPr>
              <w:t xml:space="preserve"> e </w:t>
            </w:r>
            <w:proofErr w:type="spellStart"/>
            <w:r w:rsidRPr="00302A62">
              <w:rPr>
                <w:rFonts w:eastAsia="Times New Roman" w:cs="Times New Roman"/>
                <w:color w:val="000000"/>
                <w:sz w:val="16"/>
                <w:szCs w:val="16"/>
              </w:rPr>
              <w:t>nënta</w:t>
            </w:r>
            <w:proofErr w:type="spellEnd"/>
          </w:p>
        </w:tc>
        <w:tc>
          <w:tcPr>
            <w:tcW w:w="640" w:type="dxa"/>
            <w:tcBorders>
              <w:top w:val="nil"/>
              <w:left w:val="nil"/>
              <w:bottom w:val="nil"/>
              <w:right w:val="nil"/>
            </w:tcBorders>
            <w:shd w:val="clear" w:color="000000" w:fill="FFFFFF"/>
            <w:hideMark/>
          </w:tcPr>
          <w:p w14:paraId="3A73F509" w14:textId="77777777" w:rsidR="006A2DEC" w:rsidRPr="00302A62" w:rsidRDefault="006A2DEC" w:rsidP="006A2DEC">
            <w:pPr>
              <w:jc w:val="left"/>
              <w:rPr>
                <w:rFonts w:eastAsia="Times New Roman" w:cs="Times New Roman"/>
                <w:color w:val="000000"/>
                <w:sz w:val="16"/>
                <w:szCs w:val="16"/>
              </w:rPr>
            </w:pPr>
            <w:proofErr w:type="spellStart"/>
            <w:r w:rsidRPr="00302A62">
              <w:rPr>
                <w:rFonts w:eastAsia="Times New Roman" w:cs="Times New Roman"/>
                <w:color w:val="000000"/>
                <w:sz w:val="16"/>
                <w:szCs w:val="16"/>
              </w:rPr>
              <w:t>Numri</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i</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klasave</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të</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përziera</w:t>
            </w:r>
            <w:proofErr w:type="spellEnd"/>
          </w:p>
        </w:tc>
      </w:tr>
      <w:tr w:rsidR="006A2DEC" w:rsidRPr="00302A62" w14:paraId="5C8C5A8A" w14:textId="77777777" w:rsidTr="006A2DEC">
        <w:trPr>
          <w:trHeight w:val="315"/>
        </w:trPr>
        <w:tc>
          <w:tcPr>
            <w:tcW w:w="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52F559"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1</w:t>
            </w:r>
          </w:p>
        </w:tc>
        <w:tc>
          <w:tcPr>
            <w:tcW w:w="2280" w:type="dxa"/>
            <w:tcBorders>
              <w:top w:val="single" w:sz="4" w:space="0" w:color="auto"/>
              <w:left w:val="nil"/>
              <w:bottom w:val="single" w:sz="4" w:space="0" w:color="auto"/>
              <w:right w:val="single" w:sz="4" w:space="0" w:color="auto"/>
            </w:tcBorders>
            <w:shd w:val="clear" w:color="000000" w:fill="FFFFFF"/>
            <w:noWrap/>
            <w:vAlign w:val="bottom"/>
            <w:hideMark/>
          </w:tcPr>
          <w:p w14:paraId="019B493A" w14:textId="77777777" w:rsidR="006A2DEC" w:rsidRPr="00302A62" w:rsidRDefault="006A2DEC" w:rsidP="006A2DEC">
            <w:pPr>
              <w:jc w:val="left"/>
              <w:rPr>
                <w:rFonts w:eastAsia="Times New Roman" w:cs="Times New Roman"/>
                <w:sz w:val="16"/>
                <w:szCs w:val="16"/>
              </w:rPr>
            </w:pPr>
            <w:r w:rsidRPr="00302A62">
              <w:rPr>
                <w:rFonts w:eastAsia="Times New Roman" w:cs="Times New Roman"/>
                <w:sz w:val="16"/>
                <w:szCs w:val="16"/>
              </w:rPr>
              <w:t>MIGJENI</w:t>
            </w:r>
          </w:p>
        </w:tc>
        <w:tc>
          <w:tcPr>
            <w:tcW w:w="640" w:type="dxa"/>
            <w:tcBorders>
              <w:top w:val="single" w:sz="4" w:space="0" w:color="auto"/>
              <w:left w:val="nil"/>
              <w:bottom w:val="single" w:sz="4" w:space="0" w:color="auto"/>
              <w:right w:val="single" w:sz="4" w:space="0" w:color="auto"/>
            </w:tcBorders>
            <w:shd w:val="clear" w:color="000000" w:fill="FFFFFF"/>
            <w:vAlign w:val="bottom"/>
            <w:hideMark/>
          </w:tcPr>
          <w:p w14:paraId="3D54ED25"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19</w:t>
            </w:r>
          </w:p>
        </w:tc>
        <w:tc>
          <w:tcPr>
            <w:tcW w:w="640" w:type="dxa"/>
            <w:tcBorders>
              <w:top w:val="single" w:sz="4" w:space="0" w:color="auto"/>
              <w:left w:val="nil"/>
              <w:bottom w:val="single" w:sz="4" w:space="0" w:color="auto"/>
              <w:right w:val="single" w:sz="4" w:space="0" w:color="auto"/>
            </w:tcBorders>
            <w:shd w:val="clear" w:color="000000" w:fill="FFFFFF"/>
            <w:vAlign w:val="bottom"/>
            <w:hideMark/>
          </w:tcPr>
          <w:p w14:paraId="7E1A6B52"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31</w:t>
            </w:r>
          </w:p>
        </w:tc>
        <w:tc>
          <w:tcPr>
            <w:tcW w:w="640" w:type="dxa"/>
            <w:tcBorders>
              <w:top w:val="single" w:sz="4" w:space="0" w:color="auto"/>
              <w:left w:val="nil"/>
              <w:bottom w:val="single" w:sz="4" w:space="0" w:color="auto"/>
              <w:right w:val="single" w:sz="4" w:space="0" w:color="auto"/>
            </w:tcBorders>
            <w:shd w:val="clear" w:color="000000" w:fill="FFFFFF"/>
            <w:vAlign w:val="bottom"/>
            <w:hideMark/>
          </w:tcPr>
          <w:p w14:paraId="56942E03"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30</w:t>
            </w:r>
          </w:p>
        </w:tc>
        <w:tc>
          <w:tcPr>
            <w:tcW w:w="640" w:type="dxa"/>
            <w:tcBorders>
              <w:top w:val="single" w:sz="4" w:space="0" w:color="auto"/>
              <w:left w:val="nil"/>
              <w:bottom w:val="single" w:sz="4" w:space="0" w:color="auto"/>
              <w:right w:val="single" w:sz="4" w:space="0" w:color="auto"/>
            </w:tcBorders>
            <w:shd w:val="clear" w:color="000000" w:fill="FFFFFF"/>
            <w:vAlign w:val="bottom"/>
            <w:hideMark/>
          </w:tcPr>
          <w:p w14:paraId="0DB6016F"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18</w:t>
            </w:r>
          </w:p>
        </w:tc>
        <w:tc>
          <w:tcPr>
            <w:tcW w:w="640" w:type="dxa"/>
            <w:tcBorders>
              <w:top w:val="single" w:sz="4" w:space="0" w:color="auto"/>
              <w:left w:val="nil"/>
              <w:bottom w:val="single" w:sz="4" w:space="0" w:color="auto"/>
              <w:right w:val="single" w:sz="4" w:space="0" w:color="auto"/>
            </w:tcBorders>
            <w:shd w:val="clear" w:color="000000" w:fill="FFFFFF"/>
            <w:vAlign w:val="bottom"/>
            <w:hideMark/>
          </w:tcPr>
          <w:p w14:paraId="1A61B8B9"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28</w:t>
            </w:r>
          </w:p>
        </w:tc>
        <w:tc>
          <w:tcPr>
            <w:tcW w:w="640" w:type="dxa"/>
            <w:tcBorders>
              <w:top w:val="single" w:sz="4" w:space="0" w:color="auto"/>
              <w:left w:val="nil"/>
              <w:bottom w:val="single" w:sz="4" w:space="0" w:color="auto"/>
              <w:right w:val="single" w:sz="4" w:space="0" w:color="auto"/>
            </w:tcBorders>
            <w:shd w:val="clear" w:color="000000" w:fill="FFFFFF"/>
            <w:vAlign w:val="bottom"/>
            <w:hideMark/>
          </w:tcPr>
          <w:p w14:paraId="31F849EE"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28</w:t>
            </w:r>
          </w:p>
        </w:tc>
        <w:tc>
          <w:tcPr>
            <w:tcW w:w="640" w:type="dxa"/>
            <w:tcBorders>
              <w:top w:val="single" w:sz="4" w:space="0" w:color="auto"/>
              <w:left w:val="nil"/>
              <w:bottom w:val="single" w:sz="4" w:space="0" w:color="auto"/>
              <w:right w:val="single" w:sz="4" w:space="0" w:color="auto"/>
            </w:tcBorders>
            <w:shd w:val="clear" w:color="000000" w:fill="FFFFFF"/>
            <w:vAlign w:val="bottom"/>
            <w:hideMark/>
          </w:tcPr>
          <w:p w14:paraId="1D38F632"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30</w:t>
            </w:r>
          </w:p>
        </w:tc>
        <w:tc>
          <w:tcPr>
            <w:tcW w:w="640" w:type="dxa"/>
            <w:tcBorders>
              <w:top w:val="single" w:sz="4" w:space="0" w:color="auto"/>
              <w:left w:val="nil"/>
              <w:bottom w:val="single" w:sz="4" w:space="0" w:color="auto"/>
              <w:right w:val="single" w:sz="4" w:space="0" w:color="auto"/>
            </w:tcBorders>
            <w:shd w:val="clear" w:color="000000" w:fill="FFFFFF"/>
            <w:vAlign w:val="bottom"/>
            <w:hideMark/>
          </w:tcPr>
          <w:p w14:paraId="2D49A1A0"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22</w:t>
            </w:r>
          </w:p>
        </w:tc>
        <w:tc>
          <w:tcPr>
            <w:tcW w:w="640" w:type="dxa"/>
            <w:tcBorders>
              <w:top w:val="single" w:sz="4" w:space="0" w:color="auto"/>
              <w:left w:val="nil"/>
              <w:bottom w:val="single" w:sz="4" w:space="0" w:color="auto"/>
              <w:right w:val="single" w:sz="4" w:space="0" w:color="auto"/>
            </w:tcBorders>
            <w:shd w:val="clear" w:color="000000" w:fill="FFFFFF"/>
            <w:vAlign w:val="bottom"/>
            <w:hideMark/>
          </w:tcPr>
          <w:p w14:paraId="7CCA3935"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24</w:t>
            </w:r>
          </w:p>
        </w:tc>
        <w:tc>
          <w:tcPr>
            <w:tcW w:w="640" w:type="dxa"/>
            <w:tcBorders>
              <w:top w:val="single" w:sz="4" w:space="0" w:color="auto"/>
              <w:left w:val="nil"/>
              <w:bottom w:val="single" w:sz="4" w:space="0" w:color="auto"/>
              <w:right w:val="single" w:sz="4" w:space="0" w:color="auto"/>
            </w:tcBorders>
            <w:shd w:val="clear" w:color="000000" w:fill="FFFFFF"/>
            <w:vAlign w:val="bottom"/>
            <w:hideMark/>
          </w:tcPr>
          <w:p w14:paraId="7501AE65"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0</w:t>
            </w:r>
          </w:p>
        </w:tc>
      </w:tr>
      <w:tr w:rsidR="006A2DEC" w:rsidRPr="00302A62" w14:paraId="4186B407" w14:textId="77777777" w:rsidTr="006A2DEC">
        <w:trPr>
          <w:trHeight w:val="315"/>
        </w:trPr>
        <w:tc>
          <w:tcPr>
            <w:tcW w:w="400" w:type="dxa"/>
            <w:tcBorders>
              <w:top w:val="nil"/>
              <w:left w:val="single" w:sz="4" w:space="0" w:color="auto"/>
              <w:bottom w:val="single" w:sz="4" w:space="0" w:color="auto"/>
              <w:right w:val="single" w:sz="4" w:space="0" w:color="auto"/>
            </w:tcBorders>
            <w:shd w:val="clear" w:color="000000" w:fill="FFFFFF"/>
            <w:noWrap/>
            <w:vAlign w:val="bottom"/>
            <w:hideMark/>
          </w:tcPr>
          <w:p w14:paraId="0F7A5819"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2</w:t>
            </w:r>
          </w:p>
        </w:tc>
        <w:tc>
          <w:tcPr>
            <w:tcW w:w="2280" w:type="dxa"/>
            <w:tcBorders>
              <w:top w:val="nil"/>
              <w:left w:val="nil"/>
              <w:bottom w:val="single" w:sz="4" w:space="0" w:color="auto"/>
              <w:right w:val="single" w:sz="4" w:space="0" w:color="auto"/>
            </w:tcBorders>
            <w:shd w:val="clear" w:color="000000" w:fill="FFFFFF"/>
            <w:noWrap/>
            <w:vAlign w:val="bottom"/>
            <w:hideMark/>
          </w:tcPr>
          <w:p w14:paraId="63926323" w14:textId="77777777" w:rsidR="006A2DEC" w:rsidRPr="00302A62" w:rsidRDefault="006A2DEC" w:rsidP="006A2DEC">
            <w:pPr>
              <w:jc w:val="left"/>
              <w:rPr>
                <w:rFonts w:eastAsia="Times New Roman" w:cs="Times New Roman"/>
                <w:sz w:val="16"/>
                <w:szCs w:val="16"/>
              </w:rPr>
            </w:pPr>
            <w:r w:rsidRPr="00302A62">
              <w:rPr>
                <w:rFonts w:eastAsia="Times New Roman" w:cs="Times New Roman"/>
                <w:sz w:val="16"/>
                <w:szCs w:val="16"/>
              </w:rPr>
              <w:t>RRAPE</w:t>
            </w:r>
          </w:p>
        </w:tc>
        <w:tc>
          <w:tcPr>
            <w:tcW w:w="640" w:type="dxa"/>
            <w:tcBorders>
              <w:top w:val="nil"/>
              <w:left w:val="nil"/>
              <w:bottom w:val="single" w:sz="4" w:space="0" w:color="auto"/>
              <w:right w:val="single" w:sz="4" w:space="0" w:color="auto"/>
            </w:tcBorders>
            <w:shd w:val="clear" w:color="000000" w:fill="FFFFFF"/>
            <w:vAlign w:val="bottom"/>
            <w:hideMark/>
          </w:tcPr>
          <w:p w14:paraId="01F22E6E"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1</w:t>
            </w:r>
          </w:p>
        </w:tc>
        <w:tc>
          <w:tcPr>
            <w:tcW w:w="640" w:type="dxa"/>
            <w:tcBorders>
              <w:top w:val="nil"/>
              <w:left w:val="nil"/>
              <w:bottom w:val="single" w:sz="4" w:space="0" w:color="auto"/>
              <w:right w:val="single" w:sz="4" w:space="0" w:color="auto"/>
            </w:tcBorders>
            <w:shd w:val="clear" w:color="000000" w:fill="FFFFFF"/>
            <w:vAlign w:val="bottom"/>
            <w:hideMark/>
          </w:tcPr>
          <w:p w14:paraId="42EBD6FA"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2</w:t>
            </w:r>
          </w:p>
        </w:tc>
        <w:tc>
          <w:tcPr>
            <w:tcW w:w="640" w:type="dxa"/>
            <w:tcBorders>
              <w:top w:val="nil"/>
              <w:left w:val="nil"/>
              <w:bottom w:val="single" w:sz="4" w:space="0" w:color="auto"/>
              <w:right w:val="single" w:sz="4" w:space="0" w:color="auto"/>
            </w:tcBorders>
            <w:shd w:val="clear" w:color="000000" w:fill="FFFFFF"/>
            <w:vAlign w:val="bottom"/>
            <w:hideMark/>
          </w:tcPr>
          <w:p w14:paraId="6CA30452"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0</w:t>
            </w:r>
          </w:p>
        </w:tc>
        <w:tc>
          <w:tcPr>
            <w:tcW w:w="640" w:type="dxa"/>
            <w:tcBorders>
              <w:top w:val="nil"/>
              <w:left w:val="nil"/>
              <w:bottom w:val="single" w:sz="4" w:space="0" w:color="auto"/>
              <w:right w:val="single" w:sz="4" w:space="0" w:color="auto"/>
            </w:tcBorders>
            <w:shd w:val="clear" w:color="000000" w:fill="FFFFFF"/>
            <w:vAlign w:val="bottom"/>
            <w:hideMark/>
          </w:tcPr>
          <w:p w14:paraId="44E9A3EB"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1</w:t>
            </w:r>
          </w:p>
        </w:tc>
        <w:tc>
          <w:tcPr>
            <w:tcW w:w="640" w:type="dxa"/>
            <w:tcBorders>
              <w:top w:val="nil"/>
              <w:left w:val="nil"/>
              <w:bottom w:val="single" w:sz="4" w:space="0" w:color="auto"/>
              <w:right w:val="single" w:sz="4" w:space="0" w:color="auto"/>
            </w:tcBorders>
            <w:shd w:val="clear" w:color="000000" w:fill="FFFFFF"/>
            <w:vAlign w:val="bottom"/>
            <w:hideMark/>
          </w:tcPr>
          <w:p w14:paraId="52423806"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2</w:t>
            </w:r>
          </w:p>
        </w:tc>
        <w:tc>
          <w:tcPr>
            <w:tcW w:w="640" w:type="dxa"/>
            <w:tcBorders>
              <w:top w:val="nil"/>
              <w:left w:val="nil"/>
              <w:bottom w:val="single" w:sz="4" w:space="0" w:color="auto"/>
              <w:right w:val="single" w:sz="4" w:space="0" w:color="auto"/>
            </w:tcBorders>
            <w:shd w:val="clear" w:color="000000" w:fill="FFFFFF"/>
            <w:vAlign w:val="bottom"/>
            <w:hideMark/>
          </w:tcPr>
          <w:p w14:paraId="516C2D39"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1</w:t>
            </w:r>
          </w:p>
        </w:tc>
        <w:tc>
          <w:tcPr>
            <w:tcW w:w="640" w:type="dxa"/>
            <w:tcBorders>
              <w:top w:val="nil"/>
              <w:left w:val="nil"/>
              <w:bottom w:val="single" w:sz="4" w:space="0" w:color="auto"/>
              <w:right w:val="single" w:sz="4" w:space="0" w:color="auto"/>
            </w:tcBorders>
            <w:shd w:val="clear" w:color="000000" w:fill="FFFFFF"/>
            <w:vAlign w:val="bottom"/>
            <w:hideMark/>
          </w:tcPr>
          <w:p w14:paraId="3E0FC4E4"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2</w:t>
            </w:r>
          </w:p>
        </w:tc>
        <w:tc>
          <w:tcPr>
            <w:tcW w:w="640" w:type="dxa"/>
            <w:tcBorders>
              <w:top w:val="nil"/>
              <w:left w:val="nil"/>
              <w:bottom w:val="single" w:sz="4" w:space="0" w:color="auto"/>
              <w:right w:val="single" w:sz="4" w:space="0" w:color="auto"/>
            </w:tcBorders>
            <w:shd w:val="clear" w:color="000000" w:fill="FFFFFF"/>
            <w:vAlign w:val="bottom"/>
            <w:hideMark/>
          </w:tcPr>
          <w:p w14:paraId="7E0128DB"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2</w:t>
            </w:r>
          </w:p>
        </w:tc>
        <w:tc>
          <w:tcPr>
            <w:tcW w:w="640" w:type="dxa"/>
            <w:tcBorders>
              <w:top w:val="nil"/>
              <w:left w:val="nil"/>
              <w:bottom w:val="single" w:sz="4" w:space="0" w:color="auto"/>
              <w:right w:val="single" w:sz="4" w:space="0" w:color="auto"/>
            </w:tcBorders>
            <w:shd w:val="clear" w:color="000000" w:fill="FFFFFF"/>
            <w:vAlign w:val="bottom"/>
            <w:hideMark/>
          </w:tcPr>
          <w:p w14:paraId="0D894516"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0</w:t>
            </w:r>
          </w:p>
        </w:tc>
        <w:tc>
          <w:tcPr>
            <w:tcW w:w="640" w:type="dxa"/>
            <w:tcBorders>
              <w:top w:val="nil"/>
              <w:left w:val="nil"/>
              <w:bottom w:val="single" w:sz="4" w:space="0" w:color="auto"/>
              <w:right w:val="single" w:sz="4" w:space="0" w:color="auto"/>
            </w:tcBorders>
            <w:shd w:val="clear" w:color="000000" w:fill="FFFFFF"/>
            <w:vAlign w:val="bottom"/>
            <w:hideMark/>
          </w:tcPr>
          <w:p w14:paraId="662C0347"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2</w:t>
            </w:r>
          </w:p>
        </w:tc>
      </w:tr>
      <w:tr w:rsidR="006A2DEC" w:rsidRPr="00302A62" w14:paraId="59CF0E0B" w14:textId="77777777" w:rsidTr="006A2DEC">
        <w:trPr>
          <w:trHeight w:val="315"/>
        </w:trPr>
        <w:tc>
          <w:tcPr>
            <w:tcW w:w="400" w:type="dxa"/>
            <w:tcBorders>
              <w:top w:val="nil"/>
              <w:left w:val="single" w:sz="4" w:space="0" w:color="auto"/>
              <w:bottom w:val="single" w:sz="4" w:space="0" w:color="auto"/>
              <w:right w:val="single" w:sz="4" w:space="0" w:color="auto"/>
            </w:tcBorders>
            <w:shd w:val="clear" w:color="000000" w:fill="FFFFFF"/>
            <w:noWrap/>
            <w:vAlign w:val="bottom"/>
            <w:hideMark/>
          </w:tcPr>
          <w:p w14:paraId="67B54655"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3</w:t>
            </w:r>
          </w:p>
        </w:tc>
        <w:tc>
          <w:tcPr>
            <w:tcW w:w="2280" w:type="dxa"/>
            <w:tcBorders>
              <w:top w:val="nil"/>
              <w:left w:val="nil"/>
              <w:bottom w:val="single" w:sz="4" w:space="0" w:color="auto"/>
              <w:right w:val="single" w:sz="4" w:space="0" w:color="auto"/>
            </w:tcBorders>
            <w:shd w:val="clear" w:color="000000" w:fill="FFFFFF"/>
            <w:noWrap/>
            <w:vAlign w:val="bottom"/>
            <w:hideMark/>
          </w:tcPr>
          <w:p w14:paraId="30582A42" w14:textId="77777777" w:rsidR="006A2DEC" w:rsidRPr="00302A62" w:rsidRDefault="006A2DEC" w:rsidP="006A2DEC">
            <w:pPr>
              <w:jc w:val="left"/>
              <w:rPr>
                <w:rFonts w:eastAsia="Times New Roman" w:cs="Times New Roman"/>
                <w:sz w:val="16"/>
                <w:szCs w:val="16"/>
              </w:rPr>
            </w:pPr>
            <w:r w:rsidRPr="00302A62">
              <w:rPr>
                <w:rFonts w:eastAsia="Times New Roman" w:cs="Times New Roman"/>
                <w:sz w:val="16"/>
                <w:szCs w:val="16"/>
              </w:rPr>
              <w:t>SABAH SINANI</w:t>
            </w:r>
          </w:p>
        </w:tc>
        <w:tc>
          <w:tcPr>
            <w:tcW w:w="640" w:type="dxa"/>
            <w:tcBorders>
              <w:top w:val="nil"/>
              <w:left w:val="nil"/>
              <w:bottom w:val="single" w:sz="4" w:space="0" w:color="auto"/>
              <w:right w:val="single" w:sz="4" w:space="0" w:color="auto"/>
            </w:tcBorders>
            <w:shd w:val="clear" w:color="000000" w:fill="FFFFFF"/>
            <w:vAlign w:val="bottom"/>
            <w:hideMark/>
          </w:tcPr>
          <w:p w14:paraId="4159F7B9"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0</w:t>
            </w:r>
          </w:p>
        </w:tc>
        <w:tc>
          <w:tcPr>
            <w:tcW w:w="640" w:type="dxa"/>
            <w:tcBorders>
              <w:top w:val="nil"/>
              <w:left w:val="nil"/>
              <w:bottom w:val="single" w:sz="4" w:space="0" w:color="auto"/>
              <w:right w:val="single" w:sz="4" w:space="0" w:color="auto"/>
            </w:tcBorders>
            <w:shd w:val="clear" w:color="000000" w:fill="FFFFFF"/>
            <w:vAlign w:val="bottom"/>
            <w:hideMark/>
          </w:tcPr>
          <w:p w14:paraId="33815491"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1</w:t>
            </w:r>
          </w:p>
        </w:tc>
        <w:tc>
          <w:tcPr>
            <w:tcW w:w="640" w:type="dxa"/>
            <w:tcBorders>
              <w:top w:val="nil"/>
              <w:left w:val="nil"/>
              <w:bottom w:val="single" w:sz="4" w:space="0" w:color="auto"/>
              <w:right w:val="single" w:sz="4" w:space="0" w:color="auto"/>
            </w:tcBorders>
            <w:shd w:val="clear" w:color="000000" w:fill="FFFFFF"/>
            <w:vAlign w:val="bottom"/>
            <w:hideMark/>
          </w:tcPr>
          <w:p w14:paraId="039608C9"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0</w:t>
            </w:r>
          </w:p>
        </w:tc>
        <w:tc>
          <w:tcPr>
            <w:tcW w:w="640" w:type="dxa"/>
            <w:tcBorders>
              <w:top w:val="nil"/>
              <w:left w:val="nil"/>
              <w:bottom w:val="single" w:sz="4" w:space="0" w:color="auto"/>
              <w:right w:val="single" w:sz="4" w:space="0" w:color="auto"/>
            </w:tcBorders>
            <w:shd w:val="clear" w:color="000000" w:fill="FFFFFF"/>
            <w:vAlign w:val="bottom"/>
            <w:hideMark/>
          </w:tcPr>
          <w:p w14:paraId="2DDBACC9"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1</w:t>
            </w:r>
          </w:p>
        </w:tc>
        <w:tc>
          <w:tcPr>
            <w:tcW w:w="640" w:type="dxa"/>
            <w:tcBorders>
              <w:top w:val="nil"/>
              <w:left w:val="nil"/>
              <w:bottom w:val="single" w:sz="4" w:space="0" w:color="auto"/>
              <w:right w:val="single" w:sz="4" w:space="0" w:color="auto"/>
            </w:tcBorders>
            <w:shd w:val="clear" w:color="000000" w:fill="FFFFFF"/>
            <w:vAlign w:val="bottom"/>
            <w:hideMark/>
          </w:tcPr>
          <w:p w14:paraId="5F806379"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0</w:t>
            </w:r>
          </w:p>
        </w:tc>
        <w:tc>
          <w:tcPr>
            <w:tcW w:w="640" w:type="dxa"/>
            <w:tcBorders>
              <w:top w:val="nil"/>
              <w:left w:val="nil"/>
              <w:bottom w:val="single" w:sz="4" w:space="0" w:color="auto"/>
              <w:right w:val="single" w:sz="4" w:space="0" w:color="auto"/>
            </w:tcBorders>
            <w:shd w:val="clear" w:color="000000" w:fill="FFFFFF"/>
            <w:vAlign w:val="bottom"/>
            <w:hideMark/>
          </w:tcPr>
          <w:p w14:paraId="5B750B99"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2</w:t>
            </w:r>
          </w:p>
        </w:tc>
        <w:tc>
          <w:tcPr>
            <w:tcW w:w="640" w:type="dxa"/>
            <w:tcBorders>
              <w:top w:val="nil"/>
              <w:left w:val="nil"/>
              <w:bottom w:val="single" w:sz="4" w:space="0" w:color="auto"/>
              <w:right w:val="single" w:sz="4" w:space="0" w:color="auto"/>
            </w:tcBorders>
            <w:shd w:val="clear" w:color="000000" w:fill="FFFFFF"/>
            <w:vAlign w:val="bottom"/>
            <w:hideMark/>
          </w:tcPr>
          <w:p w14:paraId="344AC2FA"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0</w:t>
            </w:r>
          </w:p>
        </w:tc>
        <w:tc>
          <w:tcPr>
            <w:tcW w:w="640" w:type="dxa"/>
            <w:tcBorders>
              <w:top w:val="nil"/>
              <w:left w:val="nil"/>
              <w:bottom w:val="single" w:sz="4" w:space="0" w:color="auto"/>
              <w:right w:val="single" w:sz="4" w:space="0" w:color="auto"/>
            </w:tcBorders>
            <w:shd w:val="clear" w:color="000000" w:fill="FFFFFF"/>
            <w:vAlign w:val="bottom"/>
            <w:hideMark/>
          </w:tcPr>
          <w:p w14:paraId="3326B4DB"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1</w:t>
            </w:r>
          </w:p>
        </w:tc>
        <w:tc>
          <w:tcPr>
            <w:tcW w:w="640" w:type="dxa"/>
            <w:tcBorders>
              <w:top w:val="nil"/>
              <w:left w:val="nil"/>
              <w:bottom w:val="single" w:sz="4" w:space="0" w:color="auto"/>
              <w:right w:val="single" w:sz="4" w:space="0" w:color="auto"/>
            </w:tcBorders>
            <w:shd w:val="clear" w:color="000000" w:fill="FFFFFF"/>
            <w:vAlign w:val="bottom"/>
            <w:hideMark/>
          </w:tcPr>
          <w:p w14:paraId="6EF50CB3"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0</w:t>
            </w:r>
          </w:p>
        </w:tc>
        <w:tc>
          <w:tcPr>
            <w:tcW w:w="640" w:type="dxa"/>
            <w:tcBorders>
              <w:top w:val="nil"/>
              <w:left w:val="nil"/>
              <w:bottom w:val="single" w:sz="4" w:space="0" w:color="auto"/>
              <w:right w:val="single" w:sz="4" w:space="0" w:color="auto"/>
            </w:tcBorders>
            <w:shd w:val="clear" w:color="000000" w:fill="FFFFFF"/>
            <w:vAlign w:val="bottom"/>
            <w:hideMark/>
          </w:tcPr>
          <w:p w14:paraId="49F51262"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2</w:t>
            </w:r>
          </w:p>
        </w:tc>
      </w:tr>
      <w:tr w:rsidR="006A2DEC" w:rsidRPr="00302A62" w14:paraId="21CC35D4" w14:textId="77777777" w:rsidTr="006A2DEC">
        <w:trPr>
          <w:trHeight w:val="315"/>
        </w:trPr>
        <w:tc>
          <w:tcPr>
            <w:tcW w:w="400" w:type="dxa"/>
            <w:tcBorders>
              <w:top w:val="nil"/>
              <w:left w:val="single" w:sz="4" w:space="0" w:color="auto"/>
              <w:bottom w:val="single" w:sz="4" w:space="0" w:color="auto"/>
              <w:right w:val="single" w:sz="4" w:space="0" w:color="auto"/>
            </w:tcBorders>
            <w:shd w:val="clear" w:color="000000" w:fill="FFFFFF"/>
            <w:noWrap/>
            <w:vAlign w:val="bottom"/>
            <w:hideMark/>
          </w:tcPr>
          <w:p w14:paraId="775AB108"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4</w:t>
            </w:r>
          </w:p>
        </w:tc>
        <w:tc>
          <w:tcPr>
            <w:tcW w:w="2280" w:type="dxa"/>
            <w:tcBorders>
              <w:top w:val="nil"/>
              <w:left w:val="nil"/>
              <w:bottom w:val="single" w:sz="4" w:space="0" w:color="auto"/>
              <w:right w:val="single" w:sz="4" w:space="0" w:color="auto"/>
            </w:tcBorders>
            <w:shd w:val="clear" w:color="000000" w:fill="FFFFFF"/>
            <w:noWrap/>
            <w:vAlign w:val="bottom"/>
            <w:hideMark/>
          </w:tcPr>
          <w:p w14:paraId="6D467577" w14:textId="77777777" w:rsidR="006A2DEC" w:rsidRPr="00302A62" w:rsidRDefault="006A2DEC" w:rsidP="006A2DEC">
            <w:pPr>
              <w:jc w:val="left"/>
              <w:rPr>
                <w:rFonts w:eastAsia="Times New Roman" w:cs="Times New Roman"/>
                <w:sz w:val="16"/>
                <w:szCs w:val="16"/>
              </w:rPr>
            </w:pPr>
            <w:r w:rsidRPr="00302A62">
              <w:rPr>
                <w:rFonts w:eastAsia="Times New Roman" w:cs="Times New Roman"/>
                <w:sz w:val="16"/>
                <w:szCs w:val="16"/>
              </w:rPr>
              <w:t>NDUE PJETRI</w:t>
            </w:r>
          </w:p>
        </w:tc>
        <w:tc>
          <w:tcPr>
            <w:tcW w:w="640" w:type="dxa"/>
            <w:tcBorders>
              <w:top w:val="nil"/>
              <w:left w:val="nil"/>
              <w:bottom w:val="single" w:sz="4" w:space="0" w:color="auto"/>
              <w:right w:val="single" w:sz="4" w:space="0" w:color="auto"/>
            </w:tcBorders>
            <w:shd w:val="clear" w:color="000000" w:fill="FFFFFF"/>
            <w:vAlign w:val="bottom"/>
            <w:hideMark/>
          </w:tcPr>
          <w:p w14:paraId="43155648"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1</w:t>
            </w:r>
          </w:p>
        </w:tc>
        <w:tc>
          <w:tcPr>
            <w:tcW w:w="640" w:type="dxa"/>
            <w:tcBorders>
              <w:top w:val="nil"/>
              <w:left w:val="nil"/>
              <w:bottom w:val="single" w:sz="4" w:space="0" w:color="auto"/>
              <w:right w:val="single" w:sz="4" w:space="0" w:color="auto"/>
            </w:tcBorders>
            <w:shd w:val="clear" w:color="000000" w:fill="FFFFFF"/>
            <w:vAlign w:val="bottom"/>
            <w:hideMark/>
          </w:tcPr>
          <w:p w14:paraId="249BF255"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2</w:t>
            </w:r>
          </w:p>
        </w:tc>
        <w:tc>
          <w:tcPr>
            <w:tcW w:w="640" w:type="dxa"/>
            <w:tcBorders>
              <w:top w:val="nil"/>
              <w:left w:val="nil"/>
              <w:bottom w:val="single" w:sz="4" w:space="0" w:color="auto"/>
              <w:right w:val="single" w:sz="4" w:space="0" w:color="auto"/>
            </w:tcBorders>
            <w:shd w:val="clear" w:color="000000" w:fill="FFFFFF"/>
            <w:vAlign w:val="bottom"/>
            <w:hideMark/>
          </w:tcPr>
          <w:p w14:paraId="0DAC691E"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0</w:t>
            </w:r>
          </w:p>
        </w:tc>
        <w:tc>
          <w:tcPr>
            <w:tcW w:w="640" w:type="dxa"/>
            <w:tcBorders>
              <w:top w:val="nil"/>
              <w:left w:val="nil"/>
              <w:bottom w:val="single" w:sz="4" w:space="0" w:color="auto"/>
              <w:right w:val="single" w:sz="4" w:space="0" w:color="auto"/>
            </w:tcBorders>
            <w:shd w:val="clear" w:color="000000" w:fill="FFFFFF"/>
            <w:vAlign w:val="bottom"/>
            <w:hideMark/>
          </w:tcPr>
          <w:p w14:paraId="2A496D41"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0</w:t>
            </w:r>
          </w:p>
        </w:tc>
        <w:tc>
          <w:tcPr>
            <w:tcW w:w="640" w:type="dxa"/>
            <w:tcBorders>
              <w:top w:val="nil"/>
              <w:left w:val="nil"/>
              <w:bottom w:val="single" w:sz="4" w:space="0" w:color="auto"/>
              <w:right w:val="single" w:sz="4" w:space="0" w:color="auto"/>
            </w:tcBorders>
            <w:shd w:val="clear" w:color="000000" w:fill="FFFFFF"/>
            <w:vAlign w:val="bottom"/>
            <w:hideMark/>
          </w:tcPr>
          <w:p w14:paraId="5DF129C8"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1</w:t>
            </w:r>
          </w:p>
        </w:tc>
        <w:tc>
          <w:tcPr>
            <w:tcW w:w="640" w:type="dxa"/>
            <w:tcBorders>
              <w:top w:val="nil"/>
              <w:left w:val="nil"/>
              <w:bottom w:val="single" w:sz="4" w:space="0" w:color="auto"/>
              <w:right w:val="single" w:sz="4" w:space="0" w:color="auto"/>
            </w:tcBorders>
            <w:shd w:val="clear" w:color="000000" w:fill="FFFFFF"/>
            <w:vAlign w:val="bottom"/>
            <w:hideMark/>
          </w:tcPr>
          <w:p w14:paraId="07DCCF54"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4</w:t>
            </w:r>
          </w:p>
        </w:tc>
        <w:tc>
          <w:tcPr>
            <w:tcW w:w="640" w:type="dxa"/>
            <w:tcBorders>
              <w:top w:val="nil"/>
              <w:left w:val="nil"/>
              <w:bottom w:val="single" w:sz="4" w:space="0" w:color="auto"/>
              <w:right w:val="single" w:sz="4" w:space="0" w:color="auto"/>
            </w:tcBorders>
            <w:shd w:val="clear" w:color="000000" w:fill="FFFFFF"/>
            <w:vAlign w:val="bottom"/>
            <w:hideMark/>
          </w:tcPr>
          <w:p w14:paraId="3D0A6BAF"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2</w:t>
            </w:r>
          </w:p>
        </w:tc>
        <w:tc>
          <w:tcPr>
            <w:tcW w:w="640" w:type="dxa"/>
            <w:tcBorders>
              <w:top w:val="nil"/>
              <w:left w:val="nil"/>
              <w:bottom w:val="single" w:sz="4" w:space="0" w:color="auto"/>
              <w:right w:val="single" w:sz="4" w:space="0" w:color="auto"/>
            </w:tcBorders>
            <w:shd w:val="clear" w:color="000000" w:fill="FFFFFF"/>
            <w:vAlign w:val="bottom"/>
            <w:hideMark/>
          </w:tcPr>
          <w:p w14:paraId="53D1EBD2"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8</w:t>
            </w:r>
          </w:p>
        </w:tc>
        <w:tc>
          <w:tcPr>
            <w:tcW w:w="640" w:type="dxa"/>
            <w:tcBorders>
              <w:top w:val="nil"/>
              <w:left w:val="nil"/>
              <w:bottom w:val="single" w:sz="4" w:space="0" w:color="auto"/>
              <w:right w:val="single" w:sz="4" w:space="0" w:color="auto"/>
            </w:tcBorders>
            <w:shd w:val="clear" w:color="000000" w:fill="FFFFFF"/>
            <w:vAlign w:val="bottom"/>
            <w:hideMark/>
          </w:tcPr>
          <w:p w14:paraId="3750A990"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3</w:t>
            </w:r>
          </w:p>
        </w:tc>
        <w:tc>
          <w:tcPr>
            <w:tcW w:w="640" w:type="dxa"/>
            <w:tcBorders>
              <w:top w:val="nil"/>
              <w:left w:val="nil"/>
              <w:bottom w:val="single" w:sz="4" w:space="0" w:color="auto"/>
              <w:right w:val="single" w:sz="4" w:space="0" w:color="auto"/>
            </w:tcBorders>
            <w:shd w:val="clear" w:color="000000" w:fill="FFFFFF"/>
            <w:vAlign w:val="bottom"/>
            <w:hideMark/>
          </w:tcPr>
          <w:p w14:paraId="2C85BDB9"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3</w:t>
            </w:r>
          </w:p>
        </w:tc>
      </w:tr>
      <w:tr w:rsidR="006A2DEC" w:rsidRPr="00302A62" w14:paraId="4007C2F2" w14:textId="77777777" w:rsidTr="006A2DEC">
        <w:trPr>
          <w:trHeight w:val="315"/>
        </w:trPr>
        <w:tc>
          <w:tcPr>
            <w:tcW w:w="400" w:type="dxa"/>
            <w:tcBorders>
              <w:top w:val="nil"/>
              <w:left w:val="single" w:sz="4" w:space="0" w:color="auto"/>
              <w:bottom w:val="single" w:sz="4" w:space="0" w:color="auto"/>
              <w:right w:val="single" w:sz="4" w:space="0" w:color="auto"/>
            </w:tcBorders>
            <w:shd w:val="clear" w:color="000000" w:fill="FFFFFF"/>
            <w:noWrap/>
            <w:vAlign w:val="bottom"/>
            <w:hideMark/>
          </w:tcPr>
          <w:p w14:paraId="3239D4C4"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5</w:t>
            </w:r>
          </w:p>
        </w:tc>
        <w:tc>
          <w:tcPr>
            <w:tcW w:w="2280" w:type="dxa"/>
            <w:tcBorders>
              <w:top w:val="nil"/>
              <w:left w:val="nil"/>
              <w:bottom w:val="single" w:sz="4" w:space="0" w:color="auto"/>
              <w:right w:val="single" w:sz="4" w:space="0" w:color="auto"/>
            </w:tcBorders>
            <w:shd w:val="clear" w:color="000000" w:fill="FFFFFF"/>
            <w:noWrap/>
            <w:vAlign w:val="bottom"/>
            <w:hideMark/>
          </w:tcPr>
          <w:p w14:paraId="6FA4395E" w14:textId="77777777" w:rsidR="006A2DEC" w:rsidRPr="00302A62" w:rsidRDefault="006A2DEC" w:rsidP="006A2DEC">
            <w:pPr>
              <w:jc w:val="left"/>
              <w:rPr>
                <w:rFonts w:eastAsia="Times New Roman" w:cs="Times New Roman"/>
                <w:sz w:val="16"/>
                <w:szCs w:val="16"/>
              </w:rPr>
            </w:pPr>
            <w:r w:rsidRPr="00302A62">
              <w:rPr>
                <w:rFonts w:eastAsia="Times New Roman" w:cs="Times New Roman"/>
                <w:sz w:val="16"/>
                <w:szCs w:val="16"/>
              </w:rPr>
              <w:t>VRRITH</w:t>
            </w:r>
          </w:p>
        </w:tc>
        <w:tc>
          <w:tcPr>
            <w:tcW w:w="640" w:type="dxa"/>
            <w:tcBorders>
              <w:top w:val="nil"/>
              <w:left w:val="nil"/>
              <w:bottom w:val="single" w:sz="4" w:space="0" w:color="auto"/>
              <w:right w:val="single" w:sz="4" w:space="0" w:color="auto"/>
            </w:tcBorders>
            <w:shd w:val="clear" w:color="000000" w:fill="FFFFFF"/>
            <w:vAlign w:val="bottom"/>
            <w:hideMark/>
          </w:tcPr>
          <w:p w14:paraId="0A39C702"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0</w:t>
            </w:r>
          </w:p>
        </w:tc>
        <w:tc>
          <w:tcPr>
            <w:tcW w:w="640" w:type="dxa"/>
            <w:tcBorders>
              <w:top w:val="nil"/>
              <w:left w:val="nil"/>
              <w:bottom w:val="single" w:sz="4" w:space="0" w:color="auto"/>
              <w:right w:val="single" w:sz="4" w:space="0" w:color="auto"/>
            </w:tcBorders>
            <w:shd w:val="clear" w:color="000000" w:fill="FFFFFF"/>
            <w:vAlign w:val="bottom"/>
            <w:hideMark/>
          </w:tcPr>
          <w:p w14:paraId="659454F1"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0</w:t>
            </w:r>
          </w:p>
        </w:tc>
        <w:tc>
          <w:tcPr>
            <w:tcW w:w="640" w:type="dxa"/>
            <w:tcBorders>
              <w:top w:val="nil"/>
              <w:left w:val="nil"/>
              <w:bottom w:val="single" w:sz="4" w:space="0" w:color="auto"/>
              <w:right w:val="single" w:sz="4" w:space="0" w:color="auto"/>
            </w:tcBorders>
            <w:shd w:val="clear" w:color="000000" w:fill="FFFFFF"/>
            <w:vAlign w:val="bottom"/>
            <w:hideMark/>
          </w:tcPr>
          <w:p w14:paraId="068B8AC1"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0</w:t>
            </w:r>
          </w:p>
        </w:tc>
        <w:tc>
          <w:tcPr>
            <w:tcW w:w="640" w:type="dxa"/>
            <w:tcBorders>
              <w:top w:val="nil"/>
              <w:left w:val="nil"/>
              <w:bottom w:val="single" w:sz="4" w:space="0" w:color="auto"/>
              <w:right w:val="single" w:sz="4" w:space="0" w:color="auto"/>
            </w:tcBorders>
            <w:shd w:val="clear" w:color="000000" w:fill="FFFFFF"/>
            <w:vAlign w:val="bottom"/>
            <w:hideMark/>
          </w:tcPr>
          <w:p w14:paraId="3256C27D"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0</w:t>
            </w:r>
          </w:p>
        </w:tc>
        <w:tc>
          <w:tcPr>
            <w:tcW w:w="640" w:type="dxa"/>
            <w:tcBorders>
              <w:top w:val="nil"/>
              <w:left w:val="nil"/>
              <w:bottom w:val="single" w:sz="4" w:space="0" w:color="auto"/>
              <w:right w:val="single" w:sz="4" w:space="0" w:color="auto"/>
            </w:tcBorders>
            <w:shd w:val="clear" w:color="000000" w:fill="FFFFFF"/>
            <w:vAlign w:val="bottom"/>
            <w:hideMark/>
          </w:tcPr>
          <w:p w14:paraId="45700DFA"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0</w:t>
            </w:r>
          </w:p>
        </w:tc>
        <w:tc>
          <w:tcPr>
            <w:tcW w:w="640" w:type="dxa"/>
            <w:tcBorders>
              <w:top w:val="nil"/>
              <w:left w:val="nil"/>
              <w:bottom w:val="single" w:sz="4" w:space="0" w:color="auto"/>
              <w:right w:val="single" w:sz="4" w:space="0" w:color="auto"/>
            </w:tcBorders>
            <w:shd w:val="clear" w:color="000000" w:fill="FFFFFF"/>
            <w:vAlign w:val="bottom"/>
            <w:hideMark/>
          </w:tcPr>
          <w:p w14:paraId="76D4FE1E"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0</w:t>
            </w:r>
          </w:p>
        </w:tc>
        <w:tc>
          <w:tcPr>
            <w:tcW w:w="640" w:type="dxa"/>
            <w:tcBorders>
              <w:top w:val="nil"/>
              <w:left w:val="nil"/>
              <w:bottom w:val="single" w:sz="4" w:space="0" w:color="auto"/>
              <w:right w:val="single" w:sz="4" w:space="0" w:color="auto"/>
            </w:tcBorders>
            <w:shd w:val="clear" w:color="000000" w:fill="FFFFFF"/>
            <w:vAlign w:val="bottom"/>
            <w:hideMark/>
          </w:tcPr>
          <w:p w14:paraId="6425BDFB"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0</w:t>
            </w:r>
          </w:p>
        </w:tc>
        <w:tc>
          <w:tcPr>
            <w:tcW w:w="640" w:type="dxa"/>
            <w:tcBorders>
              <w:top w:val="nil"/>
              <w:left w:val="nil"/>
              <w:bottom w:val="single" w:sz="4" w:space="0" w:color="auto"/>
              <w:right w:val="single" w:sz="4" w:space="0" w:color="auto"/>
            </w:tcBorders>
            <w:shd w:val="clear" w:color="000000" w:fill="FFFFFF"/>
            <w:vAlign w:val="bottom"/>
            <w:hideMark/>
          </w:tcPr>
          <w:p w14:paraId="16F63468"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0</w:t>
            </w:r>
          </w:p>
        </w:tc>
        <w:tc>
          <w:tcPr>
            <w:tcW w:w="640" w:type="dxa"/>
            <w:tcBorders>
              <w:top w:val="nil"/>
              <w:left w:val="nil"/>
              <w:bottom w:val="single" w:sz="4" w:space="0" w:color="auto"/>
              <w:right w:val="single" w:sz="4" w:space="0" w:color="auto"/>
            </w:tcBorders>
            <w:shd w:val="clear" w:color="000000" w:fill="FFFFFF"/>
            <w:vAlign w:val="bottom"/>
            <w:hideMark/>
          </w:tcPr>
          <w:p w14:paraId="7E4534AC"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0</w:t>
            </w:r>
          </w:p>
        </w:tc>
        <w:tc>
          <w:tcPr>
            <w:tcW w:w="640" w:type="dxa"/>
            <w:tcBorders>
              <w:top w:val="nil"/>
              <w:left w:val="nil"/>
              <w:bottom w:val="single" w:sz="4" w:space="0" w:color="auto"/>
              <w:right w:val="single" w:sz="4" w:space="0" w:color="auto"/>
            </w:tcBorders>
            <w:shd w:val="clear" w:color="000000" w:fill="FFFFFF"/>
            <w:vAlign w:val="bottom"/>
            <w:hideMark/>
          </w:tcPr>
          <w:p w14:paraId="4002A1D8"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0</w:t>
            </w:r>
          </w:p>
        </w:tc>
      </w:tr>
      <w:tr w:rsidR="006A2DEC" w:rsidRPr="00302A62" w14:paraId="3F07E441" w14:textId="77777777" w:rsidTr="006A2DEC">
        <w:trPr>
          <w:trHeight w:val="315"/>
        </w:trPr>
        <w:tc>
          <w:tcPr>
            <w:tcW w:w="400" w:type="dxa"/>
            <w:tcBorders>
              <w:top w:val="nil"/>
              <w:left w:val="single" w:sz="4" w:space="0" w:color="auto"/>
              <w:bottom w:val="single" w:sz="4" w:space="0" w:color="auto"/>
              <w:right w:val="single" w:sz="4" w:space="0" w:color="auto"/>
            </w:tcBorders>
            <w:shd w:val="clear" w:color="000000" w:fill="FFFFFF"/>
            <w:noWrap/>
            <w:vAlign w:val="bottom"/>
            <w:hideMark/>
          </w:tcPr>
          <w:p w14:paraId="04CE91D6"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6</w:t>
            </w:r>
          </w:p>
        </w:tc>
        <w:tc>
          <w:tcPr>
            <w:tcW w:w="2280" w:type="dxa"/>
            <w:tcBorders>
              <w:top w:val="nil"/>
              <w:left w:val="nil"/>
              <w:bottom w:val="single" w:sz="4" w:space="0" w:color="auto"/>
              <w:right w:val="single" w:sz="4" w:space="0" w:color="auto"/>
            </w:tcBorders>
            <w:shd w:val="clear" w:color="000000" w:fill="FFFFFF"/>
            <w:noWrap/>
            <w:vAlign w:val="bottom"/>
            <w:hideMark/>
          </w:tcPr>
          <w:p w14:paraId="03BD8302" w14:textId="77777777" w:rsidR="006A2DEC" w:rsidRPr="00302A62" w:rsidRDefault="006A2DEC" w:rsidP="006A2DEC">
            <w:pPr>
              <w:jc w:val="left"/>
              <w:rPr>
                <w:rFonts w:eastAsia="Times New Roman" w:cs="Times New Roman"/>
                <w:sz w:val="16"/>
                <w:szCs w:val="16"/>
              </w:rPr>
            </w:pPr>
            <w:proofErr w:type="gramStart"/>
            <w:r w:rsidRPr="00302A62">
              <w:rPr>
                <w:rFonts w:eastAsia="Times New Roman" w:cs="Times New Roman"/>
                <w:sz w:val="16"/>
                <w:szCs w:val="16"/>
              </w:rPr>
              <w:t>SHTJEFEN  GJEÇOVI</w:t>
            </w:r>
            <w:proofErr w:type="gramEnd"/>
          </w:p>
        </w:tc>
        <w:tc>
          <w:tcPr>
            <w:tcW w:w="640" w:type="dxa"/>
            <w:tcBorders>
              <w:top w:val="nil"/>
              <w:left w:val="nil"/>
              <w:bottom w:val="single" w:sz="4" w:space="0" w:color="auto"/>
              <w:right w:val="single" w:sz="4" w:space="0" w:color="auto"/>
            </w:tcBorders>
            <w:shd w:val="clear" w:color="000000" w:fill="FFFFFF"/>
            <w:vAlign w:val="bottom"/>
            <w:hideMark/>
          </w:tcPr>
          <w:p w14:paraId="1857830D"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0</w:t>
            </w:r>
          </w:p>
        </w:tc>
        <w:tc>
          <w:tcPr>
            <w:tcW w:w="640" w:type="dxa"/>
            <w:tcBorders>
              <w:top w:val="nil"/>
              <w:left w:val="nil"/>
              <w:bottom w:val="single" w:sz="4" w:space="0" w:color="auto"/>
              <w:right w:val="single" w:sz="4" w:space="0" w:color="auto"/>
            </w:tcBorders>
            <w:shd w:val="clear" w:color="000000" w:fill="FFFFFF"/>
            <w:vAlign w:val="bottom"/>
            <w:hideMark/>
          </w:tcPr>
          <w:p w14:paraId="704B3A59"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0</w:t>
            </w:r>
          </w:p>
        </w:tc>
        <w:tc>
          <w:tcPr>
            <w:tcW w:w="640" w:type="dxa"/>
            <w:tcBorders>
              <w:top w:val="nil"/>
              <w:left w:val="nil"/>
              <w:bottom w:val="single" w:sz="4" w:space="0" w:color="auto"/>
              <w:right w:val="single" w:sz="4" w:space="0" w:color="auto"/>
            </w:tcBorders>
            <w:shd w:val="clear" w:color="000000" w:fill="FFFFFF"/>
            <w:vAlign w:val="bottom"/>
            <w:hideMark/>
          </w:tcPr>
          <w:p w14:paraId="110A641E"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1</w:t>
            </w:r>
          </w:p>
        </w:tc>
        <w:tc>
          <w:tcPr>
            <w:tcW w:w="640" w:type="dxa"/>
            <w:tcBorders>
              <w:top w:val="nil"/>
              <w:left w:val="nil"/>
              <w:bottom w:val="single" w:sz="4" w:space="0" w:color="auto"/>
              <w:right w:val="single" w:sz="4" w:space="0" w:color="auto"/>
            </w:tcBorders>
            <w:shd w:val="clear" w:color="000000" w:fill="FFFFFF"/>
            <w:vAlign w:val="bottom"/>
            <w:hideMark/>
          </w:tcPr>
          <w:p w14:paraId="56AF8912"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1</w:t>
            </w:r>
          </w:p>
        </w:tc>
        <w:tc>
          <w:tcPr>
            <w:tcW w:w="640" w:type="dxa"/>
            <w:tcBorders>
              <w:top w:val="nil"/>
              <w:left w:val="nil"/>
              <w:bottom w:val="single" w:sz="4" w:space="0" w:color="auto"/>
              <w:right w:val="single" w:sz="4" w:space="0" w:color="auto"/>
            </w:tcBorders>
            <w:shd w:val="clear" w:color="000000" w:fill="FFFFFF"/>
            <w:vAlign w:val="bottom"/>
            <w:hideMark/>
          </w:tcPr>
          <w:p w14:paraId="272A5DE5"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1</w:t>
            </w:r>
          </w:p>
        </w:tc>
        <w:tc>
          <w:tcPr>
            <w:tcW w:w="640" w:type="dxa"/>
            <w:tcBorders>
              <w:top w:val="nil"/>
              <w:left w:val="nil"/>
              <w:bottom w:val="single" w:sz="4" w:space="0" w:color="auto"/>
              <w:right w:val="single" w:sz="4" w:space="0" w:color="auto"/>
            </w:tcBorders>
            <w:shd w:val="clear" w:color="000000" w:fill="FFFFFF"/>
            <w:vAlign w:val="bottom"/>
            <w:hideMark/>
          </w:tcPr>
          <w:p w14:paraId="1F60D251"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1</w:t>
            </w:r>
          </w:p>
        </w:tc>
        <w:tc>
          <w:tcPr>
            <w:tcW w:w="640" w:type="dxa"/>
            <w:tcBorders>
              <w:top w:val="nil"/>
              <w:left w:val="nil"/>
              <w:bottom w:val="single" w:sz="4" w:space="0" w:color="auto"/>
              <w:right w:val="single" w:sz="4" w:space="0" w:color="auto"/>
            </w:tcBorders>
            <w:shd w:val="clear" w:color="000000" w:fill="FFFFFF"/>
            <w:vAlign w:val="bottom"/>
            <w:hideMark/>
          </w:tcPr>
          <w:p w14:paraId="607122C6"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1</w:t>
            </w:r>
          </w:p>
        </w:tc>
        <w:tc>
          <w:tcPr>
            <w:tcW w:w="640" w:type="dxa"/>
            <w:tcBorders>
              <w:top w:val="nil"/>
              <w:left w:val="nil"/>
              <w:bottom w:val="single" w:sz="4" w:space="0" w:color="auto"/>
              <w:right w:val="single" w:sz="4" w:space="0" w:color="auto"/>
            </w:tcBorders>
            <w:shd w:val="clear" w:color="000000" w:fill="FFFFFF"/>
            <w:vAlign w:val="bottom"/>
            <w:hideMark/>
          </w:tcPr>
          <w:p w14:paraId="6F4FEC5B"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1</w:t>
            </w:r>
          </w:p>
        </w:tc>
        <w:tc>
          <w:tcPr>
            <w:tcW w:w="640" w:type="dxa"/>
            <w:tcBorders>
              <w:top w:val="nil"/>
              <w:left w:val="nil"/>
              <w:bottom w:val="single" w:sz="4" w:space="0" w:color="auto"/>
              <w:right w:val="single" w:sz="4" w:space="0" w:color="auto"/>
            </w:tcBorders>
            <w:shd w:val="clear" w:color="000000" w:fill="FFFFFF"/>
            <w:vAlign w:val="bottom"/>
            <w:hideMark/>
          </w:tcPr>
          <w:p w14:paraId="682B4482"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2</w:t>
            </w:r>
          </w:p>
        </w:tc>
        <w:tc>
          <w:tcPr>
            <w:tcW w:w="640" w:type="dxa"/>
            <w:tcBorders>
              <w:top w:val="nil"/>
              <w:left w:val="nil"/>
              <w:bottom w:val="single" w:sz="4" w:space="0" w:color="auto"/>
              <w:right w:val="single" w:sz="4" w:space="0" w:color="auto"/>
            </w:tcBorders>
            <w:shd w:val="clear" w:color="000000" w:fill="FFFFFF"/>
            <w:vAlign w:val="bottom"/>
            <w:hideMark/>
          </w:tcPr>
          <w:p w14:paraId="5EF02D54"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2</w:t>
            </w:r>
          </w:p>
        </w:tc>
      </w:tr>
      <w:tr w:rsidR="006A2DEC" w:rsidRPr="00302A62" w14:paraId="610132A6" w14:textId="77777777" w:rsidTr="006A2DEC">
        <w:trPr>
          <w:trHeight w:val="315"/>
        </w:trPr>
        <w:tc>
          <w:tcPr>
            <w:tcW w:w="400" w:type="dxa"/>
            <w:tcBorders>
              <w:top w:val="nil"/>
              <w:left w:val="single" w:sz="4" w:space="0" w:color="auto"/>
              <w:bottom w:val="single" w:sz="4" w:space="0" w:color="auto"/>
              <w:right w:val="single" w:sz="4" w:space="0" w:color="auto"/>
            </w:tcBorders>
            <w:shd w:val="clear" w:color="000000" w:fill="FFFFFF"/>
            <w:noWrap/>
            <w:vAlign w:val="bottom"/>
            <w:hideMark/>
          </w:tcPr>
          <w:p w14:paraId="2CCC6B4E"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7</w:t>
            </w:r>
          </w:p>
        </w:tc>
        <w:tc>
          <w:tcPr>
            <w:tcW w:w="2280" w:type="dxa"/>
            <w:tcBorders>
              <w:top w:val="nil"/>
              <w:left w:val="nil"/>
              <w:bottom w:val="single" w:sz="4" w:space="0" w:color="auto"/>
              <w:right w:val="single" w:sz="4" w:space="0" w:color="auto"/>
            </w:tcBorders>
            <w:shd w:val="clear" w:color="000000" w:fill="FFFFFF"/>
            <w:noWrap/>
            <w:vAlign w:val="bottom"/>
            <w:hideMark/>
          </w:tcPr>
          <w:p w14:paraId="393D5312" w14:textId="77777777" w:rsidR="006A2DEC" w:rsidRPr="00302A62" w:rsidRDefault="006A2DEC" w:rsidP="006A2DEC">
            <w:pPr>
              <w:jc w:val="left"/>
              <w:rPr>
                <w:rFonts w:eastAsia="Times New Roman" w:cs="Times New Roman"/>
                <w:sz w:val="16"/>
                <w:szCs w:val="16"/>
              </w:rPr>
            </w:pPr>
            <w:proofErr w:type="gramStart"/>
            <w:r w:rsidRPr="00302A62">
              <w:rPr>
                <w:rFonts w:eastAsia="Times New Roman" w:cs="Times New Roman"/>
                <w:sz w:val="16"/>
                <w:szCs w:val="16"/>
              </w:rPr>
              <w:t>ALI  BYTYÇI</w:t>
            </w:r>
            <w:proofErr w:type="gramEnd"/>
          </w:p>
        </w:tc>
        <w:tc>
          <w:tcPr>
            <w:tcW w:w="640" w:type="dxa"/>
            <w:tcBorders>
              <w:top w:val="nil"/>
              <w:left w:val="nil"/>
              <w:bottom w:val="single" w:sz="4" w:space="0" w:color="auto"/>
              <w:right w:val="single" w:sz="4" w:space="0" w:color="auto"/>
            </w:tcBorders>
            <w:shd w:val="clear" w:color="000000" w:fill="FFFFFF"/>
            <w:vAlign w:val="bottom"/>
            <w:hideMark/>
          </w:tcPr>
          <w:p w14:paraId="00A8BB2D"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4</w:t>
            </w:r>
          </w:p>
        </w:tc>
        <w:tc>
          <w:tcPr>
            <w:tcW w:w="640" w:type="dxa"/>
            <w:tcBorders>
              <w:top w:val="nil"/>
              <w:left w:val="nil"/>
              <w:bottom w:val="single" w:sz="4" w:space="0" w:color="auto"/>
              <w:right w:val="single" w:sz="4" w:space="0" w:color="auto"/>
            </w:tcBorders>
            <w:shd w:val="clear" w:color="000000" w:fill="FFFFFF"/>
            <w:vAlign w:val="bottom"/>
            <w:hideMark/>
          </w:tcPr>
          <w:p w14:paraId="64215475"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3</w:t>
            </w:r>
          </w:p>
        </w:tc>
        <w:tc>
          <w:tcPr>
            <w:tcW w:w="640" w:type="dxa"/>
            <w:tcBorders>
              <w:top w:val="nil"/>
              <w:left w:val="nil"/>
              <w:bottom w:val="single" w:sz="4" w:space="0" w:color="auto"/>
              <w:right w:val="single" w:sz="4" w:space="0" w:color="auto"/>
            </w:tcBorders>
            <w:shd w:val="clear" w:color="000000" w:fill="FFFFFF"/>
            <w:vAlign w:val="bottom"/>
            <w:hideMark/>
          </w:tcPr>
          <w:p w14:paraId="6DB205A9"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2</w:t>
            </w:r>
          </w:p>
        </w:tc>
        <w:tc>
          <w:tcPr>
            <w:tcW w:w="640" w:type="dxa"/>
            <w:tcBorders>
              <w:top w:val="nil"/>
              <w:left w:val="nil"/>
              <w:bottom w:val="single" w:sz="4" w:space="0" w:color="auto"/>
              <w:right w:val="single" w:sz="4" w:space="0" w:color="auto"/>
            </w:tcBorders>
            <w:shd w:val="clear" w:color="000000" w:fill="FFFFFF"/>
            <w:vAlign w:val="bottom"/>
            <w:hideMark/>
          </w:tcPr>
          <w:p w14:paraId="6190250B"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0</w:t>
            </w:r>
          </w:p>
        </w:tc>
        <w:tc>
          <w:tcPr>
            <w:tcW w:w="640" w:type="dxa"/>
            <w:tcBorders>
              <w:top w:val="nil"/>
              <w:left w:val="nil"/>
              <w:bottom w:val="single" w:sz="4" w:space="0" w:color="auto"/>
              <w:right w:val="single" w:sz="4" w:space="0" w:color="auto"/>
            </w:tcBorders>
            <w:shd w:val="clear" w:color="000000" w:fill="FFFFFF"/>
            <w:vAlign w:val="bottom"/>
            <w:hideMark/>
          </w:tcPr>
          <w:p w14:paraId="71EA128D"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2</w:t>
            </w:r>
          </w:p>
        </w:tc>
        <w:tc>
          <w:tcPr>
            <w:tcW w:w="640" w:type="dxa"/>
            <w:tcBorders>
              <w:top w:val="nil"/>
              <w:left w:val="nil"/>
              <w:bottom w:val="single" w:sz="4" w:space="0" w:color="auto"/>
              <w:right w:val="single" w:sz="4" w:space="0" w:color="auto"/>
            </w:tcBorders>
            <w:shd w:val="clear" w:color="000000" w:fill="FFFFFF"/>
            <w:vAlign w:val="bottom"/>
            <w:hideMark/>
          </w:tcPr>
          <w:p w14:paraId="3BD69938"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0</w:t>
            </w:r>
          </w:p>
        </w:tc>
        <w:tc>
          <w:tcPr>
            <w:tcW w:w="640" w:type="dxa"/>
            <w:tcBorders>
              <w:top w:val="nil"/>
              <w:left w:val="nil"/>
              <w:bottom w:val="single" w:sz="4" w:space="0" w:color="auto"/>
              <w:right w:val="single" w:sz="4" w:space="0" w:color="auto"/>
            </w:tcBorders>
            <w:shd w:val="clear" w:color="000000" w:fill="FFFFFF"/>
            <w:vAlign w:val="bottom"/>
            <w:hideMark/>
          </w:tcPr>
          <w:p w14:paraId="32C0C5B2"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6</w:t>
            </w:r>
          </w:p>
        </w:tc>
        <w:tc>
          <w:tcPr>
            <w:tcW w:w="640" w:type="dxa"/>
            <w:tcBorders>
              <w:top w:val="nil"/>
              <w:left w:val="nil"/>
              <w:bottom w:val="single" w:sz="4" w:space="0" w:color="auto"/>
              <w:right w:val="single" w:sz="4" w:space="0" w:color="auto"/>
            </w:tcBorders>
            <w:shd w:val="clear" w:color="000000" w:fill="FFFFFF"/>
            <w:vAlign w:val="bottom"/>
            <w:hideMark/>
          </w:tcPr>
          <w:p w14:paraId="286D1B07"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2</w:t>
            </w:r>
          </w:p>
        </w:tc>
        <w:tc>
          <w:tcPr>
            <w:tcW w:w="640" w:type="dxa"/>
            <w:tcBorders>
              <w:top w:val="nil"/>
              <w:left w:val="nil"/>
              <w:bottom w:val="single" w:sz="4" w:space="0" w:color="auto"/>
              <w:right w:val="single" w:sz="4" w:space="0" w:color="auto"/>
            </w:tcBorders>
            <w:shd w:val="clear" w:color="000000" w:fill="FFFFFF"/>
            <w:vAlign w:val="bottom"/>
            <w:hideMark/>
          </w:tcPr>
          <w:p w14:paraId="7CB29B74"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0</w:t>
            </w:r>
          </w:p>
        </w:tc>
        <w:tc>
          <w:tcPr>
            <w:tcW w:w="640" w:type="dxa"/>
            <w:tcBorders>
              <w:top w:val="nil"/>
              <w:left w:val="nil"/>
              <w:bottom w:val="single" w:sz="4" w:space="0" w:color="auto"/>
              <w:right w:val="single" w:sz="4" w:space="0" w:color="auto"/>
            </w:tcBorders>
            <w:shd w:val="clear" w:color="000000" w:fill="FFFFFF"/>
            <w:vAlign w:val="bottom"/>
            <w:hideMark/>
          </w:tcPr>
          <w:p w14:paraId="6B02AF05"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3</w:t>
            </w:r>
          </w:p>
        </w:tc>
      </w:tr>
      <w:tr w:rsidR="006A2DEC" w:rsidRPr="00302A62" w14:paraId="5EBBD21F" w14:textId="77777777" w:rsidTr="006A2DEC">
        <w:trPr>
          <w:trHeight w:val="315"/>
        </w:trPr>
        <w:tc>
          <w:tcPr>
            <w:tcW w:w="400" w:type="dxa"/>
            <w:tcBorders>
              <w:top w:val="nil"/>
              <w:left w:val="single" w:sz="4" w:space="0" w:color="auto"/>
              <w:bottom w:val="single" w:sz="4" w:space="0" w:color="auto"/>
              <w:right w:val="single" w:sz="4" w:space="0" w:color="auto"/>
            </w:tcBorders>
            <w:shd w:val="clear" w:color="000000" w:fill="FFFFFF"/>
            <w:noWrap/>
            <w:vAlign w:val="bottom"/>
            <w:hideMark/>
          </w:tcPr>
          <w:p w14:paraId="0600F070"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8</w:t>
            </w:r>
          </w:p>
        </w:tc>
        <w:tc>
          <w:tcPr>
            <w:tcW w:w="2280" w:type="dxa"/>
            <w:tcBorders>
              <w:top w:val="nil"/>
              <w:left w:val="nil"/>
              <w:bottom w:val="single" w:sz="4" w:space="0" w:color="auto"/>
              <w:right w:val="single" w:sz="4" w:space="0" w:color="auto"/>
            </w:tcBorders>
            <w:shd w:val="clear" w:color="000000" w:fill="FFFFFF"/>
            <w:noWrap/>
            <w:vAlign w:val="bottom"/>
            <w:hideMark/>
          </w:tcPr>
          <w:p w14:paraId="6D149BE7" w14:textId="77777777" w:rsidR="006A2DEC" w:rsidRPr="00302A62" w:rsidRDefault="006A2DEC" w:rsidP="006A2DEC">
            <w:pPr>
              <w:jc w:val="left"/>
              <w:rPr>
                <w:rFonts w:eastAsia="Times New Roman" w:cs="Times New Roman"/>
                <w:sz w:val="16"/>
                <w:szCs w:val="16"/>
              </w:rPr>
            </w:pPr>
            <w:r w:rsidRPr="00302A62">
              <w:rPr>
                <w:rFonts w:eastAsia="Times New Roman" w:cs="Times New Roman"/>
                <w:sz w:val="16"/>
                <w:szCs w:val="16"/>
              </w:rPr>
              <w:t xml:space="preserve"> </w:t>
            </w:r>
            <w:proofErr w:type="gramStart"/>
            <w:r w:rsidRPr="00302A62">
              <w:rPr>
                <w:rFonts w:eastAsia="Times New Roman" w:cs="Times New Roman"/>
                <w:sz w:val="16"/>
                <w:szCs w:val="16"/>
              </w:rPr>
              <w:t>8  DHJETORI</w:t>
            </w:r>
            <w:proofErr w:type="gramEnd"/>
          </w:p>
        </w:tc>
        <w:tc>
          <w:tcPr>
            <w:tcW w:w="640" w:type="dxa"/>
            <w:tcBorders>
              <w:top w:val="nil"/>
              <w:left w:val="nil"/>
              <w:bottom w:val="single" w:sz="4" w:space="0" w:color="auto"/>
              <w:right w:val="single" w:sz="4" w:space="0" w:color="auto"/>
            </w:tcBorders>
            <w:shd w:val="clear" w:color="000000" w:fill="FFFFFF"/>
            <w:vAlign w:val="bottom"/>
            <w:hideMark/>
          </w:tcPr>
          <w:p w14:paraId="4AADD4FE"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5</w:t>
            </w:r>
          </w:p>
        </w:tc>
        <w:tc>
          <w:tcPr>
            <w:tcW w:w="640" w:type="dxa"/>
            <w:tcBorders>
              <w:top w:val="nil"/>
              <w:left w:val="nil"/>
              <w:bottom w:val="single" w:sz="4" w:space="0" w:color="auto"/>
              <w:right w:val="single" w:sz="4" w:space="0" w:color="auto"/>
            </w:tcBorders>
            <w:shd w:val="clear" w:color="000000" w:fill="FFFFFF"/>
            <w:vAlign w:val="bottom"/>
            <w:hideMark/>
          </w:tcPr>
          <w:p w14:paraId="09D0F9A8"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4</w:t>
            </w:r>
          </w:p>
        </w:tc>
        <w:tc>
          <w:tcPr>
            <w:tcW w:w="640" w:type="dxa"/>
            <w:tcBorders>
              <w:top w:val="nil"/>
              <w:left w:val="nil"/>
              <w:bottom w:val="single" w:sz="4" w:space="0" w:color="auto"/>
              <w:right w:val="single" w:sz="4" w:space="0" w:color="auto"/>
            </w:tcBorders>
            <w:shd w:val="clear" w:color="000000" w:fill="FFFFFF"/>
            <w:vAlign w:val="bottom"/>
            <w:hideMark/>
          </w:tcPr>
          <w:p w14:paraId="31064C4B"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4</w:t>
            </w:r>
          </w:p>
        </w:tc>
        <w:tc>
          <w:tcPr>
            <w:tcW w:w="640" w:type="dxa"/>
            <w:tcBorders>
              <w:top w:val="nil"/>
              <w:left w:val="nil"/>
              <w:bottom w:val="single" w:sz="4" w:space="0" w:color="auto"/>
              <w:right w:val="single" w:sz="4" w:space="0" w:color="auto"/>
            </w:tcBorders>
            <w:shd w:val="clear" w:color="000000" w:fill="FFFFFF"/>
            <w:vAlign w:val="bottom"/>
            <w:hideMark/>
          </w:tcPr>
          <w:p w14:paraId="59A99DCE"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4</w:t>
            </w:r>
          </w:p>
        </w:tc>
        <w:tc>
          <w:tcPr>
            <w:tcW w:w="640" w:type="dxa"/>
            <w:tcBorders>
              <w:top w:val="nil"/>
              <w:left w:val="nil"/>
              <w:bottom w:val="single" w:sz="4" w:space="0" w:color="auto"/>
              <w:right w:val="single" w:sz="4" w:space="0" w:color="auto"/>
            </w:tcBorders>
            <w:shd w:val="clear" w:color="000000" w:fill="FFFFFF"/>
            <w:vAlign w:val="bottom"/>
            <w:hideMark/>
          </w:tcPr>
          <w:p w14:paraId="5B17C964"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3</w:t>
            </w:r>
          </w:p>
        </w:tc>
        <w:tc>
          <w:tcPr>
            <w:tcW w:w="640" w:type="dxa"/>
            <w:tcBorders>
              <w:top w:val="nil"/>
              <w:left w:val="nil"/>
              <w:bottom w:val="single" w:sz="4" w:space="0" w:color="auto"/>
              <w:right w:val="single" w:sz="4" w:space="0" w:color="auto"/>
            </w:tcBorders>
            <w:shd w:val="clear" w:color="000000" w:fill="FFFFFF"/>
            <w:vAlign w:val="bottom"/>
            <w:hideMark/>
          </w:tcPr>
          <w:p w14:paraId="3A95EE33"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5</w:t>
            </w:r>
          </w:p>
        </w:tc>
        <w:tc>
          <w:tcPr>
            <w:tcW w:w="640" w:type="dxa"/>
            <w:tcBorders>
              <w:top w:val="nil"/>
              <w:left w:val="nil"/>
              <w:bottom w:val="single" w:sz="4" w:space="0" w:color="auto"/>
              <w:right w:val="single" w:sz="4" w:space="0" w:color="auto"/>
            </w:tcBorders>
            <w:shd w:val="clear" w:color="000000" w:fill="FFFFFF"/>
            <w:vAlign w:val="bottom"/>
            <w:hideMark/>
          </w:tcPr>
          <w:p w14:paraId="24DFF172"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2</w:t>
            </w:r>
          </w:p>
        </w:tc>
        <w:tc>
          <w:tcPr>
            <w:tcW w:w="640" w:type="dxa"/>
            <w:tcBorders>
              <w:top w:val="nil"/>
              <w:left w:val="nil"/>
              <w:bottom w:val="single" w:sz="4" w:space="0" w:color="auto"/>
              <w:right w:val="single" w:sz="4" w:space="0" w:color="auto"/>
            </w:tcBorders>
            <w:shd w:val="clear" w:color="000000" w:fill="FFFFFF"/>
            <w:vAlign w:val="bottom"/>
            <w:hideMark/>
          </w:tcPr>
          <w:p w14:paraId="3E3E70DD"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5</w:t>
            </w:r>
          </w:p>
        </w:tc>
        <w:tc>
          <w:tcPr>
            <w:tcW w:w="640" w:type="dxa"/>
            <w:tcBorders>
              <w:top w:val="nil"/>
              <w:left w:val="nil"/>
              <w:bottom w:val="single" w:sz="4" w:space="0" w:color="auto"/>
              <w:right w:val="single" w:sz="4" w:space="0" w:color="auto"/>
            </w:tcBorders>
            <w:shd w:val="clear" w:color="000000" w:fill="FFFFFF"/>
            <w:vAlign w:val="bottom"/>
            <w:hideMark/>
          </w:tcPr>
          <w:p w14:paraId="7C7CAEF0"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2</w:t>
            </w:r>
          </w:p>
        </w:tc>
        <w:tc>
          <w:tcPr>
            <w:tcW w:w="640" w:type="dxa"/>
            <w:tcBorders>
              <w:top w:val="nil"/>
              <w:left w:val="nil"/>
              <w:bottom w:val="single" w:sz="4" w:space="0" w:color="auto"/>
              <w:right w:val="single" w:sz="4" w:space="0" w:color="auto"/>
            </w:tcBorders>
            <w:shd w:val="clear" w:color="000000" w:fill="FFFFFF"/>
            <w:vAlign w:val="bottom"/>
            <w:hideMark/>
          </w:tcPr>
          <w:p w14:paraId="56503987"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4</w:t>
            </w:r>
          </w:p>
        </w:tc>
      </w:tr>
      <w:tr w:rsidR="006A2DEC" w:rsidRPr="00302A62" w14:paraId="46534BB7" w14:textId="77777777" w:rsidTr="006A2DEC">
        <w:trPr>
          <w:trHeight w:val="315"/>
        </w:trPr>
        <w:tc>
          <w:tcPr>
            <w:tcW w:w="400" w:type="dxa"/>
            <w:tcBorders>
              <w:top w:val="nil"/>
              <w:left w:val="single" w:sz="4" w:space="0" w:color="auto"/>
              <w:bottom w:val="single" w:sz="4" w:space="0" w:color="auto"/>
              <w:right w:val="single" w:sz="4" w:space="0" w:color="auto"/>
            </w:tcBorders>
            <w:shd w:val="clear" w:color="000000" w:fill="FFFFFF"/>
            <w:noWrap/>
            <w:vAlign w:val="bottom"/>
            <w:hideMark/>
          </w:tcPr>
          <w:p w14:paraId="6678E68C"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9</w:t>
            </w:r>
          </w:p>
        </w:tc>
        <w:tc>
          <w:tcPr>
            <w:tcW w:w="2280" w:type="dxa"/>
            <w:tcBorders>
              <w:top w:val="nil"/>
              <w:left w:val="nil"/>
              <w:bottom w:val="single" w:sz="4" w:space="0" w:color="auto"/>
              <w:right w:val="single" w:sz="4" w:space="0" w:color="auto"/>
            </w:tcBorders>
            <w:shd w:val="clear" w:color="000000" w:fill="FFFFFF"/>
            <w:noWrap/>
            <w:vAlign w:val="bottom"/>
            <w:hideMark/>
          </w:tcPr>
          <w:p w14:paraId="4731694B" w14:textId="77777777" w:rsidR="006A2DEC" w:rsidRPr="00302A62" w:rsidRDefault="006A2DEC" w:rsidP="006A2DEC">
            <w:pPr>
              <w:jc w:val="left"/>
              <w:rPr>
                <w:rFonts w:eastAsia="Times New Roman" w:cs="Times New Roman"/>
                <w:sz w:val="16"/>
                <w:szCs w:val="16"/>
              </w:rPr>
            </w:pPr>
            <w:r w:rsidRPr="00302A62">
              <w:rPr>
                <w:rFonts w:eastAsia="Times New Roman" w:cs="Times New Roman"/>
                <w:sz w:val="16"/>
                <w:szCs w:val="16"/>
              </w:rPr>
              <w:t>BUSHAT</w:t>
            </w:r>
          </w:p>
        </w:tc>
        <w:tc>
          <w:tcPr>
            <w:tcW w:w="640" w:type="dxa"/>
            <w:tcBorders>
              <w:top w:val="nil"/>
              <w:left w:val="nil"/>
              <w:bottom w:val="single" w:sz="4" w:space="0" w:color="auto"/>
              <w:right w:val="single" w:sz="4" w:space="0" w:color="auto"/>
            </w:tcBorders>
            <w:shd w:val="clear" w:color="000000" w:fill="FFFFFF"/>
            <w:vAlign w:val="bottom"/>
            <w:hideMark/>
          </w:tcPr>
          <w:p w14:paraId="4DA13351"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4</w:t>
            </w:r>
          </w:p>
        </w:tc>
        <w:tc>
          <w:tcPr>
            <w:tcW w:w="640" w:type="dxa"/>
            <w:tcBorders>
              <w:top w:val="nil"/>
              <w:left w:val="nil"/>
              <w:bottom w:val="single" w:sz="4" w:space="0" w:color="auto"/>
              <w:right w:val="single" w:sz="4" w:space="0" w:color="auto"/>
            </w:tcBorders>
            <w:shd w:val="clear" w:color="000000" w:fill="FFFFFF"/>
            <w:vAlign w:val="bottom"/>
            <w:hideMark/>
          </w:tcPr>
          <w:p w14:paraId="3C3A98CC"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4</w:t>
            </w:r>
          </w:p>
        </w:tc>
        <w:tc>
          <w:tcPr>
            <w:tcW w:w="640" w:type="dxa"/>
            <w:tcBorders>
              <w:top w:val="nil"/>
              <w:left w:val="nil"/>
              <w:bottom w:val="single" w:sz="4" w:space="0" w:color="auto"/>
              <w:right w:val="single" w:sz="4" w:space="0" w:color="auto"/>
            </w:tcBorders>
            <w:shd w:val="clear" w:color="000000" w:fill="FFFFFF"/>
            <w:vAlign w:val="bottom"/>
            <w:hideMark/>
          </w:tcPr>
          <w:p w14:paraId="2F0492F1"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1</w:t>
            </w:r>
          </w:p>
        </w:tc>
        <w:tc>
          <w:tcPr>
            <w:tcW w:w="640" w:type="dxa"/>
            <w:tcBorders>
              <w:top w:val="nil"/>
              <w:left w:val="nil"/>
              <w:bottom w:val="single" w:sz="4" w:space="0" w:color="auto"/>
              <w:right w:val="single" w:sz="4" w:space="0" w:color="auto"/>
            </w:tcBorders>
            <w:shd w:val="clear" w:color="000000" w:fill="FFFFFF"/>
            <w:vAlign w:val="bottom"/>
            <w:hideMark/>
          </w:tcPr>
          <w:p w14:paraId="5D85F04E"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2</w:t>
            </w:r>
          </w:p>
        </w:tc>
        <w:tc>
          <w:tcPr>
            <w:tcW w:w="640" w:type="dxa"/>
            <w:tcBorders>
              <w:top w:val="nil"/>
              <w:left w:val="nil"/>
              <w:bottom w:val="single" w:sz="4" w:space="0" w:color="auto"/>
              <w:right w:val="single" w:sz="4" w:space="0" w:color="auto"/>
            </w:tcBorders>
            <w:shd w:val="clear" w:color="000000" w:fill="FFFFFF"/>
            <w:vAlign w:val="bottom"/>
            <w:hideMark/>
          </w:tcPr>
          <w:p w14:paraId="7660C87C"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3</w:t>
            </w:r>
          </w:p>
        </w:tc>
        <w:tc>
          <w:tcPr>
            <w:tcW w:w="640" w:type="dxa"/>
            <w:tcBorders>
              <w:top w:val="nil"/>
              <w:left w:val="nil"/>
              <w:bottom w:val="single" w:sz="4" w:space="0" w:color="auto"/>
              <w:right w:val="single" w:sz="4" w:space="0" w:color="auto"/>
            </w:tcBorders>
            <w:shd w:val="clear" w:color="000000" w:fill="FFFFFF"/>
            <w:vAlign w:val="bottom"/>
            <w:hideMark/>
          </w:tcPr>
          <w:p w14:paraId="79F82951"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3</w:t>
            </w:r>
          </w:p>
        </w:tc>
        <w:tc>
          <w:tcPr>
            <w:tcW w:w="640" w:type="dxa"/>
            <w:tcBorders>
              <w:top w:val="nil"/>
              <w:left w:val="nil"/>
              <w:bottom w:val="single" w:sz="4" w:space="0" w:color="auto"/>
              <w:right w:val="single" w:sz="4" w:space="0" w:color="auto"/>
            </w:tcBorders>
            <w:shd w:val="clear" w:color="000000" w:fill="FFFFFF"/>
            <w:vAlign w:val="bottom"/>
            <w:hideMark/>
          </w:tcPr>
          <w:p w14:paraId="4055F466"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2</w:t>
            </w:r>
          </w:p>
        </w:tc>
        <w:tc>
          <w:tcPr>
            <w:tcW w:w="640" w:type="dxa"/>
            <w:tcBorders>
              <w:top w:val="nil"/>
              <w:left w:val="nil"/>
              <w:bottom w:val="single" w:sz="4" w:space="0" w:color="auto"/>
              <w:right w:val="single" w:sz="4" w:space="0" w:color="auto"/>
            </w:tcBorders>
            <w:shd w:val="clear" w:color="000000" w:fill="FFFFFF"/>
            <w:vAlign w:val="bottom"/>
            <w:hideMark/>
          </w:tcPr>
          <w:p w14:paraId="3C8DBD27"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1</w:t>
            </w:r>
          </w:p>
        </w:tc>
        <w:tc>
          <w:tcPr>
            <w:tcW w:w="640" w:type="dxa"/>
            <w:tcBorders>
              <w:top w:val="nil"/>
              <w:left w:val="nil"/>
              <w:bottom w:val="single" w:sz="4" w:space="0" w:color="auto"/>
              <w:right w:val="single" w:sz="4" w:space="0" w:color="auto"/>
            </w:tcBorders>
            <w:shd w:val="clear" w:color="000000" w:fill="FFFFFF"/>
            <w:vAlign w:val="bottom"/>
            <w:hideMark/>
          </w:tcPr>
          <w:p w14:paraId="249E61AD"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1</w:t>
            </w:r>
          </w:p>
        </w:tc>
        <w:tc>
          <w:tcPr>
            <w:tcW w:w="640" w:type="dxa"/>
            <w:tcBorders>
              <w:top w:val="nil"/>
              <w:left w:val="nil"/>
              <w:bottom w:val="single" w:sz="4" w:space="0" w:color="auto"/>
              <w:right w:val="single" w:sz="4" w:space="0" w:color="auto"/>
            </w:tcBorders>
            <w:shd w:val="clear" w:color="000000" w:fill="FFFFFF"/>
            <w:vAlign w:val="bottom"/>
            <w:hideMark/>
          </w:tcPr>
          <w:p w14:paraId="6B1601E3"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3</w:t>
            </w:r>
          </w:p>
        </w:tc>
      </w:tr>
      <w:tr w:rsidR="006A2DEC" w:rsidRPr="00302A62" w14:paraId="6A21504B" w14:textId="77777777" w:rsidTr="006A2DEC">
        <w:trPr>
          <w:trHeight w:val="315"/>
        </w:trPr>
        <w:tc>
          <w:tcPr>
            <w:tcW w:w="400" w:type="dxa"/>
            <w:tcBorders>
              <w:top w:val="nil"/>
              <w:left w:val="single" w:sz="4" w:space="0" w:color="auto"/>
              <w:bottom w:val="single" w:sz="4" w:space="0" w:color="auto"/>
              <w:right w:val="single" w:sz="4" w:space="0" w:color="auto"/>
            </w:tcBorders>
            <w:shd w:val="clear" w:color="000000" w:fill="FFFFFF"/>
            <w:noWrap/>
            <w:vAlign w:val="bottom"/>
            <w:hideMark/>
          </w:tcPr>
          <w:p w14:paraId="048C74D7"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10</w:t>
            </w:r>
          </w:p>
        </w:tc>
        <w:tc>
          <w:tcPr>
            <w:tcW w:w="2280" w:type="dxa"/>
            <w:tcBorders>
              <w:top w:val="nil"/>
              <w:left w:val="nil"/>
              <w:bottom w:val="single" w:sz="4" w:space="0" w:color="auto"/>
              <w:right w:val="single" w:sz="4" w:space="0" w:color="auto"/>
            </w:tcBorders>
            <w:shd w:val="clear" w:color="000000" w:fill="FFFFFF"/>
            <w:noWrap/>
            <w:vAlign w:val="bottom"/>
            <w:hideMark/>
          </w:tcPr>
          <w:p w14:paraId="1B6B08EA" w14:textId="77777777" w:rsidR="006A2DEC" w:rsidRPr="00302A62" w:rsidRDefault="006A2DEC" w:rsidP="006A2DEC">
            <w:pPr>
              <w:jc w:val="left"/>
              <w:rPr>
                <w:rFonts w:eastAsia="Times New Roman" w:cs="Times New Roman"/>
                <w:sz w:val="16"/>
                <w:szCs w:val="16"/>
              </w:rPr>
            </w:pPr>
            <w:r w:rsidRPr="00302A62">
              <w:rPr>
                <w:rFonts w:eastAsia="Times New Roman" w:cs="Times New Roman"/>
                <w:sz w:val="16"/>
                <w:szCs w:val="16"/>
              </w:rPr>
              <w:t>MARDHNAQ</w:t>
            </w:r>
          </w:p>
        </w:tc>
        <w:tc>
          <w:tcPr>
            <w:tcW w:w="640" w:type="dxa"/>
            <w:tcBorders>
              <w:top w:val="nil"/>
              <w:left w:val="nil"/>
              <w:bottom w:val="single" w:sz="4" w:space="0" w:color="auto"/>
              <w:right w:val="single" w:sz="4" w:space="0" w:color="auto"/>
            </w:tcBorders>
            <w:shd w:val="clear" w:color="000000" w:fill="FFFFFF"/>
            <w:vAlign w:val="bottom"/>
            <w:hideMark/>
          </w:tcPr>
          <w:p w14:paraId="7441C44F"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 </w:t>
            </w:r>
          </w:p>
        </w:tc>
        <w:tc>
          <w:tcPr>
            <w:tcW w:w="640" w:type="dxa"/>
            <w:tcBorders>
              <w:top w:val="nil"/>
              <w:left w:val="nil"/>
              <w:bottom w:val="single" w:sz="4" w:space="0" w:color="auto"/>
              <w:right w:val="single" w:sz="4" w:space="0" w:color="auto"/>
            </w:tcBorders>
            <w:shd w:val="clear" w:color="000000" w:fill="FFFFFF"/>
            <w:vAlign w:val="bottom"/>
            <w:hideMark/>
          </w:tcPr>
          <w:p w14:paraId="1A14F999"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 </w:t>
            </w:r>
          </w:p>
        </w:tc>
        <w:tc>
          <w:tcPr>
            <w:tcW w:w="640" w:type="dxa"/>
            <w:tcBorders>
              <w:top w:val="nil"/>
              <w:left w:val="nil"/>
              <w:bottom w:val="single" w:sz="4" w:space="0" w:color="auto"/>
              <w:right w:val="single" w:sz="4" w:space="0" w:color="auto"/>
            </w:tcBorders>
            <w:shd w:val="clear" w:color="000000" w:fill="FFFFFF"/>
            <w:vAlign w:val="bottom"/>
            <w:hideMark/>
          </w:tcPr>
          <w:p w14:paraId="31B80F77"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 </w:t>
            </w:r>
          </w:p>
        </w:tc>
        <w:tc>
          <w:tcPr>
            <w:tcW w:w="640" w:type="dxa"/>
            <w:tcBorders>
              <w:top w:val="nil"/>
              <w:left w:val="nil"/>
              <w:bottom w:val="single" w:sz="4" w:space="0" w:color="auto"/>
              <w:right w:val="single" w:sz="4" w:space="0" w:color="auto"/>
            </w:tcBorders>
            <w:shd w:val="clear" w:color="000000" w:fill="FFFFFF"/>
            <w:vAlign w:val="bottom"/>
            <w:hideMark/>
          </w:tcPr>
          <w:p w14:paraId="7D361A80"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 </w:t>
            </w:r>
          </w:p>
        </w:tc>
        <w:tc>
          <w:tcPr>
            <w:tcW w:w="640" w:type="dxa"/>
            <w:tcBorders>
              <w:top w:val="nil"/>
              <w:left w:val="nil"/>
              <w:bottom w:val="single" w:sz="4" w:space="0" w:color="auto"/>
              <w:right w:val="single" w:sz="4" w:space="0" w:color="auto"/>
            </w:tcBorders>
            <w:shd w:val="clear" w:color="000000" w:fill="FFFFFF"/>
            <w:vAlign w:val="bottom"/>
            <w:hideMark/>
          </w:tcPr>
          <w:p w14:paraId="1FA38B46"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 </w:t>
            </w:r>
          </w:p>
        </w:tc>
        <w:tc>
          <w:tcPr>
            <w:tcW w:w="640" w:type="dxa"/>
            <w:tcBorders>
              <w:top w:val="nil"/>
              <w:left w:val="nil"/>
              <w:bottom w:val="single" w:sz="4" w:space="0" w:color="auto"/>
              <w:right w:val="single" w:sz="4" w:space="0" w:color="auto"/>
            </w:tcBorders>
            <w:shd w:val="clear" w:color="000000" w:fill="FFFFFF"/>
            <w:vAlign w:val="bottom"/>
            <w:hideMark/>
          </w:tcPr>
          <w:p w14:paraId="6022D01F"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 </w:t>
            </w:r>
          </w:p>
        </w:tc>
        <w:tc>
          <w:tcPr>
            <w:tcW w:w="640" w:type="dxa"/>
            <w:tcBorders>
              <w:top w:val="nil"/>
              <w:left w:val="nil"/>
              <w:bottom w:val="single" w:sz="4" w:space="0" w:color="auto"/>
              <w:right w:val="single" w:sz="4" w:space="0" w:color="auto"/>
            </w:tcBorders>
            <w:shd w:val="clear" w:color="000000" w:fill="FFFFFF"/>
            <w:vAlign w:val="bottom"/>
            <w:hideMark/>
          </w:tcPr>
          <w:p w14:paraId="32973158"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 </w:t>
            </w:r>
          </w:p>
        </w:tc>
        <w:tc>
          <w:tcPr>
            <w:tcW w:w="640" w:type="dxa"/>
            <w:tcBorders>
              <w:top w:val="nil"/>
              <w:left w:val="nil"/>
              <w:bottom w:val="single" w:sz="4" w:space="0" w:color="auto"/>
              <w:right w:val="single" w:sz="4" w:space="0" w:color="auto"/>
            </w:tcBorders>
            <w:shd w:val="clear" w:color="000000" w:fill="FFFFFF"/>
            <w:vAlign w:val="bottom"/>
            <w:hideMark/>
          </w:tcPr>
          <w:p w14:paraId="6D4CCF03"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 </w:t>
            </w:r>
          </w:p>
        </w:tc>
        <w:tc>
          <w:tcPr>
            <w:tcW w:w="640" w:type="dxa"/>
            <w:tcBorders>
              <w:top w:val="nil"/>
              <w:left w:val="nil"/>
              <w:bottom w:val="single" w:sz="4" w:space="0" w:color="auto"/>
              <w:right w:val="single" w:sz="4" w:space="0" w:color="auto"/>
            </w:tcBorders>
            <w:shd w:val="clear" w:color="000000" w:fill="FFFFFF"/>
            <w:vAlign w:val="bottom"/>
            <w:hideMark/>
          </w:tcPr>
          <w:p w14:paraId="36AEA252"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 </w:t>
            </w:r>
          </w:p>
        </w:tc>
        <w:tc>
          <w:tcPr>
            <w:tcW w:w="640" w:type="dxa"/>
            <w:tcBorders>
              <w:top w:val="nil"/>
              <w:left w:val="nil"/>
              <w:bottom w:val="single" w:sz="4" w:space="0" w:color="auto"/>
              <w:right w:val="single" w:sz="4" w:space="0" w:color="auto"/>
            </w:tcBorders>
            <w:shd w:val="clear" w:color="000000" w:fill="FFFFFF"/>
            <w:vAlign w:val="bottom"/>
            <w:hideMark/>
          </w:tcPr>
          <w:p w14:paraId="649603EC"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 </w:t>
            </w:r>
          </w:p>
        </w:tc>
      </w:tr>
      <w:tr w:rsidR="006A2DEC" w:rsidRPr="00302A62" w14:paraId="374AAA89" w14:textId="77777777" w:rsidTr="006A2DEC">
        <w:trPr>
          <w:trHeight w:val="315"/>
        </w:trPr>
        <w:tc>
          <w:tcPr>
            <w:tcW w:w="400" w:type="dxa"/>
            <w:tcBorders>
              <w:top w:val="nil"/>
              <w:left w:val="single" w:sz="4" w:space="0" w:color="auto"/>
              <w:bottom w:val="single" w:sz="4" w:space="0" w:color="auto"/>
              <w:right w:val="single" w:sz="4" w:space="0" w:color="auto"/>
            </w:tcBorders>
            <w:shd w:val="clear" w:color="000000" w:fill="FFFFFF"/>
            <w:noWrap/>
            <w:vAlign w:val="bottom"/>
            <w:hideMark/>
          </w:tcPr>
          <w:p w14:paraId="1B124C1A"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11</w:t>
            </w:r>
          </w:p>
        </w:tc>
        <w:tc>
          <w:tcPr>
            <w:tcW w:w="2280" w:type="dxa"/>
            <w:tcBorders>
              <w:top w:val="nil"/>
              <w:left w:val="nil"/>
              <w:bottom w:val="single" w:sz="4" w:space="0" w:color="auto"/>
              <w:right w:val="single" w:sz="4" w:space="0" w:color="auto"/>
            </w:tcBorders>
            <w:shd w:val="clear" w:color="000000" w:fill="FFFFFF"/>
            <w:noWrap/>
            <w:vAlign w:val="bottom"/>
            <w:hideMark/>
          </w:tcPr>
          <w:p w14:paraId="27FE48C7" w14:textId="77777777" w:rsidR="006A2DEC" w:rsidRPr="00302A62" w:rsidRDefault="006A2DEC" w:rsidP="006A2DEC">
            <w:pPr>
              <w:jc w:val="left"/>
              <w:rPr>
                <w:rFonts w:eastAsia="Times New Roman" w:cs="Times New Roman"/>
                <w:sz w:val="16"/>
                <w:szCs w:val="16"/>
              </w:rPr>
            </w:pPr>
            <w:proofErr w:type="gramStart"/>
            <w:r w:rsidRPr="00302A62">
              <w:rPr>
                <w:rFonts w:eastAsia="Times New Roman" w:cs="Times New Roman"/>
                <w:sz w:val="16"/>
                <w:szCs w:val="16"/>
              </w:rPr>
              <w:t>MARK  JAKU</w:t>
            </w:r>
            <w:proofErr w:type="gramEnd"/>
          </w:p>
        </w:tc>
        <w:tc>
          <w:tcPr>
            <w:tcW w:w="640" w:type="dxa"/>
            <w:tcBorders>
              <w:top w:val="nil"/>
              <w:left w:val="nil"/>
              <w:bottom w:val="single" w:sz="4" w:space="0" w:color="auto"/>
              <w:right w:val="single" w:sz="4" w:space="0" w:color="auto"/>
            </w:tcBorders>
            <w:shd w:val="clear" w:color="000000" w:fill="FFFFFF"/>
            <w:vAlign w:val="bottom"/>
            <w:hideMark/>
          </w:tcPr>
          <w:p w14:paraId="613AD122"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1</w:t>
            </w:r>
          </w:p>
        </w:tc>
        <w:tc>
          <w:tcPr>
            <w:tcW w:w="640" w:type="dxa"/>
            <w:tcBorders>
              <w:top w:val="nil"/>
              <w:left w:val="nil"/>
              <w:bottom w:val="single" w:sz="4" w:space="0" w:color="auto"/>
              <w:right w:val="single" w:sz="4" w:space="0" w:color="auto"/>
            </w:tcBorders>
            <w:shd w:val="clear" w:color="000000" w:fill="FFFFFF"/>
            <w:vAlign w:val="bottom"/>
            <w:hideMark/>
          </w:tcPr>
          <w:p w14:paraId="2875F333"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4</w:t>
            </w:r>
          </w:p>
        </w:tc>
        <w:tc>
          <w:tcPr>
            <w:tcW w:w="640" w:type="dxa"/>
            <w:tcBorders>
              <w:top w:val="nil"/>
              <w:left w:val="nil"/>
              <w:bottom w:val="single" w:sz="4" w:space="0" w:color="auto"/>
              <w:right w:val="single" w:sz="4" w:space="0" w:color="auto"/>
            </w:tcBorders>
            <w:shd w:val="clear" w:color="000000" w:fill="FFFFFF"/>
            <w:vAlign w:val="bottom"/>
            <w:hideMark/>
          </w:tcPr>
          <w:p w14:paraId="4FFFA9F1"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2</w:t>
            </w:r>
          </w:p>
        </w:tc>
        <w:tc>
          <w:tcPr>
            <w:tcW w:w="640" w:type="dxa"/>
            <w:tcBorders>
              <w:top w:val="nil"/>
              <w:left w:val="nil"/>
              <w:bottom w:val="single" w:sz="4" w:space="0" w:color="auto"/>
              <w:right w:val="single" w:sz="4" w:space="0" w:color="auto"/>
            </w:tcBorders>
            <w:shd w:val="clear" w:color="000000" w:fill="FFFFFF"/>
            <w:vAlign w:val="bottom"/>
            <w:hideMark/>
          </w:tcPr>
          <w:p w14:paraId="1E276828"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2</w:t>
            </w:r>
          </w:p>
        </w:tc>
        <w:tc>
          <w:tcPr>
            <w:tcW w:w="640" w:type="dxa"/>
            <w:tcBorders>
              <w:top w:val="nil"/>
              <w:left w:val="nil"/>
              <w:bottom w:val="single" w:sz="4" w:space="0" w:color="auto"/>
              <w:right w:val="single" w:sz="4" w:space="0" w:color="auto"/>
            </w:tcBorders>
            <w:shd w:val="clear" w:color="000000" w:fill="FFFFFF"/>
            <w:vAlign w:val="bottom"/>
            <w:hideMark/>
          </w:tcPr>
          <w:p w14:paraId="68D385B2"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5</w:t>
            </w:r>
          </w:p>
        </w:tc>
        <w:tc>
          <w:tcPr>
            <w:tcW w:w="640" w:type="dxa"/>
            <w:tcBorders>
              <w:top w:val="nil"/>
              <w:left w:val="nil"/>
              <w:bottom w:val="single" w:sz="4" w:space="0" w:color="auto"/>
              <w:right w:val="single" w:sz="4" w:space="0" w:color="auto"/>
            </w:tcBorders>
            <w:shd w:val="clear" w:color="000000" w:fill="FFFFFF"/>
            <w:vAlign w:val="bottom"/>
            <w:hideMark/>
          </w:tcPr>
          <w:p w14:paraId="15BCDC3A"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2</w:t>
            </w:r>
          </w:p>
        </w:tc>
        <w:tc>
          <w:tcPr>
            <w:tcW w:w="640" w:type="dxa"/>
            <w:tcBorders>
              <w:top w:val="nil"/>
              <w:left w:val="nil"/>
              <w:bottom w:val="single" w:sz="4" w:space="0" w:color="auto"/>
              <w:right w:val="single" w:sz="4" w:space="0" w:color="auto"/>
            </w:tcBorders>
            <w:shd w:val="clear" w:color="000000" w:fill="FFFFFF"/>
            <w:vAlign w:val="bottom"/>
            <w:hideMark/>
          </w:tcPr>
          <w:p w14:paraId="09595964"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3</w:t>
            </w:r>
          </w:p>
        </w:tc>
        <w:tc>
          <w:tcPr>
            <w:tcW w:w="640" w:type="dxa"/>
            <w:tcBorders>
              <w:top w:val="nil"/>
              <w:left w:val="nil"/>
              <w:bottom w:val="single" w:sz="4" w:space="0" w:color="auto"/>
              <w:right w:val="single" w:sz="4" w:space="0" w:color="auto"/>
            </w:tcBorders>
            <w:shd w:val="clear" w:color="000000" w:fill="FFFFFF"/>
            <w:vAlign w:val="bottom"/>
            <w:hideMark/>
          </w:tcPr>
          <w:p w14:paraId="43C70D45"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4</w:t>
            </w:r>
          </w:p>
        </w:tc>
        <w:tc>
          <w:tcPr>
            <w:tcW w:w="640" w:type="dxa"/>
            <w:tcBorders>
              <w:top w:val="nil"/>
              <w:left w:val="nil"/>
              <w:bottom w:val="single" w:sz="4" w:space="0" w:color="auto"/>
              <w:right w:val="single" w:sz="4" w:space="0" w:color="auto"/>
            </w:tcBorders>
            <w:shd w:val="clear" w:color="000000" w:fill="FFFFFF"/>
            <w:vAlign w:val="bottom"/>
            <w:hideMark/>
          </w:tcPr>
          <w:p w14:paraId="4654F5E5"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2</w:t>
            </w:r>
          </w:p>
        </w:tc>
        <w:tc>
          <w:tcPr>
            <w:tcW w:w="640" w:type="dxa"/>
            <w:tcBorders>
              <w:top w:val="nil"/>
              <w:left w:val="nil"/>
              <w:bottom w:val="single" w:sz="4" w:space="0" w:color="auto"/>
              <w:right w:val="single" w:sz="4" w:space="0" w:color="auto"/>
            </w:tcBorders>
            <w:shd w:val="clear" w:color="000000" w:fill="FFFFFF"/>
            <w:vAlign w:val="bottom"/>
            <w:hideMark/>
          </w:tcPr>
          <w:p w14:paraId="446A2643"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4</w:t>
            </w:r>
          </w:p>
        </w:tc>
      </w:tr>
      <w:tr w:rsidR="006A2DEC" w:rsidRPr="00302A62" w14:paraId="32281381" w14:textId="77777777" w:rsidTr="006A2DEC">
        <w:trPr>
          <w:trHeight w:val="315"/>
        </w:trPr>
        <w:tc>
          <w:tcPr>
            <w:tcW w:w="400" w:type="dxa"/>
            <w:tcBorders>
              <w:top w:val="nil"/>
              <w:left w:val="single" w:sz="4" w:space="0" w:color="auto"/>
              <w:bottom w:val="single" w:sz="4" w:space="0" w:color="auto"/>
              <w:right w:val="single" w:sz="4" w:space="0" w:color="auto"/>
            </w:tcBorders>
            <w:shd w:val="clear" w:color="000000" w:fill="FFFFFF"/>
            <w:noWrap/>
            <w:vAlign w:val="bottom"/>
            <w:hideMark/>
          </w:tcPr>
          <w:p w14:paraId="467D2D93"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12</w:t>
            </w:r>
          </w:p>
        </w:tc>
        <w:tc>
          <w:tcPr>
            <w:tcW w:w="2280" w:type="dxa"/>
            <w:tcBorders>
              <w:top w:val="nil"/>
              <w:left w:val="nil"/>
              <w:bottom w:val="single" w:sz="4" w:space="0" w:color="auto"/>
              <w:right w:val="single" w:sz="4" w:space="0" w:color="auto"/>
            </w:tcBorders>
            <w:shd w:val="clear" w:color="000000" w:fill="FFFFFF"/>
            <w:noWrap/>
            <w:vAlign w:val="bottom"/>
            <w:hideMark/>
          </w:tcPr>
          <w:p w14:paraId="4B4A3825" w14:textId="77777777" w:rsidR="006A2DEC" w:rsidRPr="00302A62" w:rsidRDefault="006A2DEC" w:rsidP="006A2DEC">
            <w:pPr>
              <w:jc w:val="left"/>
              <w:rPr>
                <w:rFonts w:eastAsia="Times New Roman" w:cs="Times New Roman"/>
                <w:sz w:val="16"/>
                <w:szCs w:val="16"/>
              </w:rPr>
            </w:pPr>
            <w:r w:rsidRPr="00302A62">
              <w:rPr>
                <w:rFonts w:eastAsia="Times New Roman" w:cs="Times New Roman"/>
                <w:sz w:val="16"/>
                <w:szCs w:val="16"/>
              </w:rPr>
              <w:t>SHKOZË</w:t>
            </w:r>
          </w:p>
        </w:tc>
        <w:tc>
          <w:tcPr>
            <w:tcW w:w="640" w:type="dxa"/>
            <w:tcBorders>
              <w:top w:val="nil"/>
              <w:left w:val="nil"/>
              <w:bottom w:val="single" w:sz="4" w:space="0" w:color="auto"/>
              <w:right w:val="single" w:sz="4" w:space="0" w:color="auto"/>
            </w:tcBorders>
            <w:shd w:val="clear" w:color="000000" w:fill="FFFFFF"/>
            <w:vAlign w:val="bottom"/>
            <w:hideMark/>
          </w:tcPr>
          <w:p w14:paraId="7958B1D0"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0</w:t>
            </w:r>
          </w:p>
        </w:tc>
        <w:tc>
          <w:tcPr>
            <w:tcW w:w="640" w:type="dxa"/>
            <w:tcBorders>
              <w:top w:val="nil"/>
              <w:left w:val="nil"/>
              <w:bottom w:val="single" w:sz="4" w:space="0" w:color="auto"/>
              <w:right w:val="single" w:sz="4" w:space="0" w:color="auto"/>
            </w:tcBorders>
            <w:shd w:val="clear" w:color="000000" w:fill="FFFFFF"/>
            <w:vAlign w:val="bottom"/>
            <w:hideMark/>
          </w:tcPr>
          <w:p w14:paraId="5AAA789D"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0</w:t>
            </w:r>
          </w:p>
        </w:tc>
        <w:tc>
          <w:tcPr>
            <w:tcW w:w="640" w:type="dxa"/>
            <w:tcBorders>
              <w:top w:val="nil"/>
              <w:left w:val="nil"/>
              <w:bottom w:val="single" w:sz="4" w:space="0" w:color="auto"/>
              <w:right w:val="single" w:sz="4" w:space="0" w:color="auto"/>
            </w:tcBorders>
            <w:shd w:val="clear" w:color="000000" w:fill="FFFFFF"/>
            <w:vAlign w:val="bottom"/>
            <w:hideMark/>
          </w:tcPr>
          <w:p w14:paraId="58E20935"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1</w:t>
            </w:r>
          </w:p>
        </w:tc>
        <w:tc>
          <w:tcPr>
            <w:tcW w:w="640" w:type="dxa"/>
            <w:tcBorders>
              <w:top w:val="nil"/>
              <w:left w:val="nil"/>
              <w:bottom w:val="single" w:sz="4" w:space="0" w:color="auto"/>
              <w:right w:val="single" w:sz="4" w:space="0" w:color="auto"/>
            </w:tcBorders>
            <w:shd w:val="clear" w:color="000000" w:fill="FFFFFF"/>
            <w:vAlign w:val="bottom"/>
            <w:hideMark/>
          </w:tcPr>
          <w:p w14:paraId="72881EDA"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0</w:t>
            </w:r>
          </w:p>
        </w:tc>
        <w:tc>
          <w:tcPr>
            <w:tcW w:w="640" w:type="dxa"/>
            <w:tcBorders>
              <w:top w:val="nil"/>
              <w:left w:val="nil"/>
              <w:bottom w:val="single" w:sz="4" w:space="0" w:color="auto"/>
              <w:right w:val="single" w:sz="4" w:space="0" w:color="auto"/>
            </w:tcBorders>
            <w:shd w:val="clear" w:color="000000" w:fill="FFFFFF"/>
            <w:vAlign w:val="bottom"/>
            <w:hideMark/>
          </w:tcPr>
          <w:p w14:paraId="6B1480E9"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0</w:t>
            </w:r>
          </w:p>
        </w:tc>
        <w:tc>
          <w:tcPr>
            <w:tcW w:w="640" w:type="dxa"/>
            <w:tcBorders>
              <w:top w:val="nil"/>
              <w:left w:val="nil"/>
              <w:bottom w:val="single" w:sz="4" w:space="0" w:color="auto"/>
              <w:right w:val="single" w:sz="4" w:space="0" w:color="auto"/>
            </w:tcBorders>
            <w:shd w:val="clear" w:color="000000" w:fill="FFFFFF"/>
            <w:vAlign w:val="bottom"/>
            <w:hideMark/>
          </w:tcPr>
          <w:p w14:paraId="0CA26442"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0</w:t>
            </w:r>
          </w:p>
        </w:tc>
        <w:tc>
          <w:tcPr>
            <w:tcW w:w="640" w:type="dxa"/>
            <w:tcBorders>
              <w:top w:val="nil"/>
              <w:left w:val="nil"/>
              <w:bottom w:val="single" w:sz="4" w:space="0" w:color="auto"/>
              <w:right w:val="single" w:sz="4" w:space="0" w:color="auto"/>
            </w:tcBorders>
            <w:shd w:val="clear" w:color="000000" w:fill="FFFFFF"/>
            <w:vAlign w:val="bottom"/>
            <w:hideMark/>
          </w:tcPr>
          <w:p w14:paraId="4CECE3F6"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0</w:t>
            </w:r>
          </w:p>
        </w:tc>
        <w:tc>
          <w:tcPr>
            <w:tcW w:w="640" w:type="dxa"/>
            <w:tcBorders>
              <w:top w:val="nil"/>
              <w:left w:val="nil"/>
              <w:bottom w:val="single" w:sz="4" w:space="0" w:color="auto"/>
              <w:right w:val="single" w:sz="4" w:space="0" w:color="auto"/>
            </w:tcBorders>
            <w:shd w:val="clear" w:color="000000" w:fill="FFFFFF"/>
            <w:vAlign w:val="bottom"/>
            <w:hideMark/>
          </w:tcPr>
          <w:p w14:paraId="36F21FBF"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1</w:t>
            </w:r>
          </w:p>
        </w:tc>
        <w:tc>
          <w:tcPr>
            <w:tcW w:w="640" w:type="dxa"/>
            <w:tcBorders>
              <w:top w:val="nil"/>
              <w:left w:val="nil"/>
              <w:bottom w:val="single" w:sz="4" w:space="0" w:color="auto"/>
              <w:right w:val="single" w:sz="4" w:space="0" w:color="auto"/>
            </w:tcBorders>
            <w:shd w:val="clear" w:color="000000" w:fill="FFFFFF"/>
            <w:vAlign w:val="bottom"/>
            <w:hideMark/>
          </w:tcPr>
          <w:p w14:paraId="01B8B1E4"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1</w:t>
            </w:r>
          </w:p>
        </w:tc>
        <w:tc>
          <w:tcPr>
            <w:tcW w:w="640" w:type="dxa"/>
            <w:tcBorders>
              <w:top w:val="nil"/>
              <w:left w:val="nil"/>
              <w:bottom w:val="single" w:sz="4" w:space="0" w:color="auto"/>
              <w:right w:val="single" w:sz="4" w:space="0" w:color="auto"/>
            </w:tcBorders>
            <w:shd w:val="clear" w:color="000000" w:fill="FFFFFF"/>
            <w:vAlign w:val="bottom"/>
            <w:hideMark/>
          </w:tcPr>
          <w:p w14:paraId="258D2097"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1</w:t>
            </w:r>
          </w:p>
        </w:tc>
      </w:tr>
      <w:tr w:rsidR="006A2DEC" w:rsidRPr="00302A62" w14:paraId="75455DA5" w14:textId="77777777" w:rsidTr="006A2DEC">
        <w:trPr>
          <w:trHeight w:val="315"/>
        </w:trPr>
        <w:tc>
          <w:tcPr>
            <w:tcW w:w="400" w:type="dxa"/>
            <w:tcBorders>
              <w:top w:val="nil"/>
              <w:left w:val="single" w:sz="4" w:space="0" w:color="auto"/>
              <w:bottom w:val="single" w:sz="4" w:space="0" w:color="auto"/>
              <w:right w:val="single" w:sz="4" w:space="0" w:color="auto"/>
            </w:tcBorders>
            <w:shd w:val="clear" w:color="000000" w:fill="FFFFFF"/>
            <w:noWrap/>
            <w:vAlign w:val="bottom"/>
            <w:hideMark/>
          </w:tcPr>
          <w:p w14:paraId="468113C1"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13</w:t>
            </w:r>
          </w:p>
        </w:tc>
        <w:tc>
          <w:tcPr>
            <w:tcW w:w="2280" w:type="dxa"/>
            <w:tcBorders>
              <w:top w:val="nil"/>
              <w:left w:val="nil"/>
              <w:bottom w:val="single" w:sz="4" w:space="0" w:color="auto"/>
              <w:right w:val="single" w:sz="4" w:space="0" w:color="auto"/>
            </w:tcBorders>
            <w:shd w:val="clear" w:color="000000" w:fill="FFFFFF"/>
            <w:noWrap/>
            <w:vAlign w:val="bottom"/>
            <w:hideMark/>
          </w:tcPr>
          <w:p w14:paraId="60DFAF6C" w14:textId="77777777" w:rsidR="006A2DEC" w:rsidRPr="00302A62" w:rsidRDefault="006A2DEC" w:rsidP="006A2DEC">
            <w:pPr>
              <w:jc w:val="left"/>
              <w:rPr>
                <w:rFonts w:eastAsia="Times New Roman" w:cs="Times New Roman"/>
                <w:sz w:val="16"/>
                <w:szCs w:val="16"/>
              </w:rPr>
            </w:pPr>
            <w:r w:rsidRPr="00302A62">
              <w:rPr>
                <w:rFonts w:eastAsia="Times New Roman" w:cs="Times New Roman"/>
                <w:sz w:val="16"/>
                <w:szCs w:val="16"/>
              </w:rPr>
              <w:t>MESHURDH</w:t>
            </w:r>
          </w:p>
        </w:tc>
        <w:tc>
          <w:tcPr>
            <w:tcW w:w="640" w:type="dxa"/>
            <w:tcBorders>
              <w:top w:val="nil"/>
              <w:left w:val="nil"/>
              <w:bottom w:val="single" w:sz="4" w:space="0" w:color="auto"/>
              <w:right w:val="single" w:sz="4" w:space="0" w:color="auto"/>
            </w:tcBorders>
            <w:shd w:val="clear" w:color="000000" w:fill="FFFFFF"/>
            <w:vAlign w:val="bottom"/>
            <w:hideMark/>
          </w:tcPr>
          <w:p w14:paraId="0059BA0D"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0</w:t>
            </w:r>
          </w:p>
        </w:tc>
        <w:tc>
          <w:tcPr>
            <w:tcW w:w="640" w:type="dxa"/>
            <w:tcBorders>
              <w:top w:val="nil"/>
              <w:left w:val="nil"/>
              <w:bottom w:val="single" w:sz="4" w:space="0" w:color="auto"/>
              <w:right w:val="single" w:sz="4" w:space="0" w:color="auto"/>
            </w:tcBorders>
            <w:shd w:val="clear" w:color="000000" w:fill="FFFFFF"/>
            <w:vAlign w:val="bottom"/>
            <w:hideMark/>
          </w:tcPr>
          <w:p w14:paraId="0D4322D9"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1</w:t>
            </w:r>
          </w:p>
        </w:tc>
        <w:tc>
          <w:tcPr>
            <w:tcW w:w="640" w:type="dxa"/>
            <w:tcBorders>
              <w:top w:val="nil"/>
              <w:left w:val="nil"/>
              <w:bottom w:val="single" w:sz="4" w:space="0" w:color="auto"/>
              <w:right w:val="single" w:sz="4" w:space="0" w:color="auto"/>
            </w:tcBorders>
            <w:shd w:val="clear" w:color="000000" w:fill="FFFFFF"/>
            <w:vAlign w:val="bottom"/>
            <w:hideMark/>
          </w:tcPr>
          <w:p w14:paraId="639C930F"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1</w:t>
            </w:r>
          </w:p>
        </w:tc>
        <w:tc>
          <w:tcPr>
            <w:tcW w:w="640" w:type="dxa"/>
            <w:tcBorders>
              <w:top w:val="nil"/>
              <w:left w:val="nil"/>
              <w:bottom w:val="single" w:sz="4" w:space="0" w:color="auto"/>
              <w:right w:val="single" w:sz="4" w:space="0" w:color="auto"/>
            </w:tcBorders>
            <w:shd w:val="clear" w:color="000000" w:fill="FFFFFF"/>
            <w:vAlign w:val="bottom"/>
            <w:hideMark/>
          </w:tcPr>
          <w:p w14:paraId="08C27F75"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1</w:t>
            </w:r>
          </w:p>
        </w:tc>
        <w:tc>
          <w:tcPr>
            <w:tcW w:w="640" w:type="dxa"/>
            <w:tcBorders>
              <w:top w:val="nil"/>
              <w:left w:val="nil"/>
              <w:bottom w:val="single" w:sz="4" w:space="0" w:color="auto"/>
              <w:right w:val="single" w:sz="4" w:space="0" w:color="auto"/>
            </w:tcBorders>
            <w:shd w:val="clear" w:color="000000" w:fill="FFFFFF"/>
            <w:vAlign w:val="bottom"/>
            <w:hideMark/>
          </w:tcPr>
          <w:p w14:paraId="28A06DF8"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0</w:t>
            </w:r>
          </w:p>
        </w:tc>
        <w:tc>
          <w:tcPr>
            <w:tcW w:w="640" w:type="dxa"/>
            <w:tcBorders>
              <w:top w:val="nil"/>
              <w:left w:val="nil"/>
              <w:bottom w:val="single" w:sz="4" w:space="0" w:color="auto"/>
              <w:right w:val="single" w:sz="4" w:space="0" w:color="auto"/>
            </w:tcBorders>
            <w:shd w:val="clear" w:color="000000" w:fill="FFFFFF"/>
            <w:vAlign w:val="bottom"/>
            <w:hideMark/>
          </w:tcPr>
          <w:p w14:paraId="2DA77AFE"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0</w:t>
            </w:r>
          </w:p>
        </w:tc>
        <w:tc>
          <w:tcPr>
            <w:tcW w:w="640" w:type="dxa"/>
            <w:tcBorders>
              <w:top w:val="nil"/>
              <w:left w:val="nil"/>
              <w:bottom w:val="single" w:sz="4" w:space="0" w:color="auto"/>
              <w:right w:val="single" w:sz="4" w:space="0" w:color="auto"/>
            </w:tcBorders>
            <w:shd w:val="clear" w:color="000000" w:fill="FFFFFF"/>
            <w:vAlign w:val="bottom"/>
            <w:hideMark/>
          </w:tcPr>
          <w:p w14:paraId="0D262916"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0</w:t>
            </w:r>
          </w:p>
        </w:tc>
        <w:tc>
          <w:tcPr>
            <w:tcW w:w="640" w:type="dxa"/>
            <w:tcBorders>
              <w:top w:val="nil"/>
              <w:left w:val="nil"/>
              <w:bottom w:val="single" w:sz="4" w:space="0" w:color="auto"/>
              <w:right w:val="single" w:sz="4" w:space="0" w:color="auto"/>
            </w:tcBorders>
            <w:shd w:val="clear" w:color="000000" w:fill="FFFFFF"/>
            <w:vAlign w:val="bottom"/>
            <w:hideMark/>
          </w:tcPr>
          <w:p w14:paraId="0C02D70F"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0</w:t>
            </w:r>
          </w:p>
        </w:tc>
        <w:tc>
          <w:tcPr>
            <w:tcW w:w="640" w:type="dxa"/>
            <w:tcBorders>
              <w:top w:val="nil"/>
              <w:left w:val="nil"/>
              <w:bottom w:val="single" w:sz="4" w:space="0" w:color="auto"/>
              <w:right w:val="single" w:sz="4" w:space="0" w:color="auto"/>
            </w:tcBorders>
            <w:shd w:val="clear" w:color="000000" w:fill="FFFFFF"/>
            <w:vAlign w:val="bottom"/>
            <w:hideMark/>
          </w:tcPr>
          <w:p w14:paraId="6401186A"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0</w:t>
            </w:r>
          </w:p>
        </w:tc>
        <w:tc>
          <w:tcPr>
            <w:tcW w:w="640" w:type="dxa"/>
            <w:tcBorders>
              <w:top w:val="nil"/>
              <w:left w:val="nil"/>
              <w:bottom w:val="single" w:sz="4" w:space="0" w:color="auto"/>
              <w:right w:val="single" w:sz="4" w:space="0" w:color="auto"/>
            </w:tcBorders>
            <w:shd w:val="clear" w:color="000000" w:fill="FFFFFF"/>
            <w:vAlign w:val="bottom"/>
            <w:hideMark/>
          </w:tcPr>
          <w:p w14:paraId="19127CAB"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1</w:t>
            </w:r>
          </w:p>
        </w:tc>
      </w:tr>
      <w:tr w:rsidR="006A2DEC" w:rsidRPr="00302A62" w14:paraId="027A7AE1" w14:textId="77777777" w:rsidTr="006A2DEC">
        <w:trPr>
          <w:trHeight w:val="315"/>
        </w:trPr>
        <w:tc>
          <w:tcPr>
            <w:tcW w:w="400" w:type="dxa"/>
            <w:tcBorders>
              <w:top w:val="nil"/>
              <w:left w:val="single" w:sz="4" w:space="0" w:color="auto"/>
              <w:bottom w:val="single" w:sz="4" w:space="0" w:color="auto"/>
              <w:right w:val="single" w:sz="4" w:space="0" w:color="auto"/>
            </w:tcBorders>
            <w:shd w:val="clear" w:color="000000" w:fill="FFFFFF"/>
            <w:noWrap/>
            <w:vAlign w:val="bottom"/>
            <w:hideMark/>
          </w:tcPr>
          <w:p w14:paraId="0126859F"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14</w:t>
            </w:r>
          </w:p>
        </w:tc>
        <w:tc>
          <w:tcPr>
            <w:tcW w:w="2280" w:type="dxa"/>
            <w:tcBorders>
              <w:top w:val="nil"/>
              <w:left w:val="nil"/>
              <w:bottom w:val="single" w:sz="4" w:space="0" w:color="auto"/>
              <w:right w:val="single" w:sz="4" w:space="0" w:color="auto"/>
            </w:tcBorders>
            <w:shd w:val="clear" w:color="000000" w:fill="FFFFFF"/>
            <w:noWrap/>
            <w:vAlign w:val="bottom"/>
            <w:hideMark/>
          </w:tcPr>
          <w:p w14:paraId="3DE0CFD9" w14:textId="77777777" w:rsidR="006A2DEC" w:rsidRPr="00302A62" w:rsidRDefault="006A2DEC" w:rsidP="006A2DEC">
            <w:pPr>
              <w:jc w:val="left"/>
              <w:rPr>
                <w:rFonts w:eastAsia="Times New Roman" w:cs="Times New Roman"/>
                <w:sz w:val="16"/>
                <w:szCs w:val="16"/>
              </w:rPr>
            </w:pPr>
            <w:r w:rsidRPr="00302A62">
              <w:rPr>
                <w:rFonts w:eastAsia="Times New Roman" w:cs="Times New Roman"/>
                <w:sz w:val="16"/>
                <w:szCs w:val="16"/>
              </w:rPr>
              <w:t>KALIVARE</w:t>
            </w:r>
          </w:p>
        </w:tc>
        <w:tc>
          <w:tcPr>
            <w:tcW w:w="640" w:type="dxa"/>
            <w:tcBorders>
              <w:top w:val="nil"/>
              <w:left w:val="nil"/>
              <w:bottom w:val="single" w:sz="4" w:space="0" w:color="auto"/>
              <w:right w:val="single" w:sz="4" w:space="0" w:color="auto"/>
            </w:tcBorders>
            <w:shd w:val="clear" w:color="000000" w:fill="FFFFFF"/>
            <w:vAlign w:val="bottom"/>
            <w:hideMark/>
          </w:tcPr>
          <w:p w14:paraId="74927C51"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0</w:t>
            </w:r>
          </w:p>
        </w:tc>
        <w:tc>
          <w:tcPr>
            <w:tcW w:w="640" w:type="dxa"/>
            <w:tcBorders>
              <w:top w:val="nil"/>
              <w:left w:val="nil"/>
              <w:bottom w:val="single" w:sz="4" w:space="0" w:color="auto"/>
              <w:right w:val="single" w:sz="4" w:space="0" w:color="auto"/>
            </w:tcBorders>
            <w:shd w:val="clear" w:color="000000" w:fill="FFFFFF"/>
            <w:vAlign w:val="bottom"/>
            <w:hideMark/>
          </w:tcPr>
          <w:p w14:paraId="32B8157B"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0</w:t>
            </w:r>
          </w:p>
        </w:tc>
        <w:tc>
          <w:tcPr>
            <w:tcW w:w="640" w:type="dxa"/>
            <w:tcBorders>
              <w:top w:val="nil"/>
              <w:left w:val="nil"/>
              <w:bottom w:val="single" w:sz="4" w:space="0" w:color="auto"/>
              <w:right w:val="single" w:sz="4" w:space="0" w:color="auto"/>
            </w:tcBorders>
            <w:shd w:val="clear" w:color="000000" w:fill="FFFFFF"/>
            <w:vAlign w:val="bottom"/>
            <w:hideMark/>
          </w:tcPr>
          <w:p w14:paraId="5B1CD272"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0</w:t>
            </w:r>
          </w:p>
        </w:tc>
        <w:tc>
          <w:tcPr>
            <w:tcW w:w="640" w:type="dxa"/>
            <w:tcBorders>
              <w:top w:val="nil"/>
              <w:left w:val="nil"/>
              <w:bottom w:val="single" w:sz="4" w:space="0" w:color="auto"/>
              <w:right w:val="single" w:sz="4" w:space="0" w:color="auto"/>
            </w:tcBorders>
            <w:shd w:val="clear" w:color="000000" w:fill="FFFFFF"/>
            <w:vAlign w:val="bottom"/>
            <w:hideMark/>
          </w:tcPr>
          <w:p w14:paraId="7BC2332E"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2</w:t>
            </w:r>
          </w:p>
        </w:tc>
        <w:tc>
          <w:tcPr>
            <w:tcW w:w="640" w:type="dxa"/>
            <w:tcBorders>
              <w:top w:val="nil"/>
              <w:left w:val="nil"/>
              <w:bottom w:val="single" w:sz="4" w:space="0" w:color="auto"/>
              <w:right w:val="single" w:sz="4" w:space="0" w:color="auto"/>
            </w:tcBorders>
            <w:shd w:val="clear" w:color="000000" w:fill="FFFFFF"/>
            <w:vAlign w:val="bottom"/>
            <w:hideMark/>
          </w:tcPr>
          <w:p w14:paraId="64326EC2"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0</w:t>
            </w:r>
          </w:p>
        </w:tc>
        <w:tc>
          <w:tcPr>
            <w:tcW w:w="640" w:type="dxa"/>
            <w:tcBorders>
              <w:top w:val="nil"/>
              <w:left w:val="nil"/>
              <w:bottom w:val="single" w:sz="4" w:space="0" w:color="auto"/>
              <w:right w:val="single" w:sz="4" w:space="0" w:color="auto"/>
            </w:tcBorders>
            <w:shd w:val="clear" w:color="000000" w:fill="FFFFFF"/>
            <w:vAlign w:val="bottom"/>
            <w:hideMark/>
          </w:tcPr>
          <w:p w14:paraId="7DCFFCD6"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0</w:t>
            </w:r>
          </w:p>
        </w:tc>
        <w:tc>
          <w:tcPr>
            <w:tcW w:w="640" w:type="dxa"/>
            <w:tcBorders>
              <w:top w:val="nil"/>
              <w:left w:val="nil"/>
              <w:bottom w:val="single" w:sz="4" w:space="0" w:color="auto"/>
              <w:right w:val="single" w:sz="4" w:space="0" w:color="auto"/>
            </w:tcBorders>
            <w:shd w:val="clear" w:color="000000" w:fill="FFFFFF"/>
            <w:vAlign w:val="bottom"/>
            <w:hideMark/>
          </w:tcPr>
          <w:p w14:paraId="2F23A151"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2</w:t>
            </w:r>
          </w:p>
        </w:tc>
        <w:tc>
          <w:tcPr>
            <w:tcW w:w="640" w:type="dxa"/>
            <w:tcBorders>
              <w:top w:val="nil"/>
              <w:left w:val="nil"/>
              <w:bottom w:val="single" w:sz="4" w:space="0" w:color="auto"/>
              <w:right w:val="single" w:sz="4" w:space="0" w:color="auto"/>
            </w:tcBorders>
            <w:shd w:val="clear" w:color="000000" w:fill="FFFFFF"/>
            <w:vAlign w:val="bottom"/>
            <w:hideMark/>
          </w:tcPr>
          <w:p w14:paraId="04F078C5"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0</w:t>
            </w:r>
          </w:p>
        </w:tc>
        <w:tc>
          <w:tcPr>
            <w:tcW w:w="640" w:type="dxa"/>
            <w:tcBorders>
              <w:top w:val="nil"/>
              <w:left w:val="nil"/>
              <w:bottom w:val="single" w:sz="4" w:space="0" w:color="auto"/>
              <w:right w:val="single" w:sz="4" w:space="0" w:color="auto"/>
            </w:tcBorders>
            <w:shd w:val="clear" w:color="000000" w:fill="FFFFFF"/>
            <w:vAlign w:val="bottom"/>
            <w:hideMark/>
          </w:tcPr>
          <w:p w14:paraId="1855D6F7"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2</w:t>
            </w:r>
          </w:p>
        </w:tc>
        <w:tc>
          <w:tcPr>
            <w:tcW w:w="640" w:type="dxa"/>
            <w:tcBorders>
              <w:top w:val="nil"/>
              <w:left w:val="nil"/>
              <w:bottom w:val="single" w:sz="4" w:space="0" w:color="auto"/>
              <w:right w:val="single" w:sz="4" w:space="0" w:color="auto"/>
            </w:tcBorders>
            <w:shd w:val="clear" w:color="000000" w:fill="FFFFFF"/>
            <w:vAlign w:val="bottom"/>
            <w:hideMark/>
          </w:tcPr>
          <w:p w14:paraId="30247A74"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1</w:t>
            </w:r>
          </w:p>
        </w:tc>
      </w:tr>
      <w:tr w:rsidR="006A2DEC" w:rsidRPr="00302A62" w14:paraId="08E10A7F" w14:textId="77777777" w:rsidTr="006A2DEC">
        <w:trPr>
          <w:trHeight w:val="315"/>
        </w:trPr>
        <w:tc>
          <w:tcPr>
            <w:tcW w:w="400" w:type="dxa"/>
            <w:tcBorders>
              <w:top w:val="nil"/>
              <w:left w:val="single" w:sz="4" w:space="0" w:color="auto"/>
              <w:bottom w:val="single" w:sz="4" w:space="0" w:color="auto"/>
              <w:right w:val="single" w:sz="4" w:space="0" w:color="auto"/>
            </w:tcBorders>
            <w:shd w:val="clear" w:color="000000" w:fill="FFFFFF"/>
            <w:noWrap/>
            <w:vAlign w:val="bottom"/>
            <w:hideMark/>
          </w:tcPr>
          <w:p w14:paraId="2FC8A8D6"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15</w:t>
            </w:r>
          </w:p>
        </w:tc>
        <w:tc>
          <w:tcPr>
            <w:tcW w:w="2280" w:type="dxa"/>
            <w:tcBorders>
              <w:top w:val="nil"/>
              <w:left w:val="nil"/>
              <w:bottom w:val="single" w:sz="4" w:space="0" w:color="auto"/>
              <w:right w:val="single" w:sz="4" w:space="0" w:color="auto"/>
            </w:tcBorders>
            <w:shd w:val="clear" w:color="000000" w:fill="FFFFFF"/>
            <w:noWrap/>
            <w:vAlign w:val="bottom"/>
            <w:hideMark/>
          </w:tcPr>
          <w:p w14:paraId="4001DBD5" w14:textId="77777777" w:rsidR="006A2DEC" w:rsidRPr="00302A62" w:rsidRDefault="006A2DEC" w:rsidP="006A2DEC">
            <w:pPr>
              <w:jc w:val="left"/>
              <w:rPr>
                <w:rFonts w:eastAsia="Times New Roman" w:cs="Times New Roman"/>
                <w:sz w:val="16"/>
                <w:szCs w:val="16"/>
              </w:rPr>
            </w:pPr>
            <w:r w:rsidRPr="00302A62">
              <w:rPr>
                <w:rFonts w:eastAsia="Times New Roman" w:cs="Times New Roman"/>
                <w:sz w:val="16"/>
                <w:szCs w:val="16"/>
              </w:rPr>
              <w:t>KIMËZ</w:t>
            </w:r>
          </w:p>
        </w:tc>
        <w:tc>
          <w:tcPr>
            <w:tcW w:w="640" w:type="dxa"/>
            <w:tcBorders>
              <w:top w:val="nil"/>
              <w:left w:val="nil"/>
              <w:bottom w:val="single" w:sz="4" w:space="0" w:color="auto"/>
              <w:right w:val="single" w:sz="4" w:space="0" w:color="auto"/>
            </w:tcBorders>
            <w:shd w:val="clear" w:color="000000" w:fill="FFFFFF"/>
            <w:vAlign w:val="bottom"/>
            <w:hideMark/>
          </w:tcPr>
          <w:p w14:paraId="225B4CCD"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0</w:t>
            </w:r>
          </w:p>
        </w:tc>
        <w:tc>
          <w:tcPr>
            <w:tcW w:w="640" w:type="dxa"/>
            <w:tcBorders>
              <w:top w:val="nil"/>
              <w:left w:val="nil"/>
              <w:bottom w:val="single" w:sz="4" w:space="0" w:color="auto"/>
              <w:right w:val="single" w:sz="4" w:space="0" w:color="auto"/>
            </w:tcBorders>
            <w:shd w:val="clear" w:color="000000" w:fill="FFFFFF"/>
            <w:vAlign w:val="bottom"/>
            <w:hideMark/>
          </w:tcPr>
          <w:p w14:paraId="239E26D2"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0</w:t>
            </w:r>
          </w:p>
        </w:tc>
        <w:tc>
          <w:tcPr>
            <w:tcW w:w="640" w:type="dxa"/>
            <w:tcBorders>
              <w:top w:val="nil"/>
              <w:left w:val="nil"/>
              <w:bottom w:val="single" w:sz="4" w:space="0" w:color="auto"/>
              <w:right w:val="single" w:sz="4" w:space="0" w:color="auto"/>
            </w:tcBorders>
            <w:shd w:val="clear" w:color="000000" w:fill="FFFFFF"/>
            <w:vAlign w:val="bottom"/>
            <w:hideMark/>
          </w:tcPr>
          <w:p w14:paraId="054411AC"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1</w:t>
            </w:r>
          </w:p>
        </w:tc>
        <w:tc>
          <w:tcPr>
            <w:tcW w:w="640" w:type="dxa"/>
            <w:tcBorders>
              <w:top w:val="nil"/>
              <w:left w:val="nil"/>
              <w:bottom w:val="single" w:sz="4" w:space="0" w:color="auto"/>
              <w:right w:val="single" w:sz="4" w:space="0" w:color="auto"/>
            </w:tcBorders>
            <w:shd w:val="clear" w:color="000000" w:fill="FFFFFF"/>
            <w:vAlign w:val="bottom"/>
            <w:hideMark/>
          </w:tcPr>
          <w:p w14:paraId="1F669C9F"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0</w:t>
            </w:r>
          </w:p>
        </w:tc>
        <w:tc>
          <w:tcPr>
            <w:tcW w:w="640" w:type="dxa"/>
            <w:tcBorders>
              <w:top w:val="nil"/>
              <w:left w:val="nil"/>
              <w:bottom w:val="single" w:sz="4" w:space="0" w:color="auto"/>
              <w:right w:val="single" w:sz="4" w:space="0" w:color="auto"/>
            </w:tcBorders>
            <w:shd w:val="clear" w:color="000000" w:fill="FFFFFF"/>
            <w:vAlign w:val="bottom"/>
            <w:hideMark/>
          </w:tcPr>
          <w:p w14:paraId="3E934EE3"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0</w:t>
            </w:r>
          </w:p>
        </w:tc>
        <w:tc>
          <w:tcPr>
            <w:tcW w:w="640" w:type="dxa"/>
            <w:tcBorders>
              <w:top w:val="nil"/>
              <w:left w:val="nil"/>
              <w:bottom w:val="single" w:sz="4" w:space="0" w:color="auto"/>
              <w:right w:val="single" w:sz="4" w:space="0" w:color="auto"/>
            </w:tcBorders>
            <w:shd w:val="clear" w:color="000000" w:fill="FFFFFF"/>
            <w:vAlign w:val="bottom"/>
            <w:hideMark/>
          </w:tcPr>
          <w:p w14:paraId="34462D1D"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0</w:t>
            </w:r>
          </w:p>
        </w:tc>
        <w:tc>
          <w:tcPr>
            <w:tcW w:w="640" w:type="dxa"/>
            <w:tcBorders>
              <w:top w:val="nil"/>
              <w:left w:val="nil"/>
              <w:bottom w:val="single" w:sz="4" w:space="0" w:color="auto"/>
              <w:right w:val="single" w:sz="4" w:space="0" w:color="auto"/>
            </w:tcBorders>
            <w:shd w:val="clear" w:color="000000" w:fill="FFFFFF"/>
            <w:vAlign w:val="bottom"/>
            <w:hideMark/>
          </w:tcPr>
          <w:p w14:paraId="033D726D"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0</w:t>
            </w:r>
          </w:p>
        </w:tc>
        <w:tc>
          <w:tcPr>
            <w:tcW w:w="640" w:type="dxa"/>
            <w:tcBorders>
              <w:top w:val="nil"/>
              <w:left w:val="nil"/>
              <w:bottom w:val="single" w:sz="4" w:space="0" w:color="auto"/>
              <w:right w:val="single" w:sz="4" w:space="0" w:color="auto"/>
            </w:tcBorders>
            <w:shd w:val="clear" w:color="000000" w:fill="FFFFFF"/>
            <w:vAlign w:val="bottom"/>
            <w:hideMark/>
          </w:tcPr>
          <w:p w14:paraId="675B7E9C"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0</w:t>
            </w:r>
          </w:p>
        </w:tc>
        <w:tc>
          <w:tcPr>
            <w:tcW w:w="640" w:type="dxa"/>
            <w:tcBorders>
              <w:top w:val="nil"/>
              <w:left w:val="nil"/>
              <w:bottom w:val="single" w:sz="4" w:space="0" w:color="auto"/>
              <w:right w:val="single" w:sz="4" w:space="0" w:color="auto"/>
            </w:tcBorders>
            <w:shd w:val="clear" w:color="000000" w:fill="FFFFFF"/>
            <w:vAlign w:val="bottom"/>
            <w:hideMark/>
          </w:tcPr>
          <w:p w14:paraId="3C151DA9"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0</w:t>
            </w:r>
          </w:p>
        </w:tc>
        <w:tc>
          <w:tcPr>
            <w:tcW w:w="640" w:type="dxa"/>
            <w:tcBorders>
              <w:top w:val="nil"/>
              <w:left w:val="nil"/>
              <w:bottom w:val="single" w:sz="4" w:space="0" w:color="auto"/>
              <w:right w:val="single" w:sz="4" w:space="0" w:color="auto"/>
            </w:tcBorders>
            <w:shd w:val="clear" w:color="000000" w:fill="FFFFFF"/>
            <w:vAlign w:val="bottom"/>
            <w:hideMark/>
          </w:tcPr>
          <w:p w14:paraId="111FB7F6"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 </w:t>
            </w:r>
          </w:p>
        </w:tc>
      </w:tr>
      <w:tr w:rsidR="006A2DEC" w:rsidRPr="00302A62" w14:paraId="178E51C9" w14:textId="77777777" w:rsidTr="006A2DEC">
        <w:trPr>
          <w:trHeight w:val="315"/>
        </w:trPr>
        <w:tc>
          <w:tcPr>
            <w:tcW w:w="400" w:type="dxa"/>
            <w:tcBorders>
              <w:top w:val="nil"/>
              <w:left w:val="single" w:sz="4" w:space="0" w:color="auto"/>
              <w:bottom w:val="single" w:sz="4" w:space="0" w:color="auto"/>
              <w:right w:val="single" w:sz="4" w:space="0" w:color="auto"/>
            </w:tcBorders>
            <w:shd w:val="clear" w:color="000000" w:fill="FFFFFF"/>
            <w:noWrap/>
            <w:vAlign w:val="bottom"/>
            <w:hideMark/>
          </w:tcPr>
          <w:p w14:paraId="3C5C7178"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16</w:t>
            </w:r>
          </w:p>
        </w:tc>
        <w:tc>
          <w:tcPr>
            <w:tcW w:w="2280" w:type="dxa"/>
            <w:tcBorders>
              <w:top w:val="nil"/>
              <w:left w:val="nil"/>
              <w:bottom w:val="single" w:sz="4" w:space="0" w:color="auto"/>
              <w:right w:val="single" w:sz="4" w:space="0" w:color="auto"/>
            </w:tcBorders>
            <w:shd w:val="clear" w:color="000000" w:fill="FFFFFF"/>
            <w:noWrap/>
            <w:vAlign w:val="bottom"/>
            <w:hideMark/>
          </w:tcPr>
          <w:p w14:paraId="4179DF70" w14:textId="77777777" w:rsidR="006A2DEC" w:rsidRPr="00302A62" w:rsidRDefault="006A2DEC" w:rsidP="006A2DEC">
            <w:pPr>
              <w:jc w:val="left"/>
              <w:rPr>
                <w:rFonts w:eastAsia="Times New Roman" w:cs="Times New Roman"/>
                <w:sz w:val="16"/>
                <w:szCs w:val="16"/>
              </w:rPr>
            </w:pPr>
            <w:r w:rsidRPr="00302A62">
              <w:rPr>
                <w:rFonts w:eastAsia="Times New Roman" w:cs="Times New Roman"/>
                <w:sz w:val="16"/>
                <w:szCs w:val="16"/>
              </w:rPr>
              <w:t>MESUL</w:t>
            </w:r>
          </w:p>
        </w:tc>
        <w:tc>
          <w:tcPr>
            <w:tcW w:w="640" w:type="dxa"/>
            <w:tcBorders>
              <w:top w:val="nil"/>
              <w:left w:val="nil"/>
              <w:bottom w:val="single" w:sz="4" w:space="0" w:color="auto"/>
              <w:right w:val="single" w:sz="4" w:space="0" w:color="auto"/>
            </w:tcBorders>
            <w:shd w:val="clear" w:color="000000" w:fill="FFFFFF"/>
            <w:vAlign w:val="bottom"/>
            <w:hideMark/>
          </w:tcPr>
          <w:p w14:paraId="7B7D932A"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0</w:t>
            </w:r>
          </w:p>
        </w:tc>
        <w:tc>
          <w:tcPr>
            <w:tcW w:w="640" w:type="dxa"/>
            <w:tcBorders>
              <w:top w:val="nil"/>
              <w:left w:val="nil"/>
              <w:bottom w:val="single" w:sz="4" w:space="0" w:color="auto"/>
              <w:right w:val="single" w:sz="4" w:space="0" w:color="auto"/>
            </w:tcBorders>
            <w:shd w:val="clear" w:color="000000" w:fill="FFFFFF"/>
            <w:vAlign w:val="bottom"/>
            <w:hideMark/>
          </w:tcPr>
          <w:p w14:paraId="1B83BD67"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0</w:t>
            </w:r>
          </w:p>
        </w:tc>
        <w:tc>
          <w:tcPr>
            <w:tcW w:w="640" w:type="dxa"/>
            <w:tcBorders>
              <w:top w:val="nil"/>
              <w:left w:val="nil"/>
              <w:bottom w:val="single" w:sz="4" w:space="0" w:color="auto"/>
              <w:right w:val="single" w:sz="4" w:space="0" w:color="auto"/>
            </w:tcBorders>
            <w:shd w:val="clear" w:color="000000" w:fill="FFFFFF"/>
            <w:vAlign w:val="bottom"/>
            <w:hideMark/>
          </w:tcPr>
          <w:p w14:paraId="2805D7BC"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1</w:t>
            </w:r>
          </w:p>
        </w:tc>
        <w:tc>
          <w:tcPr>
            <w:tcW w:w="640" w:type="dxa"/>
            <w:tcBorders>
              <w:top w:val="nil"/>
              <w:left w:val="nil"/>
              <w:bottom w:val="single" w:sz="4" w:space="0" w:color="auto"/>
              <w:right w:val="single" w:sz="4" w:space="0" w:color="auto"/>
            </w:tcBorders>
            <w:shd w:val="clear" w:color="000000" w:fill="FFFFFF"/>
            <w:vAlign w:val="bottom"/>
            <w:hideMark/>
          </w:tcPr>
          <w:p w14:paraId="03320D6F"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0</w:t>
            </w:r>
          </w:p>
        </w:tc>
        <w:tc>
          <w:tcPr>
            <w:tcW w:w="640" w:type="dxa"/>
            <w:tcBorders>
              <w:top w:val="nil"/>
              <w:left w:val="nil"/>
              <w:bottom w:val="single" w:sz="4" w:space="0" w:color="auto"/>
              <w:right w:val="single" w:sz="4" w:space="0" w:color="auto"/>
            </w:tcBorders>
            <w:shd w:val="clear" w:color="000000" w:fill="FFFFFF"/>
            <w:vAlign w:val="bottom"/>
            <w:hideMark/>
          </w:tcPr>
          <w:p w14:paraId="323A0F67"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0</w:t>
            </w:r>
          </w:p>
        </w:tc>
        <w:tc>
          <w:tcPr>
            <w:tcW w:w="640" w:type="dxa"/>
            <w:tcBorders>
              <w:top w:val="nil"/>
              <w:left w:val="nil"/>
              <w:bottom w:val="single" w:sz="4" w:space="0" w:color="auto"/>
              <w:right w:val="single" w:sz="4" w:space="0" w:color="auto"/>
            </w:tcBorders>
            <w:shd w:val="clear" w:color="000000" w:fill="FFFFFF"/>
            <w:vAlign w:val="bottom"/>
            <w:hideMark/>
          </w:tcPr>
          <w:p w14:paraId="786D9F1C"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0</w:t>
            </w:r>
          </w:p>
        </w:tc>
        <w:tc>
          <w:tcPr>
            <w:tcW w:w="640" w:type="dxa"/>
            <w:tcBorders>
              <w:top w:val="nil"/>
              <w:left w:val="nil"/>
              <w:bottom w:val="single" w:sz="4" w:space="0" w:color="auto"/>
              <w:right w:val="single" w:sz="4" w:space="0" w:color="auto"/>
            </w:tcBorders>
            <w:shd w:val="clear" w:color="000000" w:fill="FFFFFF"/>
            <w:vAlign w:val="bottom"/>
            <w:hideMark/>
          </w:tcPr>
          <w:p w14:paraId="207DEAF6"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0</w:t>
            </w:r>
          </w:p>
        </w:tc>
        <w:tc>
          <w:tcPr>
            <w:tcW w:w="640" w:type="dxa"/>
            <w:tcBorders>
              <w:top w:val="nil"/>
              <w:left w:val="nil"/>
              <w:bottom w:val="single" w:sz="4" w:space="0" w:color="auto"/>
              <w:right w:val="single" w:sz="4" w:space="0" w:color="auto"/>
            </w:tcBorders>
            <w:shd w:val="clear" w:color="000000" w:fill="FFFFFF"/>
            <w:vAlign w:val="bottom"/>
            <w:hideMark/>
          </w:tcPr>
          <w:p w14:paraId="19ABA787"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0</w:t>
            </w:r>
          </w:p>
        </w:tc>
        <w:tc>
          <w:tcPr>
            <w:tcW w:w="640" w:type="dxa"/>
            <w:tcBorders>
              <w:top w:val="nil"/>
              <w:left w:val="nil"/>
              <w:bottom w:val="single" w:sz="4" w:space="0" w:color="auto"/>
              <w:right w:val="single" w:sz="4" w:space="0" w:color="auto"/>
            </w:tcBorders>
            <w:shd w:val="clear" w:color="000000" w:fill="FFFFFF"/>
            <w:vAlign w:val="bottom"/>
            <w:hideMark/>
          </w:tcPr>
          <w:p w14:paraId="69469672"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0</w:t>
            </w:r>
          </w:p>
        </w:tc>
        <w:tc>
          <w:tcPr>
            <w:tcW w:w="640" w:type="dxa"/>
            <w:tcBorders>
              <w:top w:val="nil"/>
              <w:left w:val="nil"/>
              <w:bottom w:val="single" w:sz="4" w:space="0" w:color="auto"/>
              <w:right w:val="single" w:sz="4" w:space="0" w:color="auto"/>
            </w:tcBorders>
            <w:shd w:val="clear" w:color="000000" w:fill="FFFFFF"/>
            <w:vAlign w:val="bottom"/>
            <w:hideMark/>
          </w:tcPr>
          <w:p w14:paraId="54067A4A"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 </w:t>
            </w:r>
          </w:p>
        </w:tc>
      </w:tr>
      <w:tr w:rsidR="006A2DEC" w:rsidRPr="00302A62" w14:paraId="59556ADC" w14:textId="77777777" w:rsidTr="006A2DEC">
        <w:trPr>
          <w:trHeight w:val="315"/>
        </w:trPr>
        <w:tc>
          <w:tcPr>
            <w:tcW w:w="400" w:type="dxa"/>
            <w:tcBorders>
              <w:top w:val="nil"/>
              <w:left w:val="single" w:sz="4" w:space="0" w:color="auto"/>
              <w:bottom w:val="single" w:sz="4" w:space="0" w:color="auto"/>
              <w:right w:val="single" w:sz="4" w:space="0" w:color="auto"/>
            </w:tcBorders>
            <w:shd w:val="clear" w:color="000000" w:fill="FFFFFF"/>
            <w:noWrap/>
            <w:vAlign w:val="bottom"/>
            <w:hideMark/>
          </w:tcPr>
          <w:p w14:paraId="49E44AE2"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17</w:t>
            </w:r>
          </w:p>
        </w:tc>
        <w:tc>
          <w:tcPr>
            <w:tcW w:w="2280" w:type="dxa"/>
            <w:tcBorders>
              <w:top w:val="nil"/>
              <w:left w:val="nil"/>
              <w:bottom w:val="single" w:sz="4" w:space="0" w:color="auto"/>
              <w:right w:val="single" w:sz="4" w:space="0" w:color="auto"/>
            </w:tcBorders>
            <w:shd w:val="clear" w:color="000000" w:fill="FFFFFF"/>
            <w:noWrap/>
            <w:vAlign w:val="bottom"/>
            <w:hideMark/>
          </w:tcPr>
          <w:p w14:paraId="5619A926" w14:textId="77777777" w:rsidR="006A2DEC" w:rsidRPr="00302A62" w:rsidRDefault="006A2DEC" w:rsidP="006A2DEC">
            <w:pPr>
              <w:jc w:val="left"/>
              <w:rPr>
                <w:rFonts w:eastAsia="Times New Roman" w:cs="Times New Roman"/>
                <w:sz w:val="16"/>
                <w:szCs w:val="16"/>
              </w:rPr>
            </w:pPr>
            <w:r w:rsidRPr="00302A62">
              <w:rPr>
                <w:rFonts w:eastAsia="Times New Roman" w:cs="Times New Roman"/>
                <w:sz w:val="16"/>
                <w:szCs w:val="16"/>
              </w:rPr>
              <w:t>NIKOLL LLESHI</w:t>
            </w:r>
          </w:p>
        </w:tc>
        <w:tc>
          <w:tcPr>
            <w:tcW w:w="640" w:type="dxa"/>
            <w:tcBorders>
              <w:top w:val="nil"/>
              <w:left w:val="nil"/>
              <w:bottom w:val="single" w:sz="4" w:space="0" w:color="auto"/>
              <w:right w:val="single" w:sz="4" w:space="0" w:color="auto"/>
            </w:tcBorders>
            <w:shd w:val="clear" w:color="000000" w:fill="FFFFFF"/>
            <w:vAlign w:val="bottom"/>
            <w:hideMark/>
          </w:tcPr>
          <w:p w14:paraId="317B09F8"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8</w:t>
            </w:r>
          </w:p>
        </w:tc>
        <w:tc>
          <w:tcPr>
            <w:tcW w:w="640" w:type="dxa"/>
            <w:tcBorders>
              <w:top w:val="nil"/>
              <w:left w:val="nil"/>
              <w:bottom w:val="single" w:sz="4" w:space="0" w:color="auto"/>
              <w:right w:val="single" w:sz="4" w:space="0" w:color="auto"/>
            </w:tcBorders>
            <w:shd w:val="clear" w:color="000000" w:fill="FFFFFF"/>
            <w:vAlign w:val="bottom"/>
            <w:hideMark/>
          </w:tcPr>
          <w:p w14:paraId="583A4FE6"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5</w:t>
            </w:r>
          </w:p>
        </w:tc>
        <w:tc>
          <w:tcPr>
            <w:tcW w:w="640" w:type="dxa"/>
            <w:tcBorders>
              <w:top w:val="nil"/>
              <w:left w:val="nil"/>
              <w:bottom w:val="single" w:sz="4" w:space="0" w:color="auto"/>
              <w:right w:val="single" w:sz="4" w:space="0" w:color="auto"/>
            </w:tcBorders>
            <w:shd w:val="clear" w:color="000000" w:fill="FFFFFF"/>
            <w:vAlign w:val="bottom"/>
            <w:hideMark/>
          </w:tcPr>
          <w:p w14:paraId="50181E78"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9</w:t>
            </w:r>
          </w:p>
        </w:tc>
        <w:tc>
          <w:tcPr>
            <w:tcW w:w="640" w:type="dxa"/>
            <w:tcBorders>
              <w:top w:val="nil"/>
              <w:left w:val="nil"/>
              <w:bottom w:val="single" w:sz="4" w:space="0" w:color="auto"/>
              <w:right w:val="single" w:sz="4" w:space="0" w:color="auto"/>
            </w:tcBorders>
            <w:shd w:val="clear" w:color="000000" w:fill="FFFFFF"/>
            <w:vAlign w:val="bottom"/>
            <w:hideMark/>
          </w:tcPr>
          <w:p w14:paraId="4855BB5C"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7</w:t>
            </w:r>
          </w:p>
        </w:tc>
        <w:tc>
          <w:tcPr>
            <w:tcW w:w="640" w:type="dxa"/>
            <w:tcBorders>
              <w:top w:val="nil"/>
              <w:left w:val="nil"/>
              <w:bottom w:val="single" w:sz="4" w:space="0" w:color="auto"/>
              <w:right w:val="single" w:sz="4" w:space="0" w:color="auto"/>
            </w:tcBorders>
            <w:shd w:val="clear" w:color="000000" w:fill="FFFFFF"/>
            <w:vAlign w:val="bottom"/>
            <w:hideMark/>
          </w:tcPr>
          <w:p w14:paraId="1C018321"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4</w:t>
            </w:r>
          </w:p>
        </w:tc>
        <w:tc>
          <w:tcPr>
            <w:tcW w:w="640" w:type="dxa"/>
            <w:tcBorders>
              <w:top w:val="nil"/>
              <w:left w:val="nil"/>
              <w:bottom w:val="single" w:sz="4" w:space="0" w:color="auto"/>
              <w:right w:val="single" w:sz="4" w:space="0" w:color="auto"/>
            </w:tcBorders>
            <w:shd w:val="clear" w:color="000000" w:fill="FFFFFF"/>
            <w:vAlign w:val="bottom"/>
            <w:hideMark/>
          </w:tcPr>
          <w:p w14:paraId="01104024"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6</w:t>
            </w:r>
          </w:p>
        </w:tc>
        <w:tc>
          <w:tcPr>
            <w:tcW w:w="640" w:type="dxa"/>
            <w:tcBorders>
              <w:top w:val="nil"/>
              <w:left w:val="nil"/>
              <w:bottom w:val="single" w:sz="4" w:space="0" w:color="auto"/>
              <w:right w:val="single" w:sz="4" w:space="0" w:color="auto"/>
            </w:tcBorders>
            <w:shd w:val="clear" w:color="000000" w:fill="FFFFFF"/>
            <w:vAlign w:val="bottom"/>
            <w:hideMark/>
          </w:tcPr>
          <w:p w14:paraId="67794C90"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4</w:t>
            </w:r>
          </w:p>
        </w:tc>
        <w:tc>
          <w:tcPr>
            <w:tcW w:w="640" w:type="dxa"/>
            <w:tcBorders>
              <w:top w:val="nil"/>
              <w:left w:val="nil"/>
              <w:bottom w:val="single" w:sz="4" w:space="0" w:color="auto"/>
              <w:right w:val="single" w:sz="4" w:space="0" w:color="auto"/>
            </w:tcBorders>
            <w:shd w:val="clear" w:color="000000" w:fill="FFFFFF"/>
            <w:vAlign w:val="bottom"/>
            <w:hideMark/>
          </w:tcPr>
          <w:p w14:paraId="337B25F4"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8</w:t>
            </w:r>
          </w:p>
        </w:tc>
        <w:tc>
          <w:tcPr>
            <w:tcW w:w="640" w:type="dxa"/>
            <w:tcBorders>
              <w:top w:val="nil"/>
              <w:left w:val="nil"/>
              <w:bottom w:val="single" w:sz="4" w:space="0" w:color="auto"/>
              <w:right w:val="single" w:sz="4" w:space="0" w:color="auto"/>
            </w:tcBorders>
            <w:shd w:val="clear" w:color="000000" w:fill="FFFFFF"/>
            <w:vAlign w:val="bottom"/>
            <w:hideMark/>
          </w:tcPr>
          <w:p w14:paraId="166BC754"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8</w:t>
            </w:r>
          </w:p>
        </w:tc>
        <w:tc>
          <w:tcPr>
            <w:tcW w:w="640" w:type="dxa"/>
            <w:tcBorders>
              <w:top w:val="nil"/>
              <w:left w:val="nil"/>
              <w:bottom w:val="single" w:sz="4" w:space="0" w:color="auto"/>
              <w:right w:val="single" w:sz="4" w:space="0" w:color="auto"/>
            </w:tcBorders>
            <w:shd w:val="clear" w:color="000000" w:fill="FFFFFF"/>
            <w:vAlign w:val="bottom"/>
            <w:hideMark/>
          </w:tcPr>
          <w:p w14:paraId="3FCA9225"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3</w:t>
            </w:r>
          </w:p>
        </w:tc>
      </w:tr>
      <w:tr w:rsidR="006A2DEC" w:rsidRPr="00302A62" w14:paraId="59FF2441" w14:textId="77777777" w:rsidTr="006A2DEC">
        <w:trPr>
          <w:trHeight w:val="315"/>
        </w:trPr>
        <w:tc>
          <w:tcPr>
            <w:tcW w:w="400" w:type="dxa"/>
            <w:tcBorders>
              <w:top w:val="nil"/>
              <w:left w:val="single" w:sz="4" w:space="0" w:color="auto"/>
              <w:bottom w:val="single" w:sz="4" w:space="0" w:color="auto"/>
              <w:right w:val="single" w:sz="4" w:space="0" w:color="auto"/>
            </w:tcBorders>
            <w:shd w:val="clear" w:color="000000" w:fill="FFFFFF"/>
            <w:noWrap/>
            <w:vAlign w:val="bottom"/>
            <w:hideMark/>
          </w:tcPr>
          <w:p w14:paraId="3CF15675"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18</w:t>
            </w:r>
          </w:p>
        </w:tc>
        <w:tc>
          <w:tcPr>
            <w:tcW w:w="2280" w:type="dxa"/>
            <w:tcBorders>
              <w:top w:val="nil"/>
              <w:left w:val="nil"/>
              <w:bottom w:val="single" w:sz="4" w:space="0" w:color="auto"/>
              <w:right w:val="single" w:sz="4" w:space="0" w:color="auto"/>
            </w:tcBorders>
            <w:shd w:val="clear" w:color="000000" w:fill="FFFFFF"/>
            <w:noWrap/>
            <w:vAlign w:val="bottom"/>
            <w:hideMark/>
          </w:tcPr>
          <w:p w14:paraId="118EACDC" w14:textId="77777777" w:rsidR="006A2DEC" w:rsidRPr="00302A62" w:rsidRDefault="006A2DEC" w:rsidP="006A2DEC">
            <w:pPr>
              <w:jc w:val="left"/>
              <w:rPr>
                <w:rFonts w:eastAsia="Times New Roman" w:cs="Times New Roman"/>
                <w:sz w:val="16"/>
                <w:szCs w:val="16"/>
              </w:rPr>
            </w:pPr>
            <w:r w:rsidRPr="00302A62">
              <w:rPr>
                <w:rFonts w:eastAsia="Times New Roman" w:cs="Times New Roman"/>
                <w:sz w:val="16"/>
                <w:szCs w:val="16"/>
              </w:rPr>
              <w:t>DED LLESHI</w:t>
            </w:r>
          </w:p>
        </w:tc>
        <w:tc>
          <w:tcPr>
            <w:tcW w:w="640" w:type="dxa"/>
            <w:tcBorders>
              <w:top w:val="nil"/>
              <w:left w:val="nil"/>
              <w:bottom w:val="single" w:sz="4" w:space="0" w:color="auto"/>
              <w:right w:val="single" w:sz="4" w:space="0" w:color="auto"/>
            </w:tcBorders>
            <w:shd w:val="clear" w:color="000000" w:fill="FFFFFF"/>
            <w:vAlign w:val="bottom"/>
            <w:hideMark/>
          </w:tcPr>
          <w:p w14:paraId="298A2C0B"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0</w:t>
            </w:r>
          </w:p>
        </w:tc>
        <w:tc>
          <w:tcPr>
            <w:tcW w:w="640" w:type="dxa"/>
            <w:tcBorders>
              <w:top w:val="nil"/>
              <w:left w:val="nil"/>
              <w:bottom w:val="single" w:sz="4" w:space="0" w:color="auto"/>
              <w:right w:val="single" w:sz="4" w:space="0" w:color="auto"/>
            </w:tcBorders>
            <w:shd w:val="clear" w:color="000000" w:fill="FFFFFF"/>
            <w:vAlign w:val="bottom"/>
            <w:hideMark/>
          </w:tcPr>
          <w:p w14:paraId="34C87DB6"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0</w:t>
            </w:r>
          </w:p>
        </w:tc>
        <w:tc>
          <w:tcPr>
            <w:tcW w:w="640" w:type="dxa"/>
            <w:tcBorders>
              <w:top w:val="nil"/>
              <w:left w:val="nil"/>
              <w:bottom w:val="single" w:sz="4" w:space="0" w:color="auto"/>
              <w:right w:val="single" w:sz="4" w:space="0" w:color="auto"/>
            </w:tcBorders>
            <w:shd w:val="clear" w:color="000000" w:fill="FFFFFF"/>
            <w:vAlign w:val="bottom"/>
            <w:hideMark/>
          </w:tcPr>
          <w:p w14:paraId="0A8B6F2F"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1</w:t>
            </w:r>
          </w:p>
        </w:tc>
        <w:tc>
          <w:tcPr>
            <w:tcW w:w="640" w:type="dxa"/>
            <w:tcBorders>
              <w:top w:val="nil"/>
              <w:left w:val="nil"/>
              <w:bottom w:val="single" w:sz="4" w:space="0" w:color="auto"/>
              <w:right w:val="single" w:sz="4" w:space="0" w:color="auto"/>
            </w:tcBorders>
            <w:shd w:val="clear" w:color="000000" w:fill="FFFFFF"/>
            <w:vAlign w:val="bottom"/>
            <w:hideMark/>
          </w:tcPr>
          <w:p w14:paraId="22351D2A"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0</w:t>
            </w:r>
          </w:p>
        </w:tc>
        <w:tc>
          <w:tcPr>
            <w:tcW w:w="640" w:type="dxa"/>
            <w:tcBorders>
              <w:top w:val="nil"/>
              <w:left w:val="nil"/>
              <w:bottom w:val="single" w:sz="4" w:space="0" w:color="auto"/>
              <w:right w:val="single" w:sz="4" w:space="0" w:color="auto"/>
            </w:tcBorders>
            <w:shd w:val="clear" w:color="000000" w:fill="FFFFFF"/>
            <w:vAlign w:val="bottom"/>
            <w:hideMark/>
          </w:tcPr>
          <w:p w14:paraId="6AACABD9"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0</w:t>
            </w:r>
          </w:p>
        </w:tc>
        <w:tc>
          <w:tcPr>
            <w:tcW w:w="640" w:type="dxa"/>
            <w:tcBorders>
              <w:top w:val="nil"/>
              <w:left w:val="nil"/>
              <w:bottom w:val="single" w:sz="4" w:space="0" w:color="auto"/>
              <w:right w:val="single" w:sz="4" w:space="0" w:color="auto"/>
            </w:tcBorders>
            <w:shd w:val="clear" w:color="000000" w:fill="FFFFFF"/>
            <w:vAlign w:val="bottom"/>
            <w:hideMark/>
          </w:tcPr>
          <w:p w14:paraId="7D498AA1"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0</w:t>
            </w:r>
          </w:p>
        </w:tc>
        <w:tc>
          <w:tcPr>
            <w:tcW w:w="640" w:type="dxa"/>
            <w:tcBorders>
              <w:top w:val="nil"/>
              <w:left w:val="nil"/>
              <w:bottom w:val="single" w:sz="4" w:space="0" w:color="auto"/>
              <w:right w:val="single" w:sz="4" w:space="0" w:color="auto"/>
            </w:tcBorders>
            <w:shd w:val="clear" w:color="000000" w:fill="FFFFFF"/>
            <w:vAlign w:val="bottom"/>
            <w:hideMark/>
          </w:tcPr>
          <w:p w14:paraId="09584AC9"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0</w:t>
            </w:r>
          </w:p>
        </w:tc>
        <w:tc>
          <w:tcPr>
            <w:tcW w:w="640" w:type="dxa"/>
            <w:tcBorders>
              <w:top w:val="nil"/>
              <w:left w:val="nil"/>
              <w:bottom w:val="single" w:sz="4" w:space="0" w:color="auto"/>
              <w:right w:val="single" w:sz="4" w:space="0" w:color="auto"/>
            </w:tcBorders>
            <w:shd w:val="clear" w:color="000000" w:fill="FFFFFF"/>
            <w:vAlign w:val="bottom"/>
            <w:hideMark/>
          </w:tcPr>
          <w:p w14:paraId="1B39C415"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0</w:t>
            </w:r>
          </w:p>
        </w:tc>
        <w:tc>
          <w:tcPr>
            <w:tcW w:w="640" w:type="dxa"/>
            <w:tcBorders>
              <w:top w:val="nil"/>
              <w:left w:val="nil"/>
              <w:bottom w:val="single" w:sz="4" w:space="0" w:color="auto"/>
              <w:right w:val="single" w:sz="4" w:space="0" w:color="auto"/>
            </w:tcBorders>
            <w:shd w:val="clear" w:color="000000" w:fill="FFFFFF"/>
            <w:vAlign w:val="bottom"/>
            <w:hideMark/>
          </w:tcPr>
          <w:p w14:paraId="122422E9"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1</w:t>
            </w:r>
          </w:p>
        </w:tc>
        <w:tc>
          <w:tcPr>
            <w:tcW w:w="640" w:type="dxa"/>
            <w:tcBorders>
              <w:top w:val="nil"/>
              <w:left w:val="nil"/>
              <w:bottom w:val="single" w:sz="4" w:space="0" w:color="auto"/>
              <w:right w:val="single" w:sz="4" w:space="0" w:color="auto"/>
            </w:tcBorders>
            <w:shd w:val="clear" w:color="000000" w:fill="FFFFFF"/>
            <w:vAlign w:val="bottom"/>
            <w:hideMark/>
          </w:tcPr>
          <w:p w14:paraId="0F5C10DA"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0</w:t>
            </w:r>
          </w:p>
        </w:tc>
      </w:tr>
      <w:tr w:rsidR="006A2DEC" w:rsidRPr="00302A62" w14:paraId="53E7F83D" w14:textId="77777777" w:rsidTr="006A2DEC">
        <w:trPr>
          <w:trHeight w:val="315"/>
        </w:trPr>
        <w:tc>
          <w:tcPr>
            <w:tcW w:w="400" w:type="dxa"/>
            <w:tcBorders>
              <w:top w:val="nil"/>
              <w:left w:val="nil"/>
              <w:bottom w:val="nil"/>
              <w:right w:val="nil"/>
            </w:tcBorders>
            <w:shd w:val="clear" w:color="000000" w:fill="FFFFFF"/>
            <w:noWrap/>
            <w:vAlign w:val="bottom"/>
            <w:hideMark/>
          </w:tcPr>
          <w:p w14:paraId="2C1EC022" w14:textId="77777777" w:rsidR="006A2DEC" w:rsidRPr="00302A62" w:rsidRDefault="006A2DEC" w:rsidP="006A2DEC">
            <w:pPr>
              <w:jc w:val="left"/>
              <w:rPr>
                <w:rFonts w:eastAsia="Times New Roman" w:cs="Times New Roman"/>
                <w:color w:val="000000"/>
                <w:sz w:val="16"/>
                <w:szCs w:val="16"/>
              </w:rPr>
            </w:pPr>
            <w:r w:rsidRPr="00302A62">
              <w:rPr>
                <w:rFonts w:eastAsia="Times New Roman" w:cs="Times New Roman"/>
                <w:color w:val="000000"/>
                <w:sz w:val="16"/>
                <w:szCs w:val="16"/>
              </w:rPr>
              <w:t> </w:t>
            </w:r>
          </w:p>
        </w:tc>
        <w:tc>
          <w:tcPr>
            <w:tcW w:w="2280" w:type="dxa"/>
            <w:tcBorders>
              <w:top w:val="nil"/>
              <w:left w:val="nil"/>
              <w:bottom w:val="nil"/>
              <w:right w:val="nil"/>
            </w:tcBorders>
            <w:shd w:val="clear" w:color="000000" w:fill="FFFFFF"/>
            <w:noWrap/>
            <w:vAlign w:val="bottom"/>
            <w:hideMark/>
          </w:tcPr>
          <w:p w14:paraId="32BDAF1F" w14:textId="77777777" w:rsidR="006A2DEC" w:rsidRPr="00302A62" w:rsidRDefault="006A2DEC" w:rsidP="006A2DEC">
            <w:pPr>
              <w:jc w:val="left"/>
              <w:rPr>
                <w:rFonts w:eastAsia="Times New Roman" w:cs="Times New Roman"/>
                <w:color w:val="000000"/>
                <w:sz w:val="16"/>
                <w:szCs w:val="16"/>
              </w:rPr>
            </w:pPr>
            <w:r w:rsidRPr="00302A62">
              <w:rPr>
                <w:rFonts w:eastAsia="Times New Roman" w:cs="Times New Roman"/>
                <w:color w:val="000000"/>
                <w:sz w:val="16"/>
                <w:szCs w:val="16"/>
              </w:rPr>
              <w:t> </w:t>
            </w:r>
          </w:p>
        </w:tc>
        <w:tc>
          <w:tcPr>
            <w:tcW w:w="640" w:type="dxa"/>
            <w:tcBorders>
              <w:top w:val="nil"/>
              <w:left w:val="nil"/>
              <w:bottom w:val="single" w:sz="4" w:space="0" w:color="auto"/>
              <w:right w:val="single" w:sz="4" w:space="0" w:color="auto"/>
            </w:tcBorders>
            <w:shd w:val="clear" w:color="000000" w:fill="FFFFFF"/>
            <w:vAlign w:val="bottom"/>
            <w:hideMark/>
          </w:tcPr>
          <w:p w14:paraId="31F3F8C7"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43</w:t>
            </w:r>
          </w:p>
        </w:tc>
        <w:tc>
          <w:tcPr>
            <w:tcW w:w="640" w:type="dxa"/>
            <w:tcBorders>
              <w:top w:val="nil"/>
              <w:left w:val="nil"/>
              <w:bottom w:val="single" w:sz="4" w:space="0" w:color="auto"/>
              <w:right w:val="single" w:sz="4" w:space="0" w:color="auto"/>
            </w:tcBorders>
            <w:shd w:val="clear" w:color="000000" w:fill="FFFFFF"/>
            <w:vAlign w:val="bottom"/>
            <w:hideMark/>
          </w:tcPr>
          <w:p w14:paraId="779BACD4"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57</w:t>
            </w:r>
          </w:p>
        </w:tc>
        <w:tc>
          <w:tcPr>
            <w:tcW w:w="640" w:type="dxa"/>
            <w:tcBorders>
              <w:top w:val="nil"/>
              <w:left w:val="nil"/>
              <w:bottom w:val="single" w:sz="4" w:space="0" w:color="auto"/>
              <w:right w:val="single" w:sz="4" w:space="0" w:color="auto"/>
            </w:tcBorders>
            <w:shd w:val="clear" w:color="000000" w:fill="FFFFFF"/>
            <w:vAlign w:val="bottom"/>
            <w:hideMark/>
          </w:tcPr>
          <w:p w14:paraId="2A42263F"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54</w:t>
            </w:r>
          </w:p>
        </w:tc>
        <w:tc>
          <w:tcPr>
            <w:tcW w:w="640" w:type="dxa"/>
            <w:tcBorders>
              <w:top w:val="nil"/>
              <w:left w:val="nil"/>
              <w:bottom w:val="single" w:sz="4" w:space="0" w:color="auto"/>
              <w:right w:val="single" w:sz="4" w:space="0" w:color="auto"/>
            </w:tcBorders>
            <w:shd w:val="clear" w:color="000000" w:fill="FFFFFF"/>
            <w:vAlign w:val="bottom"/>
            <w:hideMark/>
          </w:tcPr>
          <w:p w14:paraId="46C201A6"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39</w:t>
            </w:r>
          </w:p>
        </w:tc>
        <w:tc>
          <w:tcPr>
            <w:tcW w:w="640" w:type="dxa"/>
            <w:tcBorders>
              <w:top w:val="nil"/>
              <w:left w:val="nil"/>
              <w:bottom w:val="single" w:sz="4" w:space="0" w:color="auto"/>
              <w:right w:val="single" w:sz="4" w:space="0" w:color="auto"/>
            </w:tcBorders>
            <w:shd w:val="clear" w:color="000000" w:fill="FFFFFF"/>
            <w:vAlign w:val="bottom"/>
            <w:hideMark/>
          </w:tcPr>
          <w:p w14:paraId="1BC61114"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49</w:t>
            </w:r>
          </w:p>
        </w:tc>
        <w:tc>
          <w:tcPr>
            <w:tcW w:w="640" w:type="dxa"/>
            <w:tcBorders>
              <w:top w:val="nil"/>
              <w:left w:val="nil"/>
              <w:bottom w:val="single" w:sz="4" w:space="0" w:color="auto"/>
              <w:right w:val="single" w:sz="4" w:space="0" w:color="auto"/>
            </w:tcBorders>
            <w:shd w:val="clear" w:color="000000" w:fill="FFFFFF"/>
            <w:vAlign w:val="bottom"/>
            <w:hideMark/>
          </w:tcPr>
          <w:p w14:paraId="1889E297"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52</w:t>
            </w:r>
          </w:p>
        </w:tc>
        <w:tc>
          <w:tcPr>
            <w:tcW w:w="640" w:type="dxa"/>
            <w:tcBorders>
              <w:top w:val="nil"/>
              <w:left w:val="nil"/>
              <w:bottom w:val="single" w:sz="4" w:space="0" w:color="auto"/>
              <w:right w:val="single" w:sz="4" w:space="0" w:color="auto"/>
            </w:tcBorders>
            <w:shd w:val="clear" w:color="000000" w:fill="FFFFFF"/>
            <w:vAlign w:val="bottom"/>
            <w:hideMark/>
          </w:tcPr>
          <w:p w14:paraId="7CC688C7"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54</w:t>
            </w:r>
          </w:p>
        </w:tc>
        <w:tc>
          <w:tcPr>
            <w:tcW w:w="640" w:type="dxa"/>
            <w:tcBorders>
              <w:top w:val="nil"/>
              <w:left w:val="nil"/>
              <w:bottom w:val="single" w:sz="4" w:space="0" w:color="auto"/>
              <w:right w:val="single" w:sz="4" w:space="0" w:color="auto"/>
            </w:tcBorders>
            <w:shd w:val="clear" w:color="000000" w:fill="FFFFFF"/>
            <w:vAlign w:val="bottom"/>
            <w:hideMark/>
          </w:tcPr>
          <w:p w14:paraId="677A36E6"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55</w:t>
            </w:r>
          </w:p>
        </w:tc>
        <w:tc>
          <w:tcPr>
            <w:tcW w:w="640" w:type="dxa"/>
            <w:tcBorders>
              <w:top w:val="nil"/>
              <w:left w:val="nil"/>
              <w:bottom w:val="single" w:sz="4" w:space="0" w:color="auto"/>
              <w:right w:val="single" w:sz="4" w:space="0" w:color="auto"/>
            </w:tcBorders>
            <w:shd w:val="clear" w:color="000000" w:fill="FFFFFF"/>
            <w:vAlign w:val="bottom"/>
            <w:hideMark/>
          </w:tcPr>
          <w:p w14:paraId="5698F217"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46</w:t>
            </w:r>
          </w:p>
        </w:tc>
        <w:tc>
          <w:tcPr>
            <w:tcW w:w="640" w:type="dxa"/>
            <w:tcBorders>
              <w:top w:val="nil"/>
              <w:left w:val="nil"/>
              <w:bottom w:val="single" w:sz="4" w:space="0" w:color="auto"/>
              <w:right w:val="single" w:sz="4" w:space="0" w:color="auto"/>
            </w:tcBorders>
            <w:shd w:val="clear" w:color="000000" w:fill="FFFFFF"/>
            <w:vAlign w:val="bottom"/>
            <w:hideMark/>
          </w:tcPr>
          <w:p w14:paraId="448C42B5" w14:textId="77777777" w:rsidR="006A2DEC" w:rsidRPr="00302A62" w:rsidRDefault="006A2DEC" w:rsidP="006A2DEC">
            <w:pPr>
              <w:jc w:val="right"/>
              <w:rPr>
                <w:rFonts w:eastAsia="Times New Roman" w:cs="Times New Roman"/>
                <w:color w:val="000000"/>
                <w:sz w:val="16"/>
                <w:szCs w:val="16"/>
              </w:rPr>
            </w:pPr>
            <w:r w:rsidRPr="00302A62">
              <w:rPr>
                <w:rFonts w:eastAsia="Times New Roman" w:cs="Times New Roman"/>
                <w:color w:val="000000"/>
                <w:sz w:val="16"/>
                <w:szCs w:val="16"/>
              </w:rPr>
              <w:t>29</w:t>
            </w:r>
          </w:p>
        </w:tc>
      </w:tr>
    </w:tbl>
    <w:p w14:paraId="0D27D04B" w14:textId="77777777" w:rsidR="00593A1D" w:rsidRPr="00302A62" w:rsidRDefault="00593A1D" w:rsidP="006F3C16">
      <w:pPr>
        <w:rPr>
          <w:lang w:val="sq-AL"/>
        </w:rPr>
      </w:pPr>
    </w:p>
    <w:p w14:paraId="4137DBDA" w14:textId="77777777" w:rsidR="00BD0D85" w:rsidRPr="00302A62" w:rsidRDefault="00BD0D85" w:rsidP="006F3C16">
      <w:pPr>
        <w:rPr>
          <w:lang w:val="sq-AL"/>
        </w:rPr>
      </w:pPr>
    </w:p>
    <w:p w14:paraId="49507AD7" w14:textId="77777777" w:rsidR="00BD0D85" w:rsidRPr="00302A62" w:rsidRDefault="00BD0D85" w:rsidP="006F3C16">
      <w:pPr>
        <w:rPr>
          <w:lang w:val="sq-AL"/>
        </w:rPr>
      </w:pPr>
    </w:p>
    <w:p w14:paraId="136FB795" w14:textId="77777777" w:rsidR="00BD0D85" w:rsidRPr="00302A62" w:rsidRDefault="00BD0D85" w:rsidP="006F3C16">
      <w:pPr>
        <w:rPr>
          <w:lang w:val="sq-AL"/>
        </w:rPr>
      </w:pPr>
    </w:p>
    <w:p w14:paraId="5EF78D65" w14:textId="77777777" w:rsidR="00BD0D85" w:rsidRPr="00302A62" w:rsidRDefault="00BD0D85" w:rsidP="006F3C16">
      <w:pPr>
        <w:rPr>
          <w:lang w:val="sq-AL"/>
        </w:rPr>
      </w:pPr>
    </w:p>
    <w:p w14:paraId="4025671B" w14:textId="77777777" w:rsidR="00BD0D85" w:rsidRPr="00302A62" w:rsidRDefault="00BD0D85" w:rsidP="006F3C16">
      <w:pPr>
        <w:rPr>
          <w:lang w:val="sq-AL"/>
        </w:rPr>
      </w:pPr>
    </w:p>
    <w:p w14:paraId="5DA4A871" w14:textId="77777777" w:rsidR="00BD0D85" w:rsidRPr="00302A62" w:rsidRDefault="00BD0D85" w:rsidP="006F3C16">
      <w:pPr>
        <w:rPr>
          <w:lang w:val="sq-AL"/>
        </w:rPr>
      </w:pPr>
    </w:p>
    <w:p w14:paraId="7B974673" w14:textId="77777777" w:rsidR="00BD0D85" w:rsidRPr="00302A62" w:rsidRDefault="00BD0D85" w:rsidP="006F3C16">
      <w:pPr>
        <w:rPr>
          <w:lang w:val="sq-AL"/>
        </w:rPr>
      </w:pPr>
    </w:p>
    <w:p w14:paraId="10BD570F" w14:textId="77777777" w:rsidR="00BD0D85" w:rsidRPr="00302A62" w:rsidRDefault="00BD0D85" w:rsidP="006F3C16">
      <w:pPr>
        <w:rPr>
          <w:lang w:val="sq-AL"/>
        </w:rPr>
      </w:pPr>
    </w:p>
    <w:p w14:paraId="48AA8E2D" w14:textId="77777777" w:rsidR="00BD0D85" w:rsidRPr="00302A62" w:rsidRDefault="00BD0D85" w:rsidP="006F3C16">
      <w:pPr>
        <w:rPr>
          <w:lang w:val="sq-AL"/>
        </w:rPr>
      </w:pPr>
    </w:p>
    <w:p w14:paraId="3BC2D67C" w14:textId="77777777" w:rsidR="00BD0D85" w:rsidRPr="00302A62" w:rsidRDefault="00BD0D85" w:rsidP="006F3C16">
      <w:pPr>
        <w:rPr>
          <w:lang w:val="sq-AL"/>
        </w:rPr>
      </w:pPr>
    </w:p>
    <w:p w14:paraId="24D22672" w14:textId="7600564C" w:rsidR="00BD0D85" w:rsidRPr="00302A62" w:rsidRDefault="0056699D" w:rsidP="006F3C16">
      <w:pPr>
        <w:rPr>
          <w:lang w:val="sq-AL"/>
        </w:rPr>
      </w:pPr>
      <w:r w:rsidRPr="00302A62">
        <w:rPr>
          <w:lang w:val="sq-AL"/>
        </w:rPr>
        <w:t>Për arsye të kushteve të vështira ekonomike në Bashkinë Pukë ka 224 fëmijë (106 vajza) vijnë nga familje qe trajtohen me ndihmë ekonomike, të përqendruar të gjithë në qytetin e Pukës. Në shkollat e Bashkisë Pukë ka 10 fëmijë (5 vajza) me aftësi të kufizuara te aspektit mendor që ndjekin shkollat dhe të janë fëmijë që kanë program edukativ individual</w:t>
      </w:r>
      <w:r w:rsidR="00EC134F" w:rsidRPr="00302A62">
        <w:rPr>
          <w:lang w:val="sq-AL"/>
        </w:rPr>
        <w:t xml:space="preserve">, të pranishëm </w:t>
      </w:r>
      <w:proofErr w:type="spellStart"/>
      <w:r w:rsidR="00EC134F" w:rsidRPr="00302A62">
        <w:rPr>
          <w:lang w:val="sq-AL"/>
        </w:rPr>
        <w:t>kryeshisht</w:t>
      </w:r>
      <w:proofErr w:type="spellEnd"/>
      <w:r w:rsidR="00EC134F" w:rsidRPr="00302A62">
        <w:rPr>
          <w:lang w:val="sq-AL"/>
        </w:rPr>
        <w:t xml:space="preserve"> në Pukë, Gjegjan dhe Qelëz.</w:t>
      </w:r>
    </w:p>
    <w:p w14:paraId="4F4D5A7C" w14:textId="77777777" w:rsidR="00BD0D85" w:rsidRPr="00302A62" w:rsidRDefault="00BD0D85" w:rsidP="006F3C16">
      <w:pPr>
        <w:rPr>
          <w:lang w:val="sq-AL"/>
        </w:rPr>
      </w:pPr>
    </w:p>
    <w:p w14:paraId="1F78BEB9" w14:textId="48085BFE" w:rsidR="00EC134F" w:rsidRPr="00302A62" w:rsidRDefault="00EC134F" w:rsidP="006F3C16">
      <w:pPr>
        <w:rPr>
          <w:lang w:val="sq-AL"/>
        </w:rPr>
      </w:pPr>
      <w:r w:rsidRPr="00302A62">
        <w:rPr>
          <w:lang w:val="sq-AL"/>
        </w:rPr>
        <w:t xml:space="preserve">Tabela </w:t>
      </w:r>
      <w:proofErr w:type="spellStart"/>
      <w:r w:rsidRPr="00302A62">
        <w:rPr>
          <w:lang w:val="sq-AL"/>
        </w:rPr>
        <w:t>mëposhtë</w:t>
      </w:r>
      <w:proofErr w:type="spellEnd"/>
      <w:r w:rsidRPr="00302A62">
        <w:rPr>
          <w:lang w:val="sq-AL"/>
        </w:rPr>
        <w:t xml:space="preserve"> jep numrin e mësuesve në Shkolla dhe arsimin e </w:t>
      </w:r>
      <w:proofErr w:type="spellStart"/>
      <w:r w:rsidRPr="00302A62">
        <w:rPr>
          <w:lang w:val="sq-AL"/>
        </w:rPr>
        <w:t>e</w:t>
      </w:r>
      <w:proofErr w:type="spellEnd"/>
      <w:r w:rsidRPr="00302A62">
        <w:rPr>
          <w:lang w:val="sq-AL"/>
        </w:rPr>
        <w:t xml:space="preserve"> tyre. </w:t>
      </w:r>
    </w:p>
    <w:p w14:paraId="296106D7" w14:textId="77777777" w:rsidR="00EC134F" w:rsidRPr="00302A62" w:rsidRDefault="00EC134F" w:rsidP="006F3C16">
      <w:pPr>
        <w:rPr>
          <w:lang w:val="sq-AL"/>
        </w:rPr>
      </w:pPr>
    </w:p>
    <w:tbl>
      <w:tblPr>
        <w:tblW w:w="9512" w:type="dxa"/>
        <w:tblLook w:val="04A0" w:firstRow="1" w:lastRow="0" w:firstColumn="1" w:lastColumn="0" w:noHBand="0" w:noVBand="1"/>
      </w:tblPr>
      <w:tblGrid>
        <w:gridCol w:w="556"/>
        <w:gridCol w:w="1341"/>
        <w:gridCol w:w="1523"/>
        <w:gridCol w:w="1523"/>
        <w:gridCol w:w="1523"/>
        <w:gridCol w:w="1523"/>
        <w:gridCol w:w="1523"/>
      </w:tblGrid>
      <w:tr w:rsidR="00EC134F" w:rsidRPr="00302A62" w14:paraId="48FE1F96" w14:textId="77777777" w:rsidTr="00EC134F">
        <w:trPr>
          <w:trHeight w:val="1010"/>
        </w:trPr>
        <w:tc>
          <w:tcPr>
            <w:tcW w:w="556" w:type="dxa"/>
            <w:tcBorders>
              <w:top w:val="nil"/>
              <w:left w:val="nil"/>
              <w:bottom w:val="nil"/>
              <w:right w:val="nil"/>
            </w:tcBorders>
            <w:shd w:val="clear" w:color="000000" w:fill="FFFFFF"/>
            <w:hideMark/>
          </w:tcPr>
          <w:p w14:paraId="01846CA7" w14:textId="77777777" w:rsidR="00EC134F" w:rsidRPr="00302A62" w:rsidRDefault="00EC134F" w:rsidP="00BD0D85">
            <w:pPr>
              <w:jc w:val="left"/>
              <w:rPr>
                <w:rFonts w:eastAsia="Times New Roman" w:cs="Times New Roman"/>
                <w:sz w:val="16"/>
                <w:szCs w:val="16"/>
              </w:rPr>
            </w:pPr>
            <w:r w:rsidRPr="00302A62">
              <w:rPr>
                <w:rFonts w:eastAsia="Times New Roman" w:cs="Times New Roman"/>
                <w:sz w:val="16"/>
                <w:szCs w:val="16"/>
              </w:rPr>
              <w:t>Nr</w:t>
            </w:r>
          </w:p>
        </w:tc>
        <w:tc>
          <w:tcPr>
            <w:tcW w:w="1341" w:type="dxa"/>
            <w:tcBorders>
              <w:top w:val="nil"/>
              <w:left w:val="nil"/>
              <w:bottom w:val="nil"/>
              <w:right w:val="nil"/>
            </w:tcBorders>
            <w:shd w:val="clear" w:color="000000" w:fill="FFFFFF"/>
            <w:hideMark/>
          </w:tcPr>
          <w:p w14:paraId="58B6F366" w14:textId="77777777" w:rsidR="00EC134F" w:rsidRPr="00302A62" w:rsidRDefault="00EC134F" w:rsidP="00BD0D85">
            <w:pPr>
              <w:jc w:val="left"/>
              <w:rPr>
                <w:rFonts w:eastAsia="Times New Roman" w:cs="Times New Roman"/>
                <w:sz w:val="16"/>
                <w:szCs w:val="16"/>
              </w:rPr>
            </w:pPr>
            <w:proofErr w:type="spellStart"/>
            <w:r w:rsidRPr="00302A62">
              <w:rPr>
                <w:rFonts w:eastAsia="Times New Roman" w:cs="Times New Roman"/>
                <w:sz w:val="16"/>
                <w:szCs w:val="16"/>
              </w:rPr>
              <w:t>Numri</w:t>
            </w:r>
            <w:proofErr w:type="spellEnd"/>
            <w:r w:rsidRPr="00302A62">
              <w:rPr>
                <w:rFonts w:eastAsia="Times New Roman" w:cs="Times New Roman"/>
                <w:sz w:val="16"/>
                <w:szCs w:val="16"/>
              </w:rPr>
              <w:t xml:space="preserve"> </w:t>
            </w:r>
            <w:proofErr w:type="spellStart"/>
            <w:r w:rsidRPr="00302A62">
              <w:rPr>
                <w:rFonts w:eastAsia="Times New Roman" w:cs="Times New Roman"/>
                <w:sz w:val="16"/>
                <w:szCs w:val="16"/>
              </w:rPr>
              <w:t>i</w:t>
            </w:r>
            <w:proofErr w:type="spellEnd"/>
            <w:r w:rsidRPr="00302A62">
              <w:rPr>
                <w:rFonts w:eastAsia="Times New Roman" w:cs="Times New Roman"/>
                <w:sz w:val="16"/>
                <w:szCs w:val="16"/>
              </w:rPr>
              <w:t xml:space="preserve"> </w:t>
            </w:r>
            <w:proofErr w:type="spellStart"/>
            <w:r w:rsidRPr="00302A62">
              <w:rPr>
                <w:rFonts w:eastAsia="Times New Roman" w:cs="Times New Roman"/>
                <w:sz w:val="16"/>
                <w:szCs w:val="16"/>
              </w:rPr>
              <w:t>mësueseve</w:t>
            </w:r>
            <w:proofErr w:type="spellEnd"/>
            <w:r w:rsidRPr="00302A62">
              <w:rPr>
                <w:rFonts w:eastAsia="Times New Roman" w:cs="Times New Roman"/>
                <w:sz w:val="16"/>
                <w:szCs w:val="16"/>
              </w:rPr>
              <w:t xml:space="preserve"> me </w:t>
            </w:r>
            <w:proofErr w:type="spellStart"/>
            <w:r w:rsidRPr="00302A62">
              <w:rPr>
                <w:rFonts w:eastAsia="Times New Roman" w:cs="Times New Roman"/>
                <w:sz w:val="16"/>
                <w:szCs w:val="16"/>
              </w:rPr>
              <w:t>arsim</w:t>
            </w:r>
            <w:proofErr w:type="spellEnd"/>
            <w:r w:rsidRPr="00302A62">
              <w:rPr>
                <w:rFonts w:eastAsia="Times New Roman" w:cs="Times New Roman"/>
                <w:sz w:val="16"/>
                <w:szCs w:val="16"/>
              </w:rPr>
              <w:t xml:space="preserve"> </w:t>
            </w:r>
            <w:proofErr w:type="spellStart"/>
            <w:r w:rsidRPr="00302A62">
              <w:rPr>
                <w:rFonts w:eastAsia="Times New Roman" w:cs="Times New Roman"/>
                <w:sz w:val="16"/>
                <w:szCs w:val="16"/>
              </w:rPr>
              <w:t>të</w:t>
            </w:r>
            <w:proofErr w:type="spellEnd"/>
            <w:r w:rsidRPr="00302A62">
              <w:rPr>
                <w:rFonts w:eastAsia="Times New Roman" w:cs="Times New Roman"/>
                <w:sz w:val="16"/>
                <w:szCs w:val="16"/>
              </w:rPr>
              <w:t xml:space="preserve"> </w:t>
            </w:r>
            <w:proofErr w:type="spellStart"/>
            <w:r w:rsidRPr="00302A62">
              <w:rPr>
                <w:rFonts w:eastAsia="Times New Roman" w:cs="Times New Roman"/>
                <w:sz w:val="16"/>
                <w:szCs w:val="16"/>
              </w:rPr>
              <w:t>mesëm</w:t>
            </w:r>
            <w:proofErr w:type="spellEnd"/>
            <w:r w:rsidRPr="00302A62">
              <w:rPr>
                <w:rFonts w:eastAsia="Times New Roman" w:cs="Times New Roman"/>
                <w:sz w:val="16"/>
                <w:szCs w:val="16"/>
              </w:rPr>
              <w:t xml:space="preserve"> jo </w:t>
            </w:r>
            <w:proofErr w:type="spellStart"/>
            <w:r w:rsidRPr="00302A62">
              <w:rPr>
                <w:rFonts w:eastAsia="Times New Roman" w:cs="Times New Roman"/>
                <w:sz w:val="16"/>
                <w:szCs w:val="16"/>
              </w:rPr>
              <w:t>pedagogjik</w:t>
            </w:r>
            <w:proofErr w:type="spellEnd"/>
          </w:p>
        </w:tc>
        <w:tc>
          <w:tcPr>
            <w:tcW w:w="1523" w:type="dxa"/>
            <w:tcBorders>
              <w:top w:val="nil"/>
              <w:left w:val="nil"/>
              <w:bottom w:val="nil"/>
              <w:right w:val="nil"/>
            </w:tcBorders>
            <w:shd w:val="clear" w:color="000000" w:fill="FFFFFF"/>
            <w:hideMark/>
          </w:tcPr>
          <w:p w14:paraId="7DA47667" w14:textId="77777777" w:rsidR="00EC134F" w:rsidRPr="00302A62" w:rsidRDefault="00EC134F" w:rsidP="00BD0D85">
            <w:pPr>
              <w:jc w:val="left"/>
              <w:rPr>
                <w:rFonts w:eastAsia="Times New Roman" w:cs="Times New Roman"/>
                <w:sz w:val="16"/>
                <w:szCs w:val="16"/>
              </w:rPr>
            </w:pPr>
            <w:proofErr w:type="spellStart"/>
            <w:r w:rsidRPr="00302A62">
              <w:rPr>
                <w:rFonts w:eastAsia="Times New Roman" w:cs="Times New Roman"/>
                <w:sz w:val="16"/>
                <w:szCs w:val="16"/>
              </w:rPr>
              <w:t>Numri</w:t>
            </w:r>
            <w:proofErr w:type="spellEnd"/>
            <w:r w:rsidRPr="00302A62">
              <w:rPr>
                <w:rFonts w:eastAsia="Times New Roman" w:cs="Times New Roman"/>
                <w:sz w:val="16"/>
                <w:szCs w:val="16"/>
              </w:rPr>
              <w:t xml:space="preserve"> </w:t>
            </w:r>
            <w:proofErr w:type="spellStart"/>
            <w:r w:rsidRPr="00302A62">
              <w:rPr>
                <w:rFonts w:eastAsia="Times New Roman" w:cs="Times New Roman"/>
                <w:sz w:val="16"/>
                <w:szCs w:val="16"/>
              </w:rPr>
              <w:t>i</w:t>
            </w:r>
            <w:proofErr w:type="spellEnd"/>
            <w:r w:rsidRPr="00302A62">
              <w:rPr>
                <w:rFonts w:eastAsia="Times New Roman" w:cs="Times New Roman"/>
                <w:sz w:val="16"/>
                <w:szCs w:val="16"/>
              </w:rPr>
              <w:t xml:space="preserve"> </w:t>
            </w:r>
            <w:proofErr w:type="spellStart"/>
            <w:r w:rsidRPr="00302A62">
              <w:rPr>
                <w:rFonts w:eastAsia="Times New Roman" w:cs="Times New Roman"/>
                <w:sz w:val="16"/>
                <w:szCs w:val="16"/>
              </w:rPr>
              <w:t>mësueseve</w:t>
            </w:r>
            <w:proofErr w:type="spellEnd"/>
            <w:r w:rsidRPr="00302A62">
              <w:rPr>
                <w:rFonts w:eastAsia="Times New Roman" w:cs="Times New Roman"/>
                <w:sz w:val="16"/>
                <w:szCs w:val="16"/>
              </w:rPr>
              <w:t xml:space="preserve"> me </w:t>
            </w:r>
            <w:proofErr w:type="spellStart"/>
            <w:r w:rsidRPr="00302A62">
              <w:rPr>
                <w:rFonts w:eastAsia="Times New Roman" w:cs="Times New Roman"/>
                <w:sz w:val="16"/>
                <w:szCs w:val="16"/>
              </w:rPr>
              <w:t>arsim</w:t>
            </w:r>
            <w:proofErr w:type="spellEnd"/>
            <w:r w:rsidRPr="00302A62">
              <w:rPr>
                <w:rFonts w:eastAsia="Times New Roman" w:cs="Times New Roman"/>
                <w:sz w:val="16"/>
                <w:szCs w:val="16"/>
              </w:rPr>
              <w:t xml:space="preserve"> </w:t>
            </w:r>
            <w:proofErr w:type="spellStart"/>
            <w:r w:rsidRPr="00302A62">
              <w:rPr>
                <w:rFonts w:eastAsia="Times New Roman" w:cs="Times New Roman"/>
                <w:sz w:val="16"/>
                <w:szCs w:val="16"/>
              </w:rPr>
              <w:t>të</w:t>
            </w:r>
            <w:proofErr w:type="spellEnd"/>
            <w:r w:rsidRPr="00302A62">
              <w:rPr>
                <w:rFonts w:eastAsia="Times New Roman" w:cs="Times New Roman"/>
                <w:sz w:val="16"/>
                <w:szCs w:val="16"/>
              </w:rPr>
              <w:t xml:space="preserve"> </w:t>
            </w:r>
            <w:proofErr w:type="spellStart"/>
            <w:r w:rsidRPr="00302A62">
              <w:rPr>
                <w:rFonts w:eastAsia="Times New Roman" w:cs="Times New Roman"/>
                <w:sz w:val="16"/>
                <w:szCs w:val="16"/>
              </w:rPr>
              <w:t>mesëm</w:t>
            </w:r>
            <w:proofErr w:type="spellEnd"/>
            <w:r w:rsidRPr="00302A62">
              <w:rPr>
                <w:rFonts w:eastAsia="Times New Roman" w:cs="Times New Roman"/>
                <w:sz w:val="16"/>
                <w:szCs w:val="16"/>
              </w:rPr>
              <w:t xml:space="preserve"> </w:t>
            </w:r>
            <w:proofErr w:type="spellStart"/>
            <w:r w:rsidRPr="00302A62">
              <w:rPr>
                <w:rFonts w:eastAsia="Times New Roman" w:cs="Times New Roman"/>
                <w:sz w:val="16"/>
                <w:szCs w:val="16"/>
              </w:rPr>
              <w:t>pedagogjik</w:t>
            </w:r>
            <w:proofErr w:type="spellEnd"/>
          </w:p>
        </w:tc>
        <w:tc>
          <w:tcPr>
            <w:tcW w:w="1523" w:type="dxa"/>
            <w:tcBorders>
              <w:top w:val="nil"/>
              <w:left w:val="nil"/>
              <w:bottom w:val="nil"/>
              <w:right w:val="nil"/>
            </w:tcBorders>
            <w:shd w:val="clear" w:color="000000" w:fill="FFFFFF"/>
            <w:hideMark/>
          </w:tcPr>
          <w:p w14:paraId="295F5244" w14:textId="77777777" w:rsidR="00EC134F" w:rsidRPr="00302A62" w:rsidRDefault="00EC134F" w:rsidP="00BD0D85">
            <w:pPr>
              <w:jc w:val="left"/>
              <w:rPr>
                <w:rFonts w:eastAsia="Times New Roman" w:cs="Times New Roman"/>
                <w:sz w:val="16"/>
                <w:szCs w:val="16"/>
              </w:rPr>
            </w:pPr>
            <w:proofErr w:type="spellStart"/>
            <w:r w:rsidRPr="00302A62">
              <w:rPr>
                <w:rFonts w:eastAsia="Times New Roman" w:cs="Times New Roman"/>
                <w:sz w:val="16"/>
                <w:szCs w:val="16"/>
              </w:rPr>
              <w:t>Numri</w:t>
            </w:r>
            <w:proofErr w:type="spellEnd"/>
            <w:r w:rsidRPr="00302A62">
              <w:rPr>
                <w:rFonts w:eastAsia="Times New Roman" w:cs="Times New Roman"/>
                <w:sz w:val="16"/>
                <w:szCs w:val="16"/>
              </w:rPr>
              <w:t xml:space="preserve"> </w:t>
            </w:r>
            <w:proofErr w:type="spellStart"/>
            <w:r w:rsidRPr="00302A62">
              <w:rPr>
                <w:rFonts w:eastAsia="Times New Roman" w:cs="Times New Roman"/>
                <w:sz w:val="16"/>
                <w:szCs w:val="16"/>
              </w:rPr>
              <w:t>i</w:t>
            </w:r>
            <w:proofErr w:type="spellEnd"/>
            <w:r w:rsidRPr="00302A62">
              <w:rPr>
                <w:rFonts w:eastAsia="Times New Roman" w:cs="Times New Roman"/>
                <w:sz w:val="16"/>
                <w:szCs w:val="16"/>
              </w:rPr>
              <w:t xml:space="preserve"> </w:t>
            </w:r>
            <w:proofErr w:type="spellStart"/>
            <w:r w:rsidRPr="00302A62">
              <w:rPr>
                <w:rFonts w:eastAsia="Times New Roman" w:cs="Times New Roman"/>
                <w:sz w:val="16"/>
                <w:szCs w:val="16"/>
              </w:rPr>
              <w:t>mësueseve</w:t>
            </w:r>
            <w:proofErr w:type="spellEnd"/>
            <w:r w:rsidRPr="00302A62">
              <w:rPr>
                <w:rFonts w:eastAsia="Times New Roman" w:cs="Times New Roman"/>
                <w:sz w:val="16"/>
                <w:szCs w:val="16"/>
              </w:rPr>
              <w:t xml:space="preserve"> me </w:t>
            </w:r>
            <w:proofErr w:type="spellStart"/>
            <w:r w:rsidRPr="00302A62">
              <w:rPr>
                <w:rFonts w:eastAsia="Times New Roman" w:cs="Times New Roman"/>
                <w:sz w:val="16"/>
                <w:szCs w:val="16"/>
              </w:rPr>
              <w:t>arsim</w:t>
            </w:r>
            <w:proofErr w:type="spellEnd"/>
            <w:r w:rsidRPr="00302A62">
              <w:rPr>
                <w:rFonts w:eastAsia="Times New Roman" w:cs="Times New Roman"/>
                <w:sz w:val="16"/>
                <w:szCs w:val="16"/>
              </w:rPr>
              <w:t xml:space="preserve"> 9-vjecar</w:t>
            </w:r>
          </w:p>
        </w:tc>
        <w:tc>
          <w:tcPr>
            <w:tcW w:w="1523" w:type="dxa"/>
            <w:tcBorders>
              <w:top w:val="nil"/>
              <w:left w:val="nil"/>
              <w:bottom w:val="nil"/>
              <w:right w:val="nil"/>
            </w:tcBorders>
            <w:shd w:val="clear" w:color="000000" w:fill="FFFFFF"/>
            <w:hideMark/>
          </w:tcPr>
          <w:p w14:paraId="48E3D67D" w14:textId="77777777" w:rsidR="00EC134F" w:rsidRPr="00302A62" w:rsidRDefault="00EC134F" w:rsidP="00BD0D85">
            <w:pPr>
              <w:jc w:val="left"/>
              <w:rPr>
                <w:rFonts w:eastAsia="Times New Roman" w:cs="Times New Roman"/>
                <w:sz w:val="16"/>
                <w:szCs w:val="16"/>
              </w:rPr>
            </w:pPr>
            <w:proofErr w:type="spellStart"/>
            <w:r w:rsidRPr="00302A62">
              <w:rPr>
                <w:rFonts w:eastAsia="Times New Roman" w:cs="Times New Roman"/>
                <w:sz w:val="16"/>
                <w:szCs w:val="16"/>
              </w:rPr>
              <w:t>Numri</w:t>
            </w:r>
            <w:proofErr w:type="spellEnd"/>
            <w:r w:rsidRPr="00302A62">
              <w:rPr>
                <w:rFonts w:eastAsia="Times New Roman" w:cs="Times New Roman"/>
                <w:sz w:val="16"/>
                <w:szCs w:val="16"/>
              </w:rPr>
              <w:t xml:space="preserve"> </w:t>
            </w:r>
            <w:proofErr w:type="spellStart"/>
            <w:r w:rsidRPr="00302A62">
              <w:rPr>
                <w:rFonts w:eastAsia="Times New Roman" w:cs="Times New Roman"/>
                <w:sz w:val="16"/>
                <w:szCs w:val="16"/>
              </w:rPr>
              <w:t>i</w:t>
            </w:r>
            <w:proofErr w:type="spellEnd"/>
            <w:r w:rsidRPr="00302A62">
              <w:rPr>
                <w:rFonts w:eastAsia="Times New Roman" w:cs="Times New Roman"/>
                <w:sz w:val="16"/>
                <w:szCs w:val="16"/>
              </w:rPr>
              <w:t xml:space="preserve"> </w:t>
            </w:r>
            <w:proofErr w:type="spellStart"/>
            <w:r w:rsidRPr="00302A62">
              <w:rPr>
                <w:rFonts w:eastAsia="Times New Roman" w:cs="Times New Roman"/>
                <w:sz w:val="16"/>
                <w:szCs w:val="16"/>
              </w:rPr>
              <w:t>mësueseve</w:t>
            </w:r>
            <w:proofErr w:type="spellEnd"/>
            <w:r w:rsidRPr="00302A62">
              <w:rPr>
                <w:rFonts w:eastAsia="Times New Roman" w:cs="Times New Roman"/>
                <w:sz w:val="16"/>
                <w:szCs w:val="16"/>
              </w:rPr>
              <w:t xml:space="preserve"> me </w:t>
            </w:r>
            <w:proofErr w:type="spellStart"/>
            <w:r w:rsidRPr="00302A62">
              <w:rPr>
                <w:rFonts w:eastAsia="Times New Roman" w:cs="Times New Roman"/>
                <w:sz w:val="16"/>
                <w:szCs w:val="16"/>
              </w:rPr>
              <w:t>arsim</w:t>
            </w:r>
            <w:proofErr w:type="spellEnd"/>
            <w:r w:rsidRPr="00302A62">
              <w:rPr>
                <w:rFonts w:eastAsia="Times New Roman" w:cs="Times New Roman"/>
                <w:sz w:val="16"/>
                <w:szCs w:val="16"/>
              </w:rPr>
              <w:t xml:space="preserve"> </w:t>
            </w:r>
            <w:proofErr w:type="spellStart"/>
            <w:r w:rsidRPr="00302A62">
              <w:rPr>
                <w:rFonts w:eastAsia="Times New Roman" w:cs="Times New Roman"/>
                <w:sz w:val="16"/>
                <w:szCs w:val="16"/>
              </w:rPr>
              <w:t>të</w:t>
            </w:r>
            <w:proofErr w:type="spellEnd"/>
            <w:r w:rsidRPr="00302A62">
              <w:rPr>
                <w:rFonts w:eastAsia="Times New Roman" w:cs="Times New Roman"/>
                <w:sz w:val="16"/>
                <w:szCs w:val="16"/>
              </w:rPr>
              <w:t xml:space="preserve"> </w:t>
            </w:r>
            <w:proofErr w:type="spellStart"/>
            <w:r w:rsidRPr="00302A62">
              <w:rPr>
                <w:rFonts w:eastAsia="Times New Roman" w:cs="Times New Roman"/>
                <w:sz w:val="16"/>
                <w:szCs w:val="16"/>
              </w:rPr>
              <w:t>lartë</w:t>
            </w:r>
            <w:proofErr w:type="spellEnd"/>
          </w:p>
        </w:tc>
        <w:tc>
          <w:tcPr>
            <w:tcW w:w="1523" w:type="dxa"/>
            <w:tcBorders>
              <w:top w:val="nil"/>
              <w:left w:val="nil"/>
              <w:bottom w:val="nil"/>
              <w:right w:val="nil"/>
            </w:tcBorders>
            <w:shd w:val="clear" w:color="000000" w:fill="FFFFFF"/>
            <w:hideMark/>
          </w:tcPr>
          <w:p w14:paraId="67A866CE" w14:textId="77777777" w:rsidR="00EC134F" w:rsidRPr="00302A62" w:rsidRDefault="00EC134F" w:rsidP="00BD0D85">
            <w:pPr>
              <w:jc w:val="left"/>
              <w:rPr>
                <w:rFonts w:eastAsia="Times New Roman" w:cs="Times New Roman"/>
                <w:sz w:val="16"/>
                <w:szCs w:val="16"/>
              </w:rPr>
            </w:pPr>
            <w:proofErr w:type="spellStart"/>
            <w:r w:rsidRPr="00302A62">
              <w:rPr>
                <w:rFonts w:eastAsia="Times New Roman" w:cs="Times New Roman"/>
                <w:sz w:val="16"/>
                <w:szCs w:val="16"/>
              </w:rPr>
              <w:t>Numri</w:t>
            </w:r>
            <w:proofErr w:type="spellEnd"/>
            <w:r w:rsidRPr="00302A62">
              <w:rPr>
                <w:rFonts w:eastAsia="Times New Roman" w:cs="Times New Roman"/>
                <w:sz w:val="16"/>
                <w:szCs w:val="16"/>
              </w:rPr>
              <w:t xml:space="preserve"> </w:t>
            </w:r>
            <w:proofErr w:type="spellStart"/>
            <w:r w:rsidRPr="00302A62">
              <w:rPr>
                <w:rFonts w:eastAsia="Times New Roman" w:cs="Times New Roman"/>
                <w:sz w:val="16"/>
                <w:szCs w:val="16"/>
              </w:rPr>
              <w:t>i</w:t>
            </w:r>
            <w:proofErr w:type="spellEnd"/>
            <w:r w:rsidRPr="00302A62">
              <w:rPr>
                <w:rFonts w:eastAsia="Times New Roman" w:cs="Times New Roman"/>
                <w:sz w:val="16"/>
                <w:szCs w:val="16"/>
              </w:rPr>
              <w:t xml:space="preserve"> </w:t>
            </w:r>
            <w:proofErr w:type="spellStart"/>
            <w:r w:rsidRPr="00302A62">
              <w:rPr>
                <w:rFonts w:eastAsia="Times New Roman" w:cs="Times New Roman"/>
                <w:sz w:val="16"/>
                <w:szCs w:val="16"/>
              </w:rPr>
              <w:t>mësueseve</w:t>
            </w:r>
            <w:proofErr w:type="spellEnd"/>
            <w:r w:rsidRPr="00302A62">
              <w:rPr>
                <w:rFonts w:eastAsia="Times New Roman" w:cs="Times New Roman"/>
                <w:sz w:val="16"/>
                <w:szCs w:val="16"/>
              </w:rPr>
              <w:t xml:space="preserve"> </w:t>
            </w:r>
            <w:proofErr w:type="spellStart"/>
            <w:r w:rsidRPr="00302A62">
              <w:rPr>
                <w:rFonts w:eastAsia="Times New Roman" w:cs="Times New Roman"/>
                <w:sz w:val="16"/>
                <w:szCs w:val="16"/>
              </w:rPr>
              <w:t>ndihmës</w:t>
            </w:r>
            <w:proofErr w:type="spellEnd"/>
          </w:p>
        </w:tc>
        <w:tc>
          <w:tcPr>
            <w:tcW w:w="1523" w:type="dxa"/>
            <w:tcBorders>
              <w:top w:val="nil"/>
              <w:left w:val="nil"/>
              <w:bottom w:val="nil"/>
              <w:right w:val="nil"/>
            </w:tcBorders>
            <w:shd w:val="clear" w:color="000000" w:fill="FFFFFF"/>
            <w:hideMark/>
          </w:tcPr>
          <w:p w14:paraId="427CCE2B" w14:textId="77777777" w:rsidR="00EC134F" w:rsidRPr="00302A62" w:rsidRDefault="00EC134F" w:rsidP="00BD0D85">
            <w:pPr>
              <w:jc w:val="left"/>
              <w:rPr>
                <w:rFonts w:eastAsia="Times New Roman" w:cs="Times New Roman"/>
                <w:sz w:val="16"/>
                <w:szCs w:val="16"/>
              </w:rPr>
            </w:pPr>
            <w:proofErr w:type="spellStart"/>
            <w:r w:rsidRPr="00302A62">
              <w:rPr>
                <w:rFonts w:eastAsia="Times New Roman" w:cs="Times New Roman"/>
                <w:sz w:val="16"/>
                <w:szCs w:val="16"/>
              </w:rPr>
              <w:t>Numri</w:t>
            </w:r>
            <w:proofErr w:type="spellEnd"/>
            <w:r w:rsidRPr="00302A62">
              <w:rPr>
                <w:rFonts w:eastAsia="Times New Roman" w:cs="Times New Roman"/>
                <w:sz w:val="16"/>
                <w:szCs w:val="16"/>
              </w:rPr>
              <w:t xml:space="preserve"> total </w:t>
            </w:r>
            <w:proofErr w:type="spellStart"/>
            <w:r w:rsidRPr="00302A62">
              <w:rPr>
                <w:rFonts w:eastAsia="Times New Roman" w:cs="Times New Roman"/>
                <w:sz w:val="16"/>
                <w:szCs w:val="16"/>
              </w:rPr>
              <w:t>i</w:t>
            </w:r>
            <w:proofErr w:type="spellEnd"/>
            <w:r w:rsidRPr="00302A62">
              <w:rPr>
                <w:rFonts w:eastAsia="Times New Roman" w:cs="Times New Roman"/>
                <w:sz w:val="16"/>
                <w:szCs w:val="16"/>
              </w:rPr>
              <w:t xml:space="preserve"> </w:t>
            </w:r>
            <w:proofErr w:type="spellStart"/>
            <w:r w:rsidRPr="00302A62">
              <w:rPr>
                <w:rFonts w:eastAsia="Times New Roman" w:cs="Times New Roman"/>
                <w:sz w:val="16"/>
                <w:szCs w:val="16"/>
              </w:rPr>
              <w:t>mësueseve</w:t>
            </w:r>
            <w:proofErr w:type="spellEnd"/>
          </w:p>
        </w:tc>
      </w:tr>
      <w:tr w:rsidR="00EC134F" w:rsidRPr="00302A62" w14:paraId="51DE6CF6" w14:textId="77777777" w:rsidTr="00EC134F">
        <w:trPr>
          <w:trHeight w:val="294"/>
        </w:trPr>
        <w:tc>
          <w:tcPr>
            <w:tcW w:w="556" w:type="dxa"/>
            <w:tcBorders>
              <w:top w:val="nil"/>
              <w:left w:val="nil"/>
              <w:bottom w:val="nil"/>
              <w:right w:val="nil"/>
            </w:tcBorders>
            <w:shd w:val="clear" w:color="000000" w:fill="FFFFFF"/>
            <w:noWrap/>
            <w:vAlign w:val="bottom"/>
            <w:hideMark/>
          </w:tcPr>
          <w:p w14:paraId="2DB1808A" w14:textId="77777777" w:rsidR="00EC134F" w:rsidRPr="00302A62" w:rsidRDefault="00EC134F" w:rsidP="00BD0D85">
            <w:pPr>
              <w:jc w:val="left"/>
              <w:rPr>
                <w:rFonts w:eastAsia="Times New Roman" w:cs="Times New Roman"/>
                <w:sz w:val="16"/>
                <w:szCs w:val="16"/>
              </w:rPr>
            </w:pPr>
            <w:r w:rsidRPr="00302A62">
              <w:rPr>
                <w:rFonts w:eastAsia="Times New Roman" w:cs="Times New Roman"/>
                <w:sz w:val="16"/>
                <w:szCs w:val="16"/>
              </w:rPr>
              <w:t> </w:t>
            </w:r>
          </w:p>
        </w:tc>
        <w:tc>
          <w:tcPr>
            <w:tcW w:w="1341" w:type="dxa"/>
            <w:tcBorders>
              <w:top w:val="nil"/>
              <w:left w:val="nil"/>
              <w:bottom w:val="single" w:sz="4" w:space="0" w:color="auto"/>
              <w:right w:val="single" w:sz="4" w:space="0" w:color="auto"/>
            </w:tcBorders>
            <w:shd w:val="clear" w:color="000000" w:fill="FFFFFF"/>
            <w:vAlign w:val="bottom"/>
            <w:hideMark/>
          </w:tcPr>
          <w:p w14:paraId="332F2B60" w14:textId="77777777" w:rsidR="00EC134F" w:rsidRPr="00302A62" w:rsidRDefault="00EC134F" w:rsidP="00BD0D85">
            <w:pPr>
              <w:jc w:val="center"/>
              <w:rPr>
                <w:rFonts w:eastAsia="Times New Roman" w:cs="Times New Roman"/>
                <w:sz w:val="16"/>
                <w:szCs w:val="16"/>
              </w:rPr>
            </w:pPr>
            <w:r w:rsidRPr="00302A62">
              <w:rPr>
                <w:rFonts w:eastAsia="Times New Roman" w:cs="Times New Roman"/>
                <w:sz w:val="16"/>
                <w:szCs w:val="16"/>
              </w:rPr>
              <w:t>2</w:t>
            </w:r>
          </w:p>
        </w:tc>
        <w:tc>
          <w:tcPr>
            <w:tcW w:w="1523" w:type="dxa"/>
            <w:tcBorders>
              <w:top w:val="nil"/>
              <w:left w:val="nil"/>
              <w:bottom w:val="single" w:sz="4" w:space="0" w:color="auto"/>
              <w:right w:val="single" w:sz="4" w:space="0" w:color="auto"/>
            </w:tcBorders>
            <w:shd w:val="clear" w:color="000000" w:fill="FFFFFF"/>
            <w:noWrap/>
            <w:vAlign w:val="bottom"/>
            <w:hideMark/>
          </w:tcPr>
          <w:p w14:paraId="339FDE7D" w14:textId="77777777" w:rsidR="00EC134F" w:rsidRPr="00302A62" w:rsidRDefault="00EC134F" w:rsidP="00BD0D85">
            <w:pPr>
              <w:jc w:val="center"/>
              <w:rPr>
                <w:rFonts w:eastAsia="Times New Roman" w:cs="Times New Roman"/>
                <w:sz w:val="16"/>
                <w:szCs w:val="16"/>
              </w:rPr>
            </w:pPr>
            <w:r w:rsidRPr="00302A62">
              <w:rPr>
                <w:rFonts w:eastAsia="Times New Roman" w:cs="Times New Roman"/>
                <w:sz w:val="16"/>
                <w:szCs w:val="16"/>
              </w:rPr>
              <w:t>6</w:t>
            </w:r>
          </w:p>
        </w:tc>
        <w:tc>
          <w:tcPr>
            <w:tcW w:w="1523" w:type="dxa"/>
            <w:tcBorders>
              <w:top w:val="nil"/>
              <w:left w:val="nil"/>
              <w:bottom w:val="single" w:sz="4" w:space="0" w:color="auto"/>
              <w:right w:val="single" w:sz="4" w:space="0" w:color="auto"/>
            </w:tcBorders>
            <w:shd w:val="clear" w:color="000000" w:fill="FFFFFF"/>
            <w:noWrap/>
            <w:vAlign w:val="bottom"/>
            <w:hideMark/>
          </w:tcPr>
          <w:p w14:paraId="1727285F" w14:textId="77777777" w:rsidR="00EC134F" w:rsidRPr="00302A62" w:rsidRDefault="00EC134F" w:rsidP="00BD0D85">
            <w:pPr>
              <w:jc w:val="center"/>
              <w:rPr>
                <w:rFonts w:eastAsia="Times New Roman" w:cs="Times New Roman"/>
                <w:sz w:val="16"/>
                <w:szCs w:val="16"/>
              </w:rPr>
            </w:pPr>
            <w:r w:rsidRPr="00302A62">
              <w:rPr>
                <w:rFonts w:eastAsia="Times New Roman" w:cs="Times New Roman"/>
                <w:sz w:val="16"/>
                <w:szCs w:val="16"/>
              </w:rPr>
              <w:t>0</w:t>
            </w:r>
          </w:p>
        </w:tc>
        <w:tc>
          <w:tcPr>
            <w:tcW w:w="1523" w:type="dxa"/>
            <w:tcBorders>
              <w:top w:val="nil"/>
              <w:left w:val="nil"/>
              <w:bottom w:val="single" w:sz="4" w:space="0" w:color="auto"/>
              <w:right w:val="single" w:sz="4" w:space="0" w:color="auto"/>
            </w:tcBorders>
            <w:shd w:val="clear" w:color="000000" w:fill="FFFFFF"/>
            <w:noWrap/>
            <w:vAlign w:val="bottom"/>
            <w:hideMark/>
          </w:tcPr>
          <w:p w14:paraId="54447883" w14:textId="77777777" w:rsidR="00EC134F" w:rsidRPr="00302A62" w:rsidRDefault="00EC134F" w:rsidP="00BD0D85">
            <w:pPr>
              <w:jc w:val="center"/>
              <w:rPr>
                <w:rFonts w:eastAsia="Times New Roman" w:cs="Times New Roman"/>
                <w:sz w:val="16"/>
                <w:szCs w:val="16"/>
              </w:rPr>
            </w:pPr>
            <w:r w:rsidRPr="00302A62">
              <w:rPr>
                <w:rFonts w:eastAsia="Times New Roman" w:cs="Times New Roman"/>
                <w:sz w:val="16"/>
                <w:szCs w:val="16"/>
              </w:rPr>
              <w:t>76</w:t>
            </w:r>
          </w:p>
        </w:tc>
        <w:tc>
          <w:tcPr>
            <w:tcW w:w="1523" w:type="dxa"/>
            <w:tcBorders>
              <w:top w:val="nil"/>
              <w:left w:val="nil"/>
              <w:bottom w:val="single" w:sz="4" w:space="0" w:color="auto"/>
              <w:right w:val="single" w:sz="4" w:space="0" w:color="auto"/>
            </w:tcBorders>
            <w:shd w:val="clear" w:color="000000" w:fill="FFFFFF"/>
            <w:noWrap/>
            <w:vAlign w:val="bottom"/>
            <w:hideMark/>
          </w:tcPr>
          <w:p w14:paraId="61D015AD" w14:textId="77777777" w:rsidR="00EC134F" w:rsidRPr="00302A62" w:rsidRDefault="00EC134F" w:rsidP="00BD0D85">
            <w:pPr>
              <w:jc w:val="center"/>
              <w:rPr>
                <w:rFonts w:eastAsia="Times New Roman" w:cs="Times New Roman"/>
                <w:sz w:val="16"/>
                <w:szCs w:val="16"/>
              </w:rPr>
            </w:pPr>
            <w:r w:rsidRPr="00302A62">
              <w:rPr>
                <w:rFonts w:eastAsia="Times New Roman" w:cs="Times New Roman"/>
                <w:sz w:val="16"/>
                <w:szCs w:val="16"/>
              </w:rPr>
              <w:t>11</w:t>
            </w:r>
          </w:p>
        </w:tc>
        <w:tc>
          <w:tcPr>
            <w:tcW w:w="1523" w:type="dxa"/>
            <w:tcBorders>
              <w:top w:val="nil"/>
              <w:left w:val="nil"/>
              <w:bottom w:val="single" w:sz="4" w:space="0" w:color="auto"/>
              <w:right w:val="single" w:sz="4" w:space="0" w:color="auto"/>
            </w:tcBorders>
            <w:shd w:val="clear" w:color="000000" w:fill="FFFFFF"/>
            <w:noWrap/>
            <w:vAlign w:val="bottom"/>
            <w:hideMark/>
          </w:tcPr>
          <w:p w14:paraId="06DC70C2" w14:textId="77777777" w:rsidR="00EC134F" w:rsidRPr="00302A62" w:rsidRDefault="00EC134F" w:rsidP="00BD0D85">
            <w:pPr>
              <w:jc w:val="center"/>
              <w:rPr>
                <w:rFonts w:eastAsia="Times New Roman" w:cs="Times New Roman"/>
                <w:sz w:val="16"/>
                <w:szCs w:val="16"/>
              </w:rPr>
            </w:pPr>
            <w:r w:rsidRPr="00302A62">
              <w:rPr>
                <w:rFonts w:eastAsia="Times New Roman" w:cs="Times New Roman"/>
                <w:sz w:val="16"/>
                <w:szCs w:val="16"/>
              </w:rPr>
              <w:t>94</w:t>
            </w:r>
          </w:p>
        </w:tc>
      </w:tr>
    </w:tbl>
    <w:p w14:paraId="58915369" w14:textId="77777777" w:rsidR="00BD0D85" w:rsidRPr="00302A62" w:rsidRDefault="00BD0D85" w:rsidP="006F3C16">
      <w:pPr>
        <w:rPr>
          <w:lang w:val="sq-AL"/>
        </w:rPr>
      </w:pPr>
    </w:p>
    <w:p w14:paraId="1E87D0C0" w14:textId="318E25B8" w:rsidR="00EC134F" w:rsidRPr="00302A62" w:rsidRDefault="00EC134F" w:rsidP="00EC134F">
      <w:pPr>
        <w:rPr>
          <w:lang w:val="sq-AL"/>
        </w:rPr>
      </w:pPr>
      <w:r w:rsidRPr="00302A62">
        <w:rPr>
          <w:lang w:val="sq-AL"/>
        </w:rPr>
        <w:t xml:space="preserve">Tabela </w:t>
      </w:r>
      <w:proofErr w:type="spellStart"/>
      <w:r w:rsidRPr="00302A62">
        <w:rPr>
          <w:lang w:val="sq-AL"/>
        </w:rPr>
        <w:t>mëposhtë</w:t>
      </w:r>
      <w:proofErr w:type="spellEnd"/>
      <w:r w:rsidRPr="00302A62">
        <w:rPr>
          <w:lang w:val="sq-AL"/>
        </w:rPr>
        <w:t xml:space="preserve"> jep numrin e mësuesve në Shkolla dhe sipas </w:t>
      </w:r>
      <w:proofErr w:type="spellStart"/>
      <w:r w:rsidRPr="00302A62">
        <w:rPr>
          <w:lang w:val="sq-AL"/>
        </w:rPr>
        <w:t>grupmoshës</w:t>
      </w:r>
      <w:proofErr w:type="spellEnd"/>
      <w:r w:rsidRPr="00302A62">
        <w:rPr>
          <w:lang w:val="sq-AL"/>
        </w:rPr>
        <w:t xml:space="preserve"> së </w:t>
      </w:r>
      <w:proofErr w:type="spellStart"/>
      <w:r w:rsidRPr="00302A62">
        <w:rPr>
          <w:lang w:val="sq-AL"/>
        </w:rPr>
        <w:t>mësueve</w:t>
      </w:r>
      <w:proofErr w:type="spellEnd"/>
      <w:r w:rsidRPr="00302A62">
        <w:rPr>
          <w:lang w:val="sq-AL"/>
        </w:rPr>
        <w:t xml:space="preserve">. </w:t>
      </w:r>
    </w:p>
    <w:p w14:paraId="23E01946" w14:textId="77777777" w:rsidR="00BD0D85" w:rsidRPr="00302A62" w:rsidRDefault="00BD0D85" w:rsidP="006F3C16">
      <w:pPr>
        <w:rPr>
          <w:lang w:val="sq-AL"/>
        </w:rPr>
      </w:pPr>
    </w:p>
    <w:tbl>
      <w:tblPr>
        <w:tblW w:w="9513" w:type="dxa"/>
        <w:tblLook w:val="04A0" w:firstRow="1" w:lastRow="0" w:firstColumn="1" w:lastColumn="0" w:noHBand="0" w:noVBand="1"/>
      </w:tblPr>
      <w:tblGrid>
        <w:gridCol w:w="400"/>
        <w:gridCol w:w="873"/>
        <w:gridCol w:w="1030"/>
        <w:gridCol w:w="1030"/>
        <w:gridCol w:w="1030"/>
        <w:gridCol w:w="1030"/>
        <w:gridCol w:w="1030"/>
        <w:gridCol w:w="1030"/>
        <w:gridCol w:w="1030"/>
        <w:gridCol w:w="1030"/>
      </w:tblGrid>
      <w:tr w:rsidR="00EC134F" w:rsidRPr="00302A62" w14:paraId="6AD8327A" w14:textId="77777777" w:rsidTr="00EC134F">
        <w:trPr>
          <w:trHeight w:val="1227"/>
        </w:trPr>
        <w:tc>
          <w:tcPr>
            <w:tcW w:w="400" w:type="dxa"/>
            <w:tcBorders>
              <w:top w:val="nil"/>
              <w:left w:val="nil"/>
              <w:bottom w:val="nil"/>
              <w:right w:val="nil"/>
            </w:tcBorders>
            <w:shd w:val="clear" w:color="000000" w:fill="FFFFFF"/>
            <w:hideMark/>
          </w:tcPr>
          <w:p w14:paraId="7C625C29" w14:textId="77777777" w:rsidR="00EC134F" w:rsidRPr="00302A62" w:rsidRDefault="00EC134F" w:rsidP="00BD0D85">
            <w:pPr>
              <w:jc w:val="left"/>
              <w:rPr>
                <w:rFonts w:eastAsia="Times New Roman" w:cs="Times New Roman"/>
                <w:color w:val="000000"/>
                <w:sz w:val="16"/>
                <w:szCs w:val="16"/>
              </w:rPr>
            </w:pPr>
            <w:r w:rsidRPr="00302A62">
              <w:rPr>
                <w:rFonts w:eastAsia="Times New Roman" w:cs="Times New Roman"/>
                <w:color w:val="000000"/>
                <w:sz w:val="16"/>
                <w:szCs w:val="16"/>
              </w:rPr>
              <w:t>Nr</w:t>
            </w:r>
          </w:p>
        </w:tc>
        <w:tc>
          <w:tcPr>
            <w:tcW w:w="873" w:type="dxa"/>
            <w:tcBorders>
              <w:top w:val="nil"/>
              <w:left w:val="nil"/>
              <w:bottom w:val="nil"/>
              <w:right w:val="nil"/>
            </w:tcBorders>
            <w:shd w:val="clear" w:color="000000" w:fill="FFFFFF"/>
            <w:hideMark/>
          </w:tcPr>
          <w:p w14:paraId="6D1B555E" w14:textId="77777777" w:rsidR="00EC134F" w:rsidRPr="00302A62" w:rsidRDefault="00EC134F" w:rsidP="00BD0D85">
            <w:pPr>
              <w:jc w:val="left"/>
              <w:rPr>
                <w:rFonts w:eastAsia="Times New Roman" w:cs="Times New Roman"/>
                <w:color w:val="000000"/>
                <w:sz w:val="16"/>
                <w:szCs w:val="16"/>
              </w:rPr>
            </w:pPr>
            <w:proofErr w:type="spellStart"/>
            <w:r w:rsidRPr="00302A62">
              <w:rPr>
                <w:rFonts w:eastAsia="Times New Roman" w:cs="Times New Roman"/>
                <w:color w:val="000000"/>
                <w:sz w:val="16"/>
                <w:szCs w:val="16"/>
              </w:rPr>
              <w:t>Numri</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i</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mësuesve</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nën</w:t>
            </w:r>
            <w:proofErr w:type="spellEnd"/>
            <w:r w:rsidRPr="00302A62">
              <w:rPr>
                <w:rFonts w:eastAsia="Times New Roman" w:cs="Times New Roman"/>
                <w:color w:val="000000"/>
                <w:sz w:val="16"/>
                <w:szCs w:val="16"/>
              </w:rPr>
              <w:t xml:space="preserve"> 25 </w:t>
            </w:r>
            <w:proofErr w:type="spellStart"/>
            <w:r w:rsidRPr="00302A62">
              <w:rPr>
                <w:rFonts w:eastAsia="Times New Roman" w:cs="Times New Roman"/>
                <w:color w:val="000000"/>
                <w:sz w:val="16"/>
                <w:szCs w:val="16"/>
              </w:rPr>
              <w:t>vjec</w:t>
            </w:r>
            <w:proofErr w:type="spellEnd"/>
          </w:p>
        </w:tc>
        <w:tc>
          <w:tcPr>
            <w:tcW w:w="1030" w:type="dxa"/>
            <w:tcBorders>
              <w:top w:val="nil"/>
              <w:left w:val="nil"/>
              <w:bottom w:val="nil"/>
              <w:right w:val="nil"/>
            </w:tcBorders>
            <w:shd w:val="clear" w:color="000000" w:fill="FFFFFF"/>
            <w:hideMark/>
          </w:tcPr>
          <w:p w14:paraId="4CA6F600" w14:textId="77777777" w:rsidR="00EC134F" w:rsidRPr="00302A62" w:rsidRDefault="00EC134F" w:rsidP="00BD0D85">
            <w:pPr>
              <w:jc w:val="left"/>
              <w:rPr>
                <w:rFonts w:eastAsia="Times New Roman" w:cs="Times New Roman"/>
                <w:color w:val="000000"/>
                <w:sz w:val="16"/>
                <w:szCs w:val="16"/>
              </w:rPr>
            </w:pPr>
            <w:proofErr w:type="spellStart"/>
            <w:r w:rsidRPr="00302A62">
              <w:rPr>
                <w:rFonts w:eastAsia="Times New Roman" w:cs="Times New Roman"/>
                <w:color w:val="000000"/>
                <w:sz w:val="16"/>
                <w:szCs w:val="16"/>
              </w:rPr>
              <w:t>Numri</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i</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mësuesve</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sipas</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grupmoshës</w:t>
            </w:r>
            <w:proofErr w:type="spellEnd"/>
            <w:r w:rsidRPr="00302A62">
              <w:rPr>
                <w:rFonts w:eastAsia="Times New Roman" w:cs="Times New Roman"/>
                <w:color w:val="000000"/>
                <w:sz w:val="16"/>
                <w:szCs w:val="16"/>
              </w:rPr>
              <w:t xml:space="preserve"> 25-29 </w:t>
            </w:r>
            <w:proofErr w:type="spellStart"/>
            <w:r w:rsidRPr="00302A62">
              <w:rPr>
                <w:rFonts w:eastAsia="Times New Roman" w:cs="Times New Roman"/>
                <w:color w:val="000000"/>
                <w:sz w:val="16"/>
                <w:szCs w:val="16"/>
              </w:rPr>
              <w:t>vjec</w:t>
            </w:r>
            <w:proofErr w:type="spellEnd"/>
          </w:p>
        </w:tc>
        <w:tc>
          <w:tcPr>
            <w:tcW w:w="1030" w:type="dxa"/>
            <w:tcBorders>
              <w:top w:val="nil"/>
              <w:left w:val="nil"/>
              <w:bottom w:val="nil"/>
              <w:right w:val="nil"/>
            </w:tcBorders>
            <w:shd w:val="clear" w:color="000000" w:fill="FFFFFF"/>
            <w:hideMark/>
          </w:tcPr>
          <w:p w14:paraId="3C384BC5" w14:textId="77777777" w:rsidR="00EC134F" w:rsidRPr="00302A62" w:rsidRDefault="00EC134F" w:rsidP="00BD0D85">
            <w:pPr>
              <w:jc w:val="left"/>
              <w:rPr>
                <w:rFonts w:eastAsia="Times New Roman" w:cs="Times New Roman"/>
                <w:color w:val="000000"/>
                <w:sz w:val="16"/>
                <w:szCs w:val="16"/>
              </w:rPr>
            </w:pPr>
            <w:proofErr w:type="spellStart"/>
            <w:r w:rsidRPr="00302A62">
              <w:rPr>
                <w:rFonts w:eastAsia="Times New Roman" w:cs="Times New Roman"/>
                <w:color w:val="000000"/>
                <w:sz w:val="16"/>
                <w:szCs w:val="16"/>
              </w:rPr>
              <w:t>Numri</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i</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mësuesve</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sipas</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grupmoshës</w:t>
            </w:r>
            <w:proofErr w:type="spellEnd"/>
            <w:r w:rsidRPr="00302A62">
              <w:rPr>
                <w:rFonts w:eastAsia="Times New Roman" w:cs="Times New Roman"/>
                <w:color w:val="000000"/>
                <w:sz w:val="16"/>
                <w:szCs w:val="16"/>
              </w:rPr>
              <w:t xml:space="preserve"> 30-34 </w:t>
            </w:r>
            <w:proofErr w:type="spellStart"/>
            <w:r w:rsidRPr="00302A62">
              <w:rPr>
                <w:rFonts w:eastAsia="Times New Roman" w:cs="Times New Roman"/>
                <w:color w:val="000000"/>
                <w:sz w:val="16"/>
                <w:szCs w:val="16"/>
              </w:rPr>
              <w:t>vjec</w:t>
            </w:r>
            <w:proofErr w:type="spellEnd"/>
          </w:p>
        </w:tc>
        <w:tc>
          <w:tcPr>
            <w:tcW w:w="1030" w:type="dxa"/>
            <w:tcBorders>
              <w:top w:val="nil"/>
              <w:left w:val="nil"/>
              <w:bottom w:val="nil"/>
              <w:right w:val="nil"/>
            </w:tcBorders>
            <w:shd w:val="clear" w:color="000000" w:fill="FFFFFF"/>
            <w:hideMark/>
          </w:tcPr>
          <w:p w14:paraId="56BFA260" w14:textId="77777777" w:rsidR="00EC134F" w:rsidRPr="00302A62" w:rsidRDefault="00EC134F" w:rsidP="00BD0D85">
            <w:pPr>
              <w:jc w:val="left"/>
              <w:rPr>
                <w:rFonts w:eastAsia="Times New Roman" w:cs="Times New Roman"/>
                <w:color w:val="000000"/>
                <w:sz w:val="16"/>
                <w:szCs w:val="16"/>
              </w:rPr>
            </w:pPr>
            <w:proofErr w:type="spellStart"/>
            <w:r w:rsidRPr="00302A62">
              <w:rPr>
                <w:rFonts w:eastAsia="Times New Roman" w:cs="Times New Roman"/>
                <w:color w:val="000000"/>
                <w:sz w:val="16"/>
                <w:szCs w:val="16"/>
              </w:rPr>
              <w:t>Numri</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i</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mësuesve</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sipas</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grupmoshës</w:t>
            </w:r>
            <w:proofErr w:type="spellEnd"/>
            <w:r w:rsidRPr="00302A62">
              <w:rPr>
                <w:rFonts w:eastAsia="Times New Roman" w:cs="Times New Roman"/>
                <w:color w:val="000000"/>
                <w:sz w:val="16"/>
                <w:szCs w:val="16"/>
              </w:rPr>
              <w:t xml:space="preserve"> 35-39 </w:t>
            </w:r>
            <w:proofErr w:type="spellStart"/>
            <w:r w:rsidRPr="00302A62">
              <w:rPr>
                <w:rFonts w:eastAsia="Times New Roman" w:cs="Times New Roman"/>
                <w:color w:val="000000"/>
                <w:sz w:val="16"/>
                <w:szCs w:val="16"/>
              </w:rPr>
              <w:t>vjec</w:t>
            </w:r>
            <w:proofErr w:type="spellEnd"/>
          </w:p>
        </w:tc>
        <w:tc>
          <w:tcPr>
            <w:tcW w:w="1030" w:type="dxa"/>
            <w:tcBorders>
              <w:top w:val="nil"/>
              <w:left w:val="nil"/>
              <w:bottom w:val="nil"/>
              <w:right w:val="nil"/>
            </w:tcBorders>
            <w:shd w:val="clear" w:color="000000" w:fill="FFFFFF"/>
            <w:hideMark/>
          </w:tcPr>
          <w:p w14:paraId="10C5269A" w14:textId="77777777" w:rsidR="00EC134F" w:rsidRPr="00302A62" w:rsidRDefault="00EC134F" w:rsidP="00BD0D85">
            <w:pPr>
              <w:jc w:val="left"/>
              <w:rPr>
                <w:rFonts w:eastAsia="Times New Roman" w:cs="Times New Roman"/>
                <w:color w:val="000000"/>
                <w:sz w:val="16"/>
                <w:szCs w:val="16"/>
              </w:rPr>
            </w:pPr>
            <w:proofErr w:type="spellStart"/>
            <w:r w:rsidRPr="00302A62">
              <w:rPr>
                <w:rFonts w:eastAsia="Times New Roman" w:cs="Times New Roman"/>
                <w:color w:val="000000"/>
                <w:sz w:val="16"/>
                <w:szCs w:val="16"/>
              </w:rPr>
              <w:t>Numri</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i</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mësuesve</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sipas</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grupmoshës</w:t>
            </w:r>
            <w:proofErr w:type="spellEnd"/>
            <w:r w:rsidRPr="00302A62">
              <w:rPr>
                <w:rFonts w:eastAsia="Times New Roman" w:cs="Times New Roman"/>
                <w:color w:val="000000"/>
                <w:sz w:val="16"/>
                <w:szCs w:val="16"/>
              </w:rPr>
              <w:t xml:space="preserve"> 40-44 </w:t>
            </w:r>
            <w:proofErr w:type="spellStart"/>
            <w:r w:rsidRPr="00302A62">
              <w:rPr>
                <w:rFonts w:eastAsia="Times New Roman" w:cs="Times New Roman"/>
                <w:color w:val="000000"/>
                <w:sz w:val="16"/>
                <w:szCs w:val="16"/>
              </w:rPr>
              <w:t>vjec</w:t>
            </w:r>
            <w:proofErr w:type="spellEnd"/>
          </w:p>
        </w:tc>
        <w:tc>
          <w:tcPr>
            <w:tcW w:w="1030" w:type="dxa"/>
            <w:tcBorders>
              <w:top w:val="nil"/>
              <w:left w:val="nil"/>
              <w:bottom w:val="nil"/>
              <w:right w:val="nil"/>
            </w:tcBorders>
            <w:shd w:val="clear" w:color="000000" w:fill="FFFFFF"/>
            <w:hideMark/>
          </w:tcPr>
          <w:p w14:paraId="7666A0BB" w14:textId="77777777" w:rsidR="00EC134F" w:rsidRPr="00302A62" w:rsidRDefault="00EC134F" w:rsidP="00BD0D85">
            <w:pPr>
              <w:jc w:val="left"/>
              <w:rPr>
                <w:rFonts w:eastAsia="Times New Roman" w:cs="Times New Roman"/>
                <w:color w:val="000000"/>
                <w:sz w:val="16"/>
                <w:szCs w:val="16"/>
              </w:rPr>
            </w:pPr>
            <w:proofErr w:type="spellStart"/>
            <w:r w:rsidRPr="00302A62">
              <w:rPr>
                <w:rFonts w:eastAsia="Times New Roman" w:cs="Times New Roman"/>
                <w:color w:val="000000"/>
                <w:sz w:val="16"/>
                <w:szCs w:val="16"/>
              </w:rPr>
              <w:t>Numri</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i</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mësuesve</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sipas</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grupmoshës</w:t>
            </w:r>
            <w:proofErr w:type="spellEnd"/>
            <w:r w:rsidRPr="00302A62">
              <w:rPr>
                <w:rFonts w:eastAsia="Times New Roman" w:cs="Times New Roman"/>
                <w:color w:val="000000"/>
                <w:sz w:val="16"/>
                <w:szCs w:val="16"/>
              </w:rPr>
              <w:t xml:space="preserve"> 45-49 </w:t>
            </w:r>
            <w:proofErr w:type="spellStart"/>
            <w:r w:rsidRPr="00302A62">
              <w:rPr>
                <w:rFonts w:eastAsia="Times New Roman" w:cs="Times New Roman"/>
                <w:color w:val="000000"/>
                <w:sz w:val="16"/>
                <w:szCs w:val="16"/>
              </w:rPr>
              <w:t>vjec</w:t>
            </w:r>
            <w:proofErr w:type="spellEnd"/>
          </w:p>
        </w:tc>
        <w:tc>
          <w:tcPr>
            <w:tcW w:w="1030" w:type="dxa"/>
            <w:tcBorders>
              <w:top w:val="nil"/>
              <w:left w:val="nil"/>
              <w:bottom w:val="nil"/>
              <w:right w:val="nil"/>
            </w:tcBorders>
            <w:shd w:val="clear" w:color="000000" w:fill="FFFFFF"/>
            <w:hideMark/>
          </w:tcPr>
          <w:p w14:paraId="5A312E60" w14:textId="77777777" w:rsidR="00EC134F" w:rsidRPr="00302A62" w:rsidRDefault="00EC134F" w:rsidP="00BD0D85">
            <w:pPr>
              <w:jc w:val="left"/>
              <w:rPr>
                <w:rFonts w:eastAsia="Times New Roman" w:cs="Times New Roman"/>
                <w:color w:val="000000"/>
                <w:sz w:val="16"/>
                <w:szCs w:val="16"/>
              </w:rPr>
            </w:pPr>
            <w:proofErr w:type="spellStart"/>
            <w:r w:rsidRPr="00302A62">
              <w:rPr>
                <w:rFonts w:eastAsia="Times New Roman" w:cs="Times New Roman"/>
                <w:color w:val="000000"/>
                <w:sz w:val="16"/>
                <w:szCs w:val="16"/>
              </w:rPr>
              <w:t>Numri</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i</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mësuesve</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sipas</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grupmoshës</w:t>
            </w:r>
            <w:proofErr w:type="spellEnd"/>
            <w:r w:rsidRPr="00302A62">
              <w:rPr>
                <w:rFonts w:eastAsia="Times New Roman" w:cs="Times New Roman"/>
                <w:color w:val="000000"/>
                <w:sz w:val="16"/>
                <w:szCs w:val="16"/>
              </w:rPr>
              <w:t xml:space="preserve"> 50-54 </w:t>
            </w:r>
            <w:proofErr w:type="spellStart"/>
            <w:r w:rsidRPr="00302A62">
              <w:rPr>
                <w:rFonts w:eastAsia="Times New Roman" w:cs="Times New Roman"/>
                <w:color w:val="000000"/>
                <w:sz w:val="16"/>
                <w:szCs w:val="16"/>
              </w:rPr>
              <w:t>vjec</w:t>
            </w:r>
            <w:proofErr w:type="spellEnd"/>
          </w:p>
        </w:tc>
        <w:tc>
          <w:tcPr>
            <w:tcW w:w="1030" w:type="dxa"/>
            <w:tcBorders>
              <w:top w:val="nil"/>
              <w:left w:val="nil"/>
              <w:bottom w:val="nil"/>
              <w:right w:val="nil"/>
            </w:tcBorders>
            <w:shd w:val="clear" w:color="000000" w:fill="FFFFFF"/>
            <w:hideMark/>
          </w:tcPr>
          <w:p w14:paraId="2BCD103D" w14:textId="77777777" w:rsidR="00EC134F" w:rsidRPr="00302A62" w:rsidRDefault="00EC134F" w:rsidP="00BD0D85">
            <w:pPr>
              <w:jc w:val="left"/>
              <w:rPr>
                <w:rFonts w:eastAsia="Times New Roman" w:cs="Times New Roman"/>
                <w:color w:val="000000"/>
                <w:sz w:val="16"/>
                <w:szCs w:val="16"/>
              </w:rPr>
            </w:pPr>
            <w:proofErr w:type="spellStart"/>
            <w:r w:rsidRPr="00302A62">
              <w:rPr>
                <w:rFonts w:eastAsia="Times New Roman" w:cs="Times New Roman"/>
                <w:color w:val="000000"/>
                <w:sz w:val="16"/>
                <w:szCs w:val="16"/>
              </w:rPr>
              <w:t>Numri</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i</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mësuesve</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sipas</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grupmoshës</w:t>
            </w:r>
            <w:proofErr w:type="spellEnd"/>
            <w:r w:rsidRPr="00302A62">
              <w:rPr>
                <w:rFonts w:eastAsia="Times New Roman" w:cs="Times New Roman"/>
                <w:color w:val="000000"/>
                <w:sz w:val="16"/>
                <w:szCs w:val="16"/>
              </w:rPr>
              <w:t xml:space="preserve"> 55-59 </w:t>
            </w:r>
            <w:proofErr w:type="spellStart"/>
            <w:r w:rsidRPr="00302A62">
              <w:rPr>
                <w:rFonts w:eastAsia="Times New Roman" w:cs="Times New Roman"/>
                <w:color w:val="000000"/>
                <w:sz w:val="16"/>
                <w:szCs w:val="16"/>
              </w:rPr>
              <w:t>vjec</w:t>
            </w:r>
            <w:proofErr w:type="spellEnd"/>
          </w:p>
        </w:tc>
        <w:tc>
          <w:tcPr>
            <w:tcW w:w="1030" w:type="dxa"/>
            <w:tcBorders>
              <w:top w:val="nil"/>
              <w:left w:val="nil"/>
              <w:bottom w:val="nil"/>
              <w:right w:val="nil"/>
            </w:tcBorders>
            <w:shd w:val="clear" w:color="000000" w:fill="FFFFFF"/>
            <w:hideMark/>
          </w:tcPr>
          <w:p w14:paraId="74F4B532" w14:textId="77777777" w:rsidR="00EC134F" w:rsidRPr="00302A62" w:rsidRDefault="00EC134F" w:rsidP="00BD0D85">
            <w:pPr>
              <w:jc w:val="left"/>
              <w:rPr>
                <w:rFonts w:eastAsia="Times New Roman" w:cs="Times New Roman"/>
                <w:color w:val="000000"/>
                <w:sz w:val="16"/>
                <w:szCs w:val="16"/>
              </w:rPr>
            </w:pPr>
            <w:proofErr w:type="spellStart"/>
            <w:r w:rsidRPr="00302A62">
              <w:rPr>
                <w:rFonts w:eastAsia="Times New Roman" w:cs="Times New Roman"/>
                <w:color w:val="000000"/>
                <w:sz w:val="16"/>
                <w:szCs w:val="16"/>
              </w:rPr>
              <w:t>Numri</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i</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mësuesve</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sipas</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grupmoshës</w:t>
            </w:r>
            <w:proofErr w:type="spellEnd"/>
            <w:r w:rsidRPr="00302A62">
              <w:rPr>
                <w:rFonts w:eastAsia="Times New Roman" w:cs="Times New Roman"/>
                <w:color w:val="000000"/>
                <w:sz w:val="16"/>
                <w:szCs w:val="16"/>
              </w:rPr>
              <w:t xml:space="preserve"> 60 e </w:t>
            </w:r>
            <w:proofErr w:type="spellStart"/>
            <w:r w:rsidRPr="00302A62">
              <w:rPr>
                <w:rFonts w:eastAsia="Times New Roman" w:cs="Times New Roman"/>
                <w:color w:val="000000"/>
                <w:sz w:val="16"/>
                <w:szCs w:val="16"/>
              </w:rPr>
              <w:t>siper</w:t>
            </w:r>
            <w:proofErr w:type="spellEnd"/>
            <w:r w:rsidRPr="00302A62">
              <w:rPr>
                <w:rFonts w:eastAsia="Times New Roman" w:cs="Times New Roman"/>
                <w:color w:val="000000"/>
                <w:sz w:val="16"/>
                <w:szCs w:val="16"/>
              </w:rPr>
              <w:t xml:space="preserve"> </w:t>
            </w:r>
            <w:proofErr w:type="spellStart"/>
            <w:r w:rsidRPr="00302A62">
              <w:rPr>
                <w:rFonts w:eastAsia="Times New Roman" w:cs="Times New Roman"/>
                <w:color w:val="000000"/>
                <w:sz w:val="16"/>
                <w:szCs w:val="16"/>
              </w:rPr>
              <w:t>vjec</w:t>
            </w:r>
            <w:proofErr w:type="spellEnd"/>
          </w:p>
        </w:tc>
      </w:tr>
      <w:tr w:rsidR="00EC134F" w:rsidRPr="00302A62" w14:paraId="66DDFD83" w14:textId="77777777" w:rsidTr="00EC134F">
        <w:trPr>
          <w:trHeight w:val="409"/>
        </w:trPr>
        <w:tc>
          <w:tcPr>
            <w:tcW w:w="400" w:type="dxa"/>
            <w:tcBorders>
              <w:top w:val="nil"/>
              <w:left w:val="nil"/>
              <w:bottom w:val="nil"/>
              <w:right w:val="nil"/>
            </w:tcBorders>
            <w:shd w:val="clear" w:color="000000" w:fill="FFFFFF"/>
            <w:noWrap/>
            <w:vAlign w:val="bottom"/>
            <w:hideMark/>
          </w:tcPr>
          <w:p w14:paraId="41A817CD" w14:textId="77777777" w:rsidR="00EC134F" w:rsidRPr="00302A62" w:rsidRDefault="00EC134F" w:rsidP="00BD0D85">
            <w:pPr>
              <w:jc w:val="left"/>
              <w:rPr>
                <w:rFonts w:eastAsia="Times New Roman" w:cs="Times New Roman"/>
                <w:color w:val="000000"/>
                <w:sz w:val="16"/>
                <w:szCs w:val="16"/>
              </w:rPr>
            </w:pPr>
            <w:r w:rsidRPr="00302A62">
              <w:rPr>
                <w:rFonts w:eastAsia="Times New Roman" w:cs="Times New Roman"/>
                <w:color w:val="000000"/>
                <w:sz w:val="16"/>
                <w:szCs w:val="16"/>
              </w:rPr>
              <w:t> </w:t>
            </w:r>
          </w:p>
        </w:tc>
        <w:tc>
          <w:tcPr>
            <w:tcW w:w="873" w:type="dxa"/>
            <w:tcBorders>
              <w:top w:val="nil"/>
              <w:left w:val="nil"/>
              <w:bottom w:val="single" w:sz="4" w:space="0" w:color="auto"/>
              <w:right w:val="single" w:sz="4" w:space="0" w:color="auto"/>
            </w:tcBorders>
            <w:shd w:val="clear" w:color="000000" w:fill="FFFFFF"/>
            <w:noWrap/>
            <w:vAlign w:val="bottom"/>
            <w:hideMark/>
          </w:tcPr>
          <w:p w14:paraId="2511F433" w14:textId="77777777" w:rsidR="00EC134F" w:rsidRPr="00302A62" w:rsidRDefault="00EC134F" w:rsidP="00BD0D85">
            <w:pPr>
              <w:jc w:val="right"/>
              <w:rPr>
                <w:rFonts w:eastAsia="Times New Roman" w:cs="Times New Roman"/>
                <w:sz w:val="16"/>
                <w:szCs w:val="16"/>
              </w:rPr>
            </w:pPr>
            <w:r w:rsidRPr="00302A62">
              <w:rPr>
                <w:rFonts w:eastAsia="Times New Roman" w:cs="Times New Roman"/>
                <w:sz w:val="16"/>
                <w:szCs w:val="16"/>
              </w:rPr>
              <w:t>5</w:t>
            </w:r>
          </w:p>
        </w:tc>
        <w:tc>
          <w:tcPr>
            <w:tcW w:w="1030" w:type="dxa"/>
            <w:tcBorders>
              <w:top w:val="nil"/>
              <w:left w:val="nil"/>
              <w:bottom w:val="single" w:sz="4" w:space="0" w:color="auto"/>
              <w:right w:val="single" w:sz="4" w:space="0" w:color="auto"/>
            </w:tcBorders>
            <w:shd w:val="clear" w:color="000000" w:fill="FFFFFF"/>
            <w:noWrap/>
            <w:vAlign w:val="bottom"/>
            <w:hideMark/>
          </w:tcPr>
          <w:p w14:paraId="3CD21C86" w14:textId="77777777" w:rsidR="00EC134F" w:rsidRPr="00302A62" w:rsidRDefault="00EC134F" w:rsidP="00BD0D85">
            <w:pPr>
              <w:jc w:val="right"/>
              <w:rPr>
                <w:rFonts w:eastAsia="Times New Roman" w:cs="Times New Roman"/>
                <w:sz w:val="16"/>
                <w:szCs w:val="16"/>
              </w:rPr>
            </w:pPr>
            <w:r w:rsidRPr="00302A62">
              <w:rPr>
                <w:rFonts w:eastAsia="Times New Roman" w:cs="Times New Roman"/>
                <w:sz w:val="16"/>
                <w:szCs w:val="16"/>
              </w:rPr>
              <w:t>3</w:t>
            </w:r>
          </w:p>
        </w:tc>
        <w:tc>
          <w:tcPr>
            <w:tcW w:w="1030" w:type="dxa"/>
            <w:tcBorders>
              <w:top w:val="nil"/>
              <w:left w:val="nil"/>
              <w:bottom w:val="single" w:sz="4" w:space="0" w:color="auto"/>
              <w:right w:val="single" w:sz="4" w:space="0" w:color="auto"/>
            </w:tcBorders>
            <w:shd w:val="clear" w:color="000000" w:fill="FFFFFF"/>
            <w:noWrap/>
            <w:vAlign w:val="bottom"/>
            <w:hideMark/>
          </w:tcPr>
          <w:p w14:paraId="639D0BE8" w14:textId="77777777" w:rsidR="00EC134F" w:rsidRPr="00302A62" w:rsidRDefault="00EC134F" w:rsidP="00BD0D85">
            <w:pPr>
              <w:jc w:val="right"/>
              <w:rPr>
                <w:rFonts w:eastAsia="Times New Roman" w:cs="Times New Roman"/>
                <w:sz w:val="16"/>
                <w:szCs w:val="16"/>
              </w:rPr>
            </w:pPr>
            <w:r w:rsidRPr="00302A62">
              <w:rPr>
                <w:rFonts w:eastAsia="Times New Roman" w:cs="Times New Roman"/>
                <w:sz w:val="16"/>
                <w:szCs w:val="16"/>
              </w:rPr>
              <w:t>2</w:t>
            </w:r>
          </w:p>
        </w:tc>
        <w:tc>
          <w:tcPr>
            <w:tcW w:w="1030" w:type="dxa"/>
            <w:tcBorders>
              <w:top w:val="nil"/>
              <w:left w:val="nil"/>
              <w:bottom w:val="single" w:sz="4" w:space="0" w:color="auto"/>
              <w:right w:val="single" w:sz="4" w:space="0" w:color="auto"/>
            </w:tcBorders>
            <w:shd w:val="clear" w:color="000000" w:fill="FFFFFF"/>
            <w:noWrap/>
            <w:vAlign w:val="bottom"/>
            <w:hideMark/>
          </w:tcPr>
          <w:p w14:paraId="1ADEAB36" w14:textId="77777777" w:rsidR="00EC134F" w:rsidRPr="00302A62" w:rsidRDefault="00EC134F" w:rsidP="00BD0D85">
            <w:pPr>
              <w:jc w:val="right"/>
              <w:rPr>
                <w:rFonts w:eastAsia="Times New Roman" w:cs="Times New Roman"/>
                <w:sz w:val="16"/>
                <w:szCs w:val="16"/>
              </w:rPr>
            </w:pPr>
            <w:r w:rsidRPr="00302A62">
              <w:rPr>
                <w:rFonts w:eastAsia="Times New Roman" w:cs="Times New Roman"/>
                <w:sz w:val="16"/>
                <w:szCs w:val="16"/>
              </w:rPr>
              <w:t>10</w:t>
            </w:r>
          </w:p>
        </w:tc>
        <w:tc>
          <w:tcPr>
            <w:tcW w:w="1030" w:type="dxa"/>
            <w:tcBorders>
              <w:top w:val="nil"/>
              <w:left w:val="nil"/>
              <w:bottom w:val="single" w:sz="4" w:space="0" w:color="auto"/>
              <w:right w:val="single" w:sz="4" w:space="0" w:color="auto"/>
            </w:tcBorders>
            <w:shd w:val="clear" w:color="000000" w:fill="FFFFFF"/>
            <w:noWrap/>
            <w:vAlign w:val="bottom"/>
            <w:hideMark/>
          </w:tcPr>
          <w:p w14:paraId="6B5AE79E" w14:textId="77777777" w:rsidR="00EC134F" w:rsidRPr="00302A62" w:rsidRDefault="00EC134F" w:rsidP="00BD0D85">
            <w:pPr>
              <w:jc w:val="right"/>
              <w:rPr>
                <w:rFonts w:eastAsia="Times New Roman" w:cs="Times New Roman"/>
                <w:sz w:val="16"/>
                <w:szCs w:val="16"/>
              </w:rPr>
            </w:pPr>
            <w:r w:rsidRPr="00302A62">
              <w:rPr>
                <w:rFonts w:eastAsia="Times New Roman" w:cs="Times New Roman"/>
                <w:sz w:val="16"/>
                <w:szCs w:val="16"/>
              </w:rPr>
              <w:t>5</w:t>
            </w:r>
          </w:p>
        </w:tc>
        <w:tc>
          <w:tcPr>
            <w:tcW w:w="1030" w:type="dxa"/>
            <w:tcBorders>
              <w:top w:val="nil"/>
              <w:left w:val="nil"/>
              <w:bottom w:val="single" w:sz="4" w:space="0" w:color="auto"/>
              <w:right w:val="single" w:sz="4" w:space="0" w:color="auto"/>
            </w:tcBorders>
            <w:shd w:val="clear" w:color="000000" w:fill="FFFFFF"/>
            <w:noWrap/>
            <w:vAlign w:val="bottom"/>
            <w:hideMark/>
          </w:tcPr>
          <w:p w14:paraId="197490A9" w14:textId="77777777" w:rsidR="00EC134F" w:rsidRPr="00302A62" w:rsidRDefault="00EC134F" w:rsidP="00BD0D85">
            <w:pPr>
              <w:jc w:val="right"/>
              <w:rPr>
                <w:rFonts w:eastAsia="Times New Roman" w:cs="Times New Roman"/>
                <w:sz w:val="16"/>
                <w:szCs w:val="16"/>
              </w:rPr>
            </w:pPr>
            <w:r w:rsidRPr="00302A62">
              <w:rPr>
                <w:rFonts w:eastAsia="Times New Roman" w:cs="Times New Roman"/>
                <w:sz w:val="16"/>
                <w:szCs w:val="16"/>
              </w:rPr>
              <w:t>12</w:t>
            </w:r>
          </w:p>
        </w:tc>
        <w:tc>
          <w:tcPr>
            <w:tcW w:w="1030" w:type="dxa"/>
            <w:tcBorders>
              <w:top w:val="nil"/>
              <w:left w:val="nil"/>
              <w:bottom w:val="single" w:sz="4" w:space="0" w:color="auto"/>
              <w:right w:val="single" w:sz="4" w:space="0" w:color="auto"/>
            </w:tcBorders>
            <w:shd w:val="clear" w:color="000000" w:fill="FFFFFF"/>
            <w:noWrap/>
            <w:vAlign w:val="bottom"/>
            <w:hideMark/>
          </w:tcPr>
          <w:p w14:paraId="27DE6B67" w14:textId="77777777" w:rsidR="00EC134F" w:rsidRPr="00302A62" w:rsidRDefault="00EC134F" w:rsidP="00BD0D85">
            <w:pPr>
              <w:jc w:val="right"/>
              <w:rPr>
                <w:rFonts w:eastAsia="Times New Roman" w:cs="Times New Roman"/>
                <w:color w:val="000000"/>
                <w:sz w:val="16"/>
                <w:szCs w:val="16"/>
              </w:rPr>
            </w:pPr>
            <w:r w:rsidRPr="00302A62">
              <w:rPr>
                <w:rFonts w:eastAsia="Times New Roman" w:cs="Times New Roman"/>
                <w:color w:val="000000"/>
                <w:sz w:val="16"/>
                <w:szCs w:val="16"/>
              </w:rPr>
              <w:t>15</w:t>
            </w:r>
          </w:p>
        </w:tc>
        <w:tc>
          <w:tcPr>
            <w:tcW w:w="1030" w:type="dxa"/>
            <w:tcBorders>
              <w:top w:val="nil"/>
              <w:left w:val="nil"/>
              <w:bottom w:val="single" w:sz="4" w:space="0" w:color="auto"/>
              <w:right w:val="single" w:sz="4" w:space="0" w:color="auto"/>
            </w:tcBorders>
            <w:shd w:val="clear" w:color="000000" w:fill="FFFFFF"/>
            <w:noWrap/>
            <w:vAlign w:val="bottom"/>
            <w:hideMark/>
          </w:tcPr>
          <w:p w14:paraId="1ACB1740" w14:textId="77777777" w:rsidR="00EC134F" w:rsidRPr="00302A62" w:rsidRDefault="00EC134F" w:rsidP="00BD0D85">
            <w:pPr>
              <w:jc w:val="right"/>
              <w:rPr>
                <w:rFonts w:eastAsia="Times New Roman" w:cs="Times New Roman"/>
                <w:color w:val="000000"/>
                <w:sz w:val="16"/>
                <w:szCs w:val="16"/>
              </w:rPr>
            </w:pPr>
            <w:r w:rsidRPr="00302A62">
              <w:rPr>
                <w:rFonts w:eastAsia="Times New Roman" w:cs="Times New Roman"/>
                <w:color w:val="000000"/>
                <w:sz w:val="16"/>
                <w:szCs w:val="16"/>
              </w:rPr>
              <w:t>23</w:t>
            </w:r>
          </w:p>
        </w:tc>
        <w:tc>
          <w:tcPr>
            <w:tcW w:w="1030" w:type="dxa"/>
            <w:tcBorders>
              <w:top w:val="nil"/>
              <w:left w:val="nil"/>
              <w:bottom w:val="single" w:sz="4" w:space="0" w:color="auto"/>
              <w:right w:val="single" w:sz="4" w:space="0" w:color="auto"/>
            </w:tcBorders>
            <w:shd w:val="clear" w:color="000000" w:fill="FFFFFF"/>
            <w:noWrap/>
            <w:vAlign w:val="bottom"/>
            <w:hideMark/>
          </w:tcPr>
          <w:p w14:paraId="7C47BB01" w14:textId="77777777" w:rsidR="00EC134F" w:rsidRPr="00302A62" w:rsidRDefault="00EC134F" w:rsidP="00BD0D85">
            <w:pPr>
              <w:jc w:val="right"/>
              <w:rPr>
                <w:rFonts w:eastAsia="Times New Roman" w:cs="Times New Roman"/>
                <w:color w:val="000000"/>
                <w:sz w:val="16"/>
                <w:szCs w:val="16"/>
              </w:rPr>
            </w:pPr>
            <w:r w:rsidRPr="00302A62">
              <w:rPr>
                <w:rFonts w:eastAsia="Times New Roman" w:cs="Times New Roman"/>
                <w:color w:val="000000"/>
                <w:sz w:val="16"/>
                <w:szCs w:val="16"/>
              </w:rPr>
              <w:t>4</w:t>
            </w:r>
          </w:p>
        </w:tc>
      </w:tr>
    </w:tbl>
    <w:p w14:paraId="2BB3DDF5" w14:textId="77777777" w:rsidR="00BD0D85" w:rsidRPr="00302A62" w:rsidRDefault="00BD0D85" w:rsidP="006F3C16">
      <w:pPr>
        <w:rPr>
          <w:lang w:val="sq-AL"/>
        </w:rPr>
      </w:pPr>
    </w:p>
    <w:p w14:paraId="763EA841" w14:textId="6114B3E0" w:rsidR="00BD0D85" w:rsidRPr="00302A62" w:rsidRDefault="00EC134F" w:rsidP="006F3C16">
      <w:pPr>
        <w:rPr>
          <w:lang w:val="sq-AL"/>
        </w:rPr>
      </w:pPr>
      <w:r w:rsidRPr="00302A62">
        <w:rPr>
          <w:lang w:val="sq-AL"/>
        </w:rPr>
        <w:t xml:space="preserve">Tabela </w:t>
      </w:r>
      <w:proofErr w:type="spellStart"/>
      <w:r w:rsidRPr="00302A62">
        <w:rPr>
          <w:lang w:val="sq-AL"/>
        </w:rPr>
        <w:t>mëposhtë</w:t>
      </w:r>
      <w:proofErr w:type="spellEnd"/>
      <w:r w:rsidRPr="00302A62">
        <w:rPr>
          <w:lang w:val="sq-AL"/>
        </w:rPr>
        <w:t xml:space="preserve"> jep numrin e mësuesve në shkolla dhe sipas viteve të eksperiencës së </w:t>
      </w:r>
      <w:proofErr w:type="spellStart"/>
      <w:r w:rsidRPr="00302A62">
        <w:rPr>
          <w:lang w:val="sq-AL"/>
        </w:rPr>
        <w:t>mësueve</w:t>
      </w:r>
      <w:proofErr w:type="spellEnd"/>
      <w:r w:rsidRPr="00302A62">
        <w:rPr>
          <w:lang w:val="sq-AL"/>
        </w:rPr>
        <w:t xml:space="preserve">. Dallohet qartë se ka ndërthurje të mësuesve të rinj dhe mësuesve me eksperiencë, që do të garantojë një ofrim shërbimi cilësor në vite. </w:t>
      </w:r>
    </w:p>
    <w:p w14:paraId="33A82199" w14:textId="77777777" w:rsidR="00240336" w:rsidRPr="00302A62" w:rsidRDefault="00240336" w:rsidP="006F3C16">
      <w:pPr>
        <w:rPr>
          <w:lang w:val="sq-AL"/>
        </w:rPr>
      </w:pPr>
    </w:p>
    <w:tbl>
      <w:tblPr>
        <w:tblW w:w="9627" w:type="dxa"/>
        <w:tblLook w:val="04A0" w:firstRow="1" w:lastRow="0" w:firstColumn="1" w:lastColumn="0" w:noHBand="0" w:noVBand="1"/>
      </w:tblPr>
      <w:tblGrid>
        <w:gridCol w:w="380"/>
        <w:gridCol w:w="1765"/>
        <w:gridCol w:w="1188"/>
        <w:gridCol w:w="1049"/>
        <w:gridCol w:w="1049"/>
        <w:gridCol w:w="1049"/>
        <w:gridCol w:w="1049"/>
        <w:gridCol w:w="1049"/>
        <w:gridCol w:w="1049"/>
      </w:tblGrid>
      <w:tr w:rsidR="00240336" w:rsidRPr="00302A62" w14:paraId="7090BC3F" w14:textId="77777777" w:rsidTr="00EC134F">
        <w:trPr>
          <w:trHeight w:val="1080"/>
        </w:trPr>
        <w:tc>
          <w:tcPr>
            <w:tcW w:w="378" w:type="dxa"/>
            <w:tcBorders>
              <w:top w:val="nil"/>
              <w:left w:val="nil"/>
              <w:bottom w:val="nil"/>
              <w:right w:val="nil"/>
            </w:tcBorders>
            <w:shd w:val="clear" w:color="000000" w:fill="FFFFFF"/>
            <w:hideMark/>
          </w:tcPr>
          <w:p w14:paraId="05FD3A6A" w14:textId="77777777" w:rsidR="00240336" w:rsidRPr="00302A62" w:rsidRDefault="00240336" w:rsidP="00240336">
            <w:pPr>
              <w:jc w:val="left"/>
              <w:rPr>
                <w:rFonts w:ascii="Arial" w:eastAsia="Times New Roman" w:hAnsi="Arial" w:cs="Arial"/>
                <w:color w:val="000000"/>
                <w:sz w:val="16"/>
                <w:szCs w:val="16"/>
              </w:rPr>
            </w:pPr>
            <w:r w:rsidRPr="00302A62">
              <w:rPr>
                <w:rFonts w:ascii="Arial" w:eastAsia="Times New Roman" w:hAnsi="Arial" w:cs="Arial"/>
                <w:color w:val="000000"/>
                <w:sz w:val="16"/>
                <w:szCs w:val="16"/>
              </w:rPr>
              <w:t>Nr</w:t>
            </w:r>
          </w:p>
        </w:tc>
        <w:tc>
          <w:tcPr>
            <w:tcW w:w="1819" w:type="dxa"/>
            <w:tcBorders>
              <w:top w:val="nil"/>
              <w:left w:val="nil"/>
              <w:bottom w:val="nil"/>
              <w:right w:val="nil"/>
            </w:tcBorders>
            <w:shd w:val="clear" w:color="000000" w:fill="FFFFFF"/>
            <w:hideMark/>
          </w:tcPr>
          <w:p w14:paraId="5EB69566" w14:textId="77777777" w:rsidR="00240336" w:rsidRPr="00302A62" w:rsidRDefault="00240336" w:rsidP="00240336">
            <w:pPr>
              <w:jc w:val="left"/>
              <w:rPr>
                <w:rFonts w:ascii="Arial" w:eastAsia="Times New Roman" w:hAnsi="Arial" w:cs="Arial"/>
                <w:color w:val="000000"/>
                <w:sz w:val="16"/>
                <w:szCs w:val="16"/>
              </w:rPr>
            </w:pPr>
            <w:proofErr w:type="spellStart"/>
            <w:r w:rsidRPr="00302A62">
              <w:rPr>
                <w:rFonts w:ascii="Arial" w:eastAsia="Times New Roman" w:hAnsi="Arial" w:cs="Arial"/>
                <w:color w:val="000000"/>
                <w:sz w:val="16"/>
                <w:szCs w:val="16"/>
              </w:rPr>
              <w:t>Emri</w:t>
            </w:r>
            <w:proofErr w:type="spellEnd"/>
            <w:r w:rsidRPr="00302A62">
              <w:rPr>
                <w:rFonts w:ascii="Arial" w:eastAsia="Times New Roman" w:hAnsi="Arial" w:cs="Arial"/>
                <w:color w:val="000000"/>
                <w:sz w:val="16"/>
                <w:szCs w:val="16"/>
              </w:rPr>
              <w:t xml:space="preserve"> </w:t>
            </w:r>
            <w:proofErr w:type="spellStart"/>
            <w:r w:rsidRPr="00302A62">
              <w:rPr>
                <w:rFonts w:ascii="Arial" w:eastAsia="Times New Roman" w:hAnsi="Arial" w:cs="Arial"/>
                <w:color w:val="000000"/>
                <w:sz w:val="16"/>
                <w:szCs w:val="16"/>
              </w:rPr>
              <w:t>i</w:t>
            </w:r>
            <w:proofErr w:type="spellEnd"/>
            <w:r w:rsidRPr="00302A62">
              <w:rPr>
                <w:rFonts w:ascii="Arial" w:eastAsia="Times New Roman" w:hAnsi="Arial" w:cs="Arial"/>
                <w:color w:val="000000"/>
                <w:sz w:val="16"/>
                <w:szCs w:val="16"/>
              </w:rPr>
              <w:t xml:space="preserve"> </w:t>
            </w:r>
            <w:proofErr w:type="spellStart"/>
            <w:r w:rsidRPr="00302A62">
              <w:rPr>
                <w:rFonts w:ascii="Arial" w:eastAsia="Times New Roman" w:hAnsi="Arial" w:cs="Arial"/>
                <w:color w:val="000000"/>
                <w:sz w:val="16"/>
                <w:szCs w:val="16"/>
              </w:rPr>
              <w:t>Shkolles</w:t>
            </w:r>
            <w:proofErr w:type="spellEnd"/>
            <w:r w:rsidRPr="00302A62">
              <w:rPr>
                <w:rFonts w:ascii="Arial" w:eastAsia="Times New Roman" w:hAnsi="Arial" w:cs="Arial"/>
                <w:color w:val="000000"/>
                <w:sz w:val="16"/>
                <w:szCs w:val="16"/>
              </w:rPr>
              <w:t xml:space="preserve"> </w:t>
            </w:r>
          </w:p>
        </w:tc>
        <w:tc>
          <w:tcPr>
            <w:tcW w:w="1178" w:type="dxa"/>
            <w:tcBorders>
              <w:top w:val="nil"/>
              <w:left w:val="nil"/>
              <w:bottom w:val="nil"/>
              <w:right w:val="nil"/>
            </w:tcBorders>
            <w:shd w:val="clear" w:color="000000" w:fill="FFFFFF"/>
            <w:hideMark/>
          </w:tcPr>
          <w:p w14:paraId="1D8E604B" w14:textId="77777777" w:rsidR="00240336" w:rsidRPr="00302A62" w:rsidRDefault="00240336" w:rsidP="00240336">
            <w:pPr>
              <w:jc w:val="left"/>
              <w:rPr>
                <w:rFonts w:ascii="Arial" w:eastAsia="Times New Roman" w:hAnsi="Arial" w:cs="Arial"/>
                <w:color w:val="000000"/>
                <w:sz w:val="16"/>
                <w:szCs w:val="16"/>
              </w:rPr>
            </w:pPr>
            <w:proofErr w:type="spellStart"/>
            <w:r w:rsidRPr="00302A62">
              <w:rPr>
                <w:rFonts w:ascii="Arial" w:eastAsia="Times New Roman" w:hAnsi="Arial" w:cs="Arial"/>
                <w:color w:val="000000"/>
                <w:sz w:val="16"/>
                <w:szCs w:val="16"/>
              </w:rPr>
              <w:t>Njësia</w:t>
            </w:r>
            <w:proofErr w:type="spellEnd"/>
            <w:r w:rsidRPr="00302A62">
              <w:rPr>
                <w:rFonts w:ascii="Arial" w:eastAsia="Times New Roman" w:hAnsi="Arial" w:cs="Arial"/>
                <w:color w:val="000000"/>
                <w:sz w:val="16"/>
                <w:szCs w:val="16"/>
              </w:rPr>
              <w:t xml:space="preserve"> Administrative</w:t>
            </w:r>
          </w:p>
        </w:tc>
        <w:tc>
          <w:tcPr>
            <w:tcW w:w="1042" w:type="dxa"/>
            <w:tcBorders>
              <w:top w:val="nil"/>
              <w:left w:val="nil"/>
              <w:bottom w:val="nil"/>
              <w:right w:val="nil"/>
            </w:tcBorders>
            <w:shd w:val="clear" w:color="000000" w:fill="FFFFFF"/>
            <w:hideMark/>
          </w:tcPr>
          <w:p w14:paraId="7A10E8D8" w14:textId="77777777" w:rsidR="00240336" w:rsidRPr="00302A62" w:rsidRDefault="00240336" w:rsidP="00240336">
            <w:pPr>
              <w:jc w:val="left"/>
              <w:rPr>
                <w:rFonts w:ascii="Arial" w:eastAsia="Times New Roman" w:hAnsi="Arial" w:cs="Arial"/>
                <w:color w:val="000000"/>
                <w:sz w:val="16"/>
                <w:szCs w:val="16"/>
              </w:rPr>
            </w:pPr>
            <w:proofErr w:type="spellStart"/>
            <w:r w:rsidRPr="00302A62">
              <w:rPr>
                <w:rFonts w:ascii="Arial" w:eastAsia="Times New Roman" w:hAnsi="Arial" w:cs="Arial"/>
                <w:color w:val="000000"/>
                <w:sz w:val="16"/>
                <w:szCs w:val="16"/>
              </w:rPr>
              <w:t>Numri</w:t>
            </w:r>
            <w:proofErr w:type="spellEnd"/>
            <w:r w:rsidRPr="00302A62">
              <w:rPr>
                <w:rFonts w:ascii="Arial" w:eastAsia="Times New Roman" w:hAnsi="Arial" w:cs="Arial"/>
                <w:color w:val="000000"/>
                <w:sz w:val="16"/>
                <w:szCs w:val="16"/>
              </w:rPr>
              <w:t xml:space="preserve"> </w:t>
            </w:r>
            <w:proofErr w:type="spellStart"/>
            <w:r w:rsidRPr="00302A62">
              <w:rPr>
                <w:rFonts w:ascii="Arial" w:eastAsia="Times New Roman" w:hAnsi="Arial" w:cs="Arial"/>
                <w:color w:val="000000"/>
                <w:sz w:val="16"/>
                <w:szCs w:val="16"/>
              </w:rPr>
              <w:t>i</w:t>
            </w:r>
            <w:proofErr w:type="spellEnd"/>
            <w:r w:rsidRPr="00302A62">
              <w:rPr>
                <w:rFonts w:ascii="Arial" w:eastAsia="Times New Roman" w:hAnsi="Arial" w:cs="Arial"/>
                <w:color w:val="000000"/>
                <w:sz w:val="16"/>
                <w:szCs w:val="16"/>
              </w:rPr>
              <w:t xml:space="preserve"> </w:t>
            </w:r>
            <w:proofErr w:type="spellStart"/>
            <w:r w:rsidRPr="00302A62">
              <w:rPr>
                <w:rFonts w:ascii="Arial" w:eastAsia="Times New Roman" w:hAnsi="Arial" w:cs="Arial"/>
                <w:color w:val="000000"/>
                <w:sz w:val="16"/>
                <w:szCs w:val="16"/>
              </w:rPr>
              <w:t>mësuesve</w:t>
            </w:r>
            <w:proofErr w:type="spellEnd"/>
            <w:r w:rsidRPr="00302A62">
              <w:rPr>
                <w:rFonts w:ascii="Arial" w:eastAsia="Times New Roman" w:hAnsi="Arial" w:cs="Arial"/>
                <w:color w:val="000000"/>
                <w:sz w:val="16"/>
                <w:szCs w:val="16"/>
              </w:rPr>
              <w:t xml:space="preserve"> me 0-5 </w:t>
            </w:r>
            <w:proofErr w:type="spellStart"/>
            <w:r w:rsidRPr="00302A62">
              <w:rPr>
                <w:rFonts w:ascii="Arial" w:eastAsia="Times New Roman" w:hAnsi="Arial" w:cs="Arial"/>
                <w:color w:val="000000"/>
                <w:sz w:val="16"/>
                <w:szCs w:val="16"/>
              </w:rPr>
              <w:t>vjet</w:t>
            </w:r>
            <w:proofErr w:type="spellEnd"/>
            <w:r w:rsidRPr="00302A62">
              <w:rPr>
                <w:rFonts w:ascii="Arial" w:eastAsia="Times New Roman" w:hAnsi="Arial" w:cs="Arial"/>
                <w:color w:val="000000"/>
                <w:sz w:val="16"/>
                <w:szCs w:val="16"/>
              </w:rPr>
              <w:t xml:space="preserve"> </w:t>
            </w:r>
            <w:proofErr w:type="spellStart"/>
            <w:r w:rsidRPr="00302A62">
              <w:rPr>
                <w:rFonts w:ascii="Arial" w:eastAsia="Times New Roman" w:hAnsi="Arial" w:cs="Arial"/>
                <w:color w:val="000000"/>
                <w:sz w:val="16"/>
                <w:szCs w:val="16"/>
              </w:rPr>
              <w:t>eksperiencë</w:t>
            </w:r>
            <w:proofErr w:type="spellEnd"/>
          </w:p>
        </w:tc>
        <w:tc>
          <w:tcPr>
            <w:tcW w:w="1042" w:type="dxa"/>
            <w:tcBorders>
              <w:top w:val="nil"/>
              <w:left w:val="nil"/>
              <w:bottom w:val="nil"/>
              <w:right w:val="nil"/>
            </w:tcBorders>
            <w:shd w:val="clear" w:color="000000" w:fill="FFFFFF"/>
            <w:hideMark/>
          </w:tcPr>
          <w:p w14:paraId="75C1B13C" w14:textId="77777777" w:rsidR="00240336" w:rsidRPr="00302A62" w:rsidRDefault="00240336" w:rsidP="00240336">
            <w:pPr>
              <w:jc w:val="left"/>
              <w:rPr>
                <w:rFonts w:ascii="Arial" w:eastAsia="Times New Roman" w:hAnsi="Arial" w:cs="Arial"/>
                <w:color w:val="000000"/>
                <w:sz w:val="16"/>
                <w:szCs w:val="16"/>
              </w:rPr>
            </w:pPr>
            <w:proofErr w:type="spellStart"/>
            <w:r w:rsidRPr="00302A62">
              <w:rPr>
                <w:rFonts w:ascii="Arial" w:eastAsia="Times New Roman" w:hAnsi="Arial" w:cs="Arial"/>
                <w:color w:val="000000"/>
                <w:sz w:val="16"/>
                <w:szCs w:val="16"/>
              </w:rPr>
              <w:t>Numri</w:t>
            </w:r>
            <w:proofErr w:type="spellEnd"/>
            <w:r w:rsidRPr="00302A62">
              <w:rPr>
                <w:rFonts w:ascii="Arial" w:eastAsia="Times New Roman" w:hAnsi="Arial" w:cs="Arial"/>
                <w:color w:val="000000"/>
                <w:sz w:val="16"/>
                <w:szCs w:val="16"/>
              </w:rPr>
              <w:t xml:space="preserve"> </w:t>
            </w:r>
            <w:proofErr w:type="spellStart"/>
            <w:r w:rsidRPr="00302A62">
              <w:rPr>
                <w:rFonts w:ascii="Arial" w:eastAsia="Times New Roman" w:hAnsi="Arial" w:cs="Arial"/>
                <w:color w:val="000000"/>
                <w:sz w:val="16"/>
                <w:szCs w:val="16"/>
              </w:rPr>
              <w:t>i</w:t>
            </w:r>
            <w:proofErr w:type="spellEnd"/>
            <w:r w:rsidRPr="00302A62">
              <w:rPr>
                <w:rFonts w:ascii="Arial" w:eastAsia="Times New Roman" w:hAnsi="Arial" w:cs="Arial"/>
                <w:color w:val="000000"/>
                <w:sz w:val="16"/>
                <w:szCs w:val="16"/>
              </w:rPr>
              <w:t xml:space="preserve"> </w:t>
            </w:r>
            <w:proofErr w:type="spellStart"/>
            <w:r w:rsidRPr="00302A62">
              <w:rPr>
                <w:rFonts w:ascii="Arial" w:eastAsia="Times New Roman" w:hAnsi="Arial" w:cs="Arial"/>
                <w:color w:val="000000"/>
                <w:sz w:val="16"/>
                <w:szCs w:val="16"/>
              </w:rPr>
              <w:t>mësuesve</w:t>
            </w:r>
            <w:proofErr w:type="spellEnd"/>
            <w:r w:rsidRPr="00302A62">
              <w:rPr>
                <w:rFonts w:ascii="Arial" w:eastAsia="Times New Roman" w:hAnsi="Arial" w:cs="Arial"/>
                <w:color w:val="000000"/>
                <w:sz w:val="16"/>
                <w:szCs w:val="16"/>
              </w:rPr>
              <w:t xml:space="preserve"> me 6-10 </w:t>
            </w:r>
            <w:proofErr w:type="spellStart"/>
            <w:r w:rsidRPr="00302A62">
              <w:rPr>
                <w:rFonts w:ascii="Arial" w:eastAsia="Times New Roman" w:hAnsi="Arial" w:cs="Arial"/>
                <w:color w:val="000000"/>
                <w:sz w:val="16"/>
                <w:szCs w:val="16"/>
              </w:rPr>
              <w:t>vjet</w:t>
            </w:r>
            <w:proofErr w:type="spellEnd"/>
            <w:r w:rsidRPr="00302A62">
              <w:rPr>
                <w:rFonts w:ascii="Arial" w:eastAsia="Times New Roman" w:hAnsi="Arial" w:cs="Arial"/>
                <w:color w:val="000000"/>
                <w:sz w:val="16"/>
                <w:szCs w:val="16"/>
              </w:rPr>
              <w:t xml:space="preserve"> </w:t>
            </w:r>
            <w:proofErr w:type="spellStart"/>
            <w:r w:rsidRPr="00302A62">
              <w:rPr>
                <w:rFonts w:ascii="Arial" w:eastAsia="Times New Roman" w:hAnsi="Arial" w:cs="Arial"/>
                <w:color w:val="000000"/>
                <w:sz w:val="16"/>
                <w:szCs w:val="16"/>
              </w:rPr>
              <w:t>eksperiencë</w:t>
            </w:r>
            <w:proofErr w:type="spellEnd"/>
          </w:p>
        </w:tc>
        <w:tc>
          <w:tcPr>
            <w:tcW w:w="1042" w:type="dxa"/>
            <w:tcBorders>
              <w:top w:val="nil"/>
              <w:left w:val="nil"/>
              <w:bottom w:val="nil"/>
              <w:right w:val="nil"/>
            </w:tcBorders>
            <w:shd w:val="clear" w:color="000000" w:fill="FFFFFF"/>
            <w:hideMark/>
          </w:tcPr>
          <w:p w14:paraId="22B933EC" w14:textId="77777777" w:rsidR="00240336" w:rsidRPr="00302A62" w:rsidRDefault="00240336" w:rsidP="00240336">
            <w:pPr>
              <w:jc w:val="left"/>
              <w:rPr>
                <w:rFonts w:ascii="Arial" w:eastAsia="Times New Roman" w:hAnsi="Arial" w:cs="Arial"/>
                <w:color w:val="000000"/>
                <w:sz w:val="16"/>
                <w:szCs w:val="16"/>
              </w:rPr>
            </w:pPr>
            <w:proofErr w:type="spellStart"/>
            <w:r w:rsidRPr="00302A62">
              <w:rPr>
                <w:rFonts w:ascii="Arial" w:eastAsia="Times New Roman" w:hAnsi="Arial" w:cs="Arial"/>
                <w:color w:val="000000"/>
                <w:sz w:val="16"/>
                <w:szCs w:val="16"/>
              </w:rPr>
              <w:t>Numri</w:t>
            </w:r>
            <w:proofErr w:type="spellEnd"/>
            <w:r w:rsidRPr="00302A62">
              <w:rPr>
                <w:rFonts w:ascii="Arial" w:eastAsia="Times New Roman" w:hAnsi="Arial" w:cs="Arial"/>
                <w:color w:val="000000"/>
                <w:sz w:val="16"/>
                <w:szCs w:val="16"/>
              </w:rPr>
              <w:t xml:space="preserve"> </w:t>
            </w:r>
            <w:proofErr w:type="spellStart"/>
            <w:r w:rsidRPr="00302A62">
              <w:rPr>
                <w:rFonts w:ascii="Arial" w:eastAsia="Times New Roman" w:hAnsi="Arial" w:cs="Arial"/>
                <w:color w:val="000000"/>
                <w:sz w:val="16"/>
                <w:szCs w:val="16"/>
              </w:rPr>
              <w:t>i</w:t>
            </w:r>
            <w:proofErr w:type="spellEnd"/>
            <w:r w:rsidRPr="00302A62">
              <w:rPr>
                <w:rFonts w:ascii="Arial" w:eastAsia="Times New Roman" w:hAnsi="Arial" w:cs="Arial"/>
                <w:color w:val="000000"/>
                <w:sz w:val="16"/>
                <w:szCs w:val="16"/>
              </w:rPr>
              <w:t xml:space="preserve"> </w:t>
            </w:r>
            <w:proofErr w:type="spellStart"/>
            <w:r w:rsidRPr="00302A62">
              <w:rPr>
                <w:rFonts w:ascii="Arial" w:eastAsia="Times New Roman" w:hAnsi="Arial" w:cs="Arial"/>
                <w:color w:val="000000"/>
                <w:sz w:val="16"/>
                <w:szCs w:val="16"/>
              </w:rPr>
              <w:t>mësuesve</w:t>
            </w:r>
            <w:proofErr w:type="spellEnd"/>
            <w:r w:rsidRPr="00302A62">
              <w:rPr>
                <w:rFonts w:ascii="Arial" w:eastAsia="Times New Roman" w:hAnsi="Arial" w:cs="Arial"/>
                <w:color w:val="000000"/>
                <w:sz w:val="16"/>
                <w:szCs w:val="16"/>
              </w:rPr>
              <w:t xml:space="preserve"> me 11-15 </w:t>
            </w:r>
            <w:proofErr w:type="spellStart"/>
            <w:r w:rsidRPr="00302A62">
              <w:rPr>
                <w:rFonts w:ascii="Arial" w:eastAsia="Times New Roman" w:hAnsi="Arial" w:cs="Arial"/>
                <w:color w:val="000000"/>
                <w:sz w:val="16"/>
                <w:szCs w:val="16"/>
              </w:rPr>
              <w:t>vjet</w:t>
            </w:r>
            <w:proofErr w:type="spellEnd"/>
            <w:r w:rsidRPr="00302A62">
              <w:rPr>
                <w:rFonts w:ascii="Arial" w:eastAsia="Times New Roman" w:hAnsi="Arial" w:cs="Arial"/>
                <w:color w:val="000000"/>
                <w:sz w:val="16"/>
                <w:szCs w:val="16"/>
              </w:rPr>
              <w:t xml:space="preserve"> </w:t>
            </w:r>
            <w:proofErr w:type="spellStart"/>
            <w:r w:rsidRPr="00302A62">
              <w:rPr>
                <w:rFonts w:ascii="Arial" w:eastAsia="Times New Roman" w:hAnsi="Arial" w:cs="Arial"/>
                <w:color w:val="000000"/>
                <w:sz w:val="16"/>
                <w:szCs w:val="16"/>
              </w:rPr>
              <w:t>eksperiencë</w:t>
            </w:r>
            <w:proofErr w:type="spellEnd"/>
          </w:p>
        </w:tc>
        <w:tc>
          <w:tcPr>
            <w:tcW w:w="1042" w:type="dxa"/>
            <w:tcBorders>
              <w:top w:val="nil"/>
              <w:left w:val="nil"/>
              <w:bottom w:val="nil"/>
              <w:right w:val="nil"/>
            </w:tcBorders>
            <w:shd w:val="clear" w:color="000000" w:fill="FFFFFF"/>
            <w:hideMark/>
          </w:tcPr>
          <w:p w14:paraId="3609B894" w14:textId="77777777" w:rsidR="00240336" w:rsidRPr="00302A62" w:rsidRDefault="00240336" w:rsidP="00240336">
            <w:pPr>
              <w:jc w:val="left"/>
              <w:rPr>
                <w:rFonts w:ascii="Arial" w:eastAsia="Times New Roman" w:hAnsi="Arial" w:cs="Arial"/>
                <w:color w:val="000000"/>
                <w:sz w:val="16"/>
                <w:szCs w:val="16"/>
              </w:rPr>
            </w:pPr>
            <w:proofErr w:type="spellStart"/>
            <w:r w:rsidRPr="00302A62">
              <w:rPr>
                <w:rFonts w:ascii="Arial" w:eastAsia="Times New Roman" w:hAnsi="Arial" w:cs="Arial"/>
                <w:color w:val="000000"/>
                <w:sz w:val="16"/>
                <w:szCs w:val="16"/>
              </w:rPr>
              <w:t>Numri</w:t>
            </w:r>
            <w:proofErr w:type="spellEnd"/>
            <w:r w:rsidRPr="00302A62">
              <w:rPr>
                <w:rFonts w:ascii="Arial" w:eastAsia="Times New Roman" w:hAnsi="Arial" w:cs="Arial"/>
                <w:color w:val="000000"/>
                <w:sz w:val="16"/>
                <w:szCs w:val="16"/>
              </w:rPr>
              <w:t xml:space="preserve"> </w:t>
            </w:r>
            <w:proofErr w:type="spellStart"/>
            <w:r w:rsidRPr="00302A62">
              <w:rPr>
                <w:rFonts w:ascii="Arial" w:eastAsia="Times New Roman" w:hAnsi="Arial" w:cs="Arial"/>
                <w:color w:val="000000"/>
                <w:sz w:val="16"/>
                <w:szCs w:val="16"/>
              </w:rPr>
              <w:t>i</w:t>
            </w:r>
            <w:proofErr w:type="spellEnd"/>
            <w:r w:rsidRPr="00302A62">
              <w:rPr>
                <w:rFonts w:ascii="Arial" w:eastAsia="Times New Roman" w:hAnsi="Arial" w:cs="Arial"/>
                <w:color w:val="000000"/>
                <w:sz w:val="16"/>
                <w:szCs w:val="16"/>
              </w:rPr>
              <w:t xml:space="preserve"> </w:t>
            </w:r>
            <w:proofErr w:type="spellStart"/>
            <w:r w:rsidRPr="00302A62">
              <w:rPr>
                <w:rFonts w:ascii="Arial" w:eastAsia="Times New Roman" w:hAnsi="Arial" w:cs="Arial"/>
                <w:color w:val="000000"/>
                <w:sz w:val="16"/>
                <w:szCs w:val="16"/>
              </w:rPr>
              <w:t>mësuesve</w:t>
            </w:r>
            <w:proofErr w:type="spellEnd"/>
            <w:r w:rsidRPr="00302A62">
              <w:rPr>
                <w:rFonts w:ascii="Arial" w:eastAsia="Times New Roman" w:hAnsi="Arial" w:cs="Arial"/>
                <w:color w:val="000000"/>
                <w:sz w:val="16"/>
                <w:szCs w:val="16"/>
              </w:rPr>
              <w:t xml:space="preserve"> me 16-20 </w:t>
            </w:r>
            <w:proofErr w:type="spellStart"/>
            <w:r w:rsidRPr="00302A62">
              <w:rPr>
                <w:rFonts w:ascii="Arial" w:eastAsia="Times New Roman" w:hAnsi="Arial" w:cs="Arial"/>
                <w:color w:val="000000"/>
                <w:sz w:val="16"/>
                <w:szCs w:val="16"/>
              </w:rPr>
              <w:t>vjet</w:t>
            </w:r>
            <w:proofErr w:type="spellEnd"/>
            <w:r w:rsidRPr="00302A62">
              <w:rPr>
                <w:rFonts w:ascii="Arial" w:eastAsia="Times New Roman" w:hAnsi="Arial" w:cs="Arial"/>
                <w:color w:val="000000"/>
                <w:sz w:val="16"/>
                <w:szCs w:val="16"/>
              </w:rPr>
              <w:t xml:space="preserve"> </w:t>
            </w:r>
            <w:proofErr w:type="spellStart"/>
            <w:r w:rsidRPr="00302A62">
              <w:rPr>
                <w:rFonts w:ascii="Arial" w:eastAsia="Times New Roman" w:hAnsi="Arial" w:cs="Arial"/>
                <w:color w:val="000000"/>
                <w:sz w:val="16"/>
                <w:szCs w:val="16"/>
              </w:rPr>
              <w:t>eksperiencë</w:t>
            </w:r>
            <w:proofErr w:type="spellEnd"/>
          </w:p>
        </w:tc>
        <w:tc>
          <w:tcPr>
            <w:tcW w:w="1042" w:type="dxa"/>
            <w:tcBorders>
              <w:top w:val="nil"/>
              <w:left w:val="nil"/>
              <w:bottom w:val="nil"/>
              <w:right w:val="nil"/>
            </w:tcBorders>
            <w:shd w:val="clear" w:color="000000" w:fill="FFFFFF"/>
            <w:hideMark/>
          </w:tcPr>
          <w:p w14:paraId="2DFAE96C" w14:textId="77777777" w:rsidR="00240336" w:rsidRPr="00302A62" w:rsidRDefault="00240336" w:rsidP="00240336">
            <w:pPr>
              <w:jc w:val="left"/>
              <w:rPr>
                <w:rFonts w:ascii="Arial" w:eastAsia="Times New Roman" w:hAnsi="Arial" w:cs="Arial"/>
                <w:color w:val="000000"/>
                <w:sz w:val="16"/>
                <w:szCs w:val="16"/>
              </w:rPr>
            </w:pPr>
            <w:proofErr w:type="spellStart"/>
            <w:r w:rsidRPr="00302A62">
              <w:rPr>
                <w:rFonts w:ascii="Arial" w:eastAsia="Times New Roman" w:hAnsi="Arial" w:cs="Arial"/>
                <w:color w:val="000000"/>
                <w:sz w:val="16"/>
                <w:szCs w:val="16"/>
              </w:rPr>
              <w:t>Numri</w:t>
            </w:r>
            <w:proofErr w:type="spellEnd"/>
            <w:r w:rsidRPr="00302A62">
              <w:rPr>
                <w:rFonts w:ascii="Arial" w:eastAsia="Times New Roman" w:hAnsi="Arial" w:cs="Arial"/>
                <w:color w:val="000000"/>
                <w:sz w:val="16"/>
                <w:szCs w:val="16"/>
              </w:rPr>
              <w:t xml:space="preserve"> </w:t>
            </w:r>
            <w:proofErr w:type="spellStart"/>
            <w:r w:rsidRPr="00302A62">
              <w:rPr>
                <w:rFonts w:ascii="Arial" w:eastAsia="Times New Roman" w:hAnsi="Arial" w:cs="Arial"/>
                <w:color w:val="000000"/>
                <w:sz w:val="16"/>
                <w:szCs w:val="16"/>
              </w:rPr>
              <w:t>i</w:t>
            </w:r>
            <w:proofErr w:type="spellEnd"/>
            <w:r w:rsidRPr="00302A62">
              <w:rPr>
                <w:rFonts w:ascii="Arial" w:eastAsia="Times New Roman" w:hAnsi="Arial" w:cs="Arial"/>
                <w:color w:val="000000"/>
                <w:sz w:val="16"/>
                <w:szCs w:val="16"/>
              </w:rPr>
              <w:t xml:space="preserve"> </w:t>
            </w:r>
            <w:proofErr w:type="spellStart"/>
            <w:r w:rsidRPr="00302A62">
              <w:rPr>
                <w:rFonts w:ascii="Arial" w:eastAsia="Times New Roman" w:hAnsi="Arial" w:cs="Arial"/>
                <w:color w:val="000000"/>
                <w:sz w:val="16"/>
                <w:szCs w:val="16"/>
              </w:rPr>
              <w:t>mësuesve</w:t>
            </w:r>
            <w:proofErr w:type="spellEnd"/>
            <w:r w:rsidRPr="00302A62">
              <w:rPr>
                <w:rFonts w:ascii="Arial" w:eastAsia="Times New Roman" w:hAnsi="Arial" w:cs="Arial"/>
                <w:color w:val="000000"/>
                <w:sz w:val="16"/>
                <w:szCs w:val="16"/>
              </w:rPr>
              <w:t xml:space="preserve"> me 21-25 </w:t>
            </w:r>
            <w:proofErr w:type="spellStart"/>
            <w:r w:rsidRPr="00302A62">
              <w:rPr>
                <w:rFonts w:ascii="Arial" w:eastAsia="Times New Roman" w:hAnsi="Arial" w:cs="Arial"/>
                <w:color w:val="000000"/>
                <w:sz w:val="16"/>
                <w:szCs w:val="16"/>
              </w:rPr>
              <w:t>vjet</w:t>
            </w:r>
            <w:proofErr w:type="spellEnd"/>
            <w:r w:rsidRPr="00302A62">
              <w:rPr>
                <w:rFonts w:ascii="Arial" w:eastAsia="Times New Roman" w:hAnsi="Arial" w:cs="Arial"/>
                <w:color w:val="000000"/>
                <w:sz w:val="16"/>
                <w:szCs w:val="16"/>
              </w:rPr>
              <w:t xml:space="preserve"> </w:t>
            </w:r>
            <w:proofErr w:type="spellStart"/>
            <w:r w:rsidRPr="00302A62">
              <w:rPr>
                <w:rFonts w:ascii="Arial" w:eastAsia="Times New Roman" w:hAnsi="Arial" w:cs="Arial"/>
                <w:color w:val="000000"/>
                <w:sz w:val="16"/>
                <w:szCs w:val="16"/>
              </w:rPr>
              <w:t>eksperiencë</w:t>
            </w:r>
            <w:proofErr w:type="spellEnd"/>
          </w:p>
        </w:tc>
        <w:tc>
          <w:tcPr>
            <w:tcW w:w="1042" w:type="dxa"/>
            <w:tcBorders>
              <w:top w:val="nil"/>
              <w:left w:val="nil"/>
              <w:bottom w:val="nil"/>
              <w:right w:val="nil"/>
            </w:tcBorders>
            <w:shd w:val="clear" w:color="000000" w:fill="FFFFFF"/>
            <w:hideMark/>
          </w:tcPr>
          <w:p w14:paraId="0DD99E0B" w14:textId="77777777" w:rsidR="00240336" w:rsidRPr="00302A62" w:rsidRDefault="00240336" w:rsidP="00240336">
            <w:pPr>
              <w:jc w:val="left"/>
              <w:rPr>
                <w:rFonts w:ascii="Arial" w:eastAsia="Times New Roman" w:hAnsi="Arial" w:cs="Arial"/>
                <w:color w:val="000000"/>
                <w:sz w:val="16"/>
                <w:szCs w:val="16"/>
              </w:rPr>
            </w:pPr>
            <w:proofErr w:type="spellStart"/>
            <w:r w:rsidRPr="00302A62">
              <w:rPr>
                <w:rFonts w:ascii="Arial" w:eastAsia="Times New Roman" w:hAnsi="Arial" w:cs="Arial"/>
                <w:color w:val="000000"/>
                <w:sz w:val="16"/>
                <w:szCs w:val="16"/>
              </w:rPr>
              <w:t>Numri</w:t>
            </w:r>
            <w:proofErr w:type="spellEnd"/>
            <w:r w:rsidRPr="00302A62">
              <w:rPr>
                <w:rFonts w:ascii="Arial" w:eastAsia="Times New Roman" w:hAnsi="Arial" w:cs="Arial"/>
                <w:color w:val="000000"/>
                <w:sz w:val="16"/>
                <w:szCs w:val="16"/>
              </w:rPr>
              <w:t xml:space="preserve"> </w:t>
            </w:r>
            <w:proofErr w:type="spellStart"/>
            <w:r w:rsidRPr="00302A62">
              <w:rPr>
                <w:rFonts w:ascii="Arial" w:eastAsia="Times New Roman" w:hAnsi="Arial" w:cs="Arial"/>
                <w:color w:val="000000"/>
                <w:sz w:val="16"/>
                <w:szCs w:val="16"/>
              </w:rPr>
              <w:t>i</w:t>
            </w:r>
            <w:proofErr w:type="spellEnd"/>
            <w:r w:rsidRPr="00302A62">
              <w:rPr>
                <w:rFonts w:ascii="Arial" w:eastAsia="Times New Roman" w:hAnsi="Arial" w:cs="Arial"/>
                <w:color w:val="000000"/>
                <w:sz w:val="16"/>
                <w:szCs w:val="16"/>
              </w:rPr>
              <w:t xml:space="preserve"> </w:t>
            </w:r>
            <w:proofErr w:type="spellStart"/>
            <w:r w:rsidRPr="00302A62">
              <w:rPr>
                <w:rFonts w:ascii="Arial" w:eastAsia="Times New Roman" w:hAnsi="Arial" w:cs="Arial"/>
                <w:color w:val="000000"/>
                <w:sz w:val="16"/>
                <w:szCs w:val="16"/>
              </w:rPr>
              <w:t>mësuesve</w:t>
            </w:r>
            <w:proofErr w:type="spellEnd"/>
            <w:r w:rsidRPr="00302A62">
              <w:rPr>
                <w:rFonts w:ascii="Arial" w:eastAsia="Times New Roman" w:hAnsi="Arial" w:cs="Arial"/>
                <w:color w:val="000000"/>
                <w:sz w:val="16"/>
                <w:szCs w:val="16"/>
              </w:rPr>
              <w:t xml:space="preserve"> me </w:t>
            </w:r>
            <w:proofErr w:type="spellStart"/>
            <w:r w:rsidRPr="00302A62">
              <w:rPr>
                <w:rFonts w:ascii="Arial" w:eastAsia="Times New Roman" w:hAnsi="Arial" w:cs="Arial"/>
                <w:color w:val="000000"/>
                <w:sz w:val="16"/>
                <w:szCs w:val="16"/>
              </w:rPr>
              <w:t>mbi</w:t>
            </w:r>
            <w:proofErr w:type="spellEnd"/>
            <w:r w:rsidRPr="00302A62">
              <w:rPr>
                <w:rFonts w:ascii="Arial" w:eastAsia="Times New Roman" w:hAnsi="Arial" w:cs="Arial"/>
                <w:color w:val="000000"/>
                <w:sz w:val="16"/>
                <w:szCs w:val="16"/>
              </w:rPr>
              <w:t xml:space="preserve"> 25 </w:t>
            </w:r>
            <w:proofErr w:type="spellStart"/>
            <w:r w:rsidRPr="00302A62">
              <w:rPr>
                <w:rFonts w:ascii="Arial" w:eastAsia="Times New Roman" w:hAnsi="Arial" w:cs="Arial"/>
                <w:color w:val="000000"/>
                <w:sz w:val="16"/>
                <w:szCs w:val="16"/>
              </w:rPr>
              <w:t>vjet</w:t>
            </w:r>
            <w:proofErr w:type="spellEnd"/>
            <w:r w:rsidRPr="00302A62">
              <w:rPr>
                <w:rFonts w:ascii="Arial" w:eastAsia="Times New Roman" w:hAnsi="Arial" w:cs="Arial"/>
                <w:color w:val="000000"/>
                <w:sz w:val="16"/>
                <w:szCs w:val="16"/>
              </w:rPr>
              <w:t xml:space="preserve"> </w:t>
            </w:r>
            <w:proofErr w:type="spellStart"/>
            <w:r w:rsidRPr="00302A62">
              <w:rPr>
                <w:rFonts w:ascii="Arial" w:eastAsia="Times New Roman" w:hAnsi="Arial" w:cs="Arial"/>
                <w:color w:val="000000"/>
                <w:sz w:val="16"/>
                <w:szCs w:val="16"/>
              </w:rPr>
              <w:t>eksperiencë</w:t>
            </w:r>
            <w:proofErr w:type="spellEnd"/>
          </w:p>
        </w:tc>
      </w:tr>
      <w:tr w:rsidR="00240336" w:rsidRPr="00302A62" w14:paraId="6CC7263E" w14:textId="77777777" w:rsidTr="00EC134F">
        <w:trPr>
          <w:trHeight w:val="315"/>
        </w:trPr>
        <w:tc>
          <w:tcPr>
            <w:tcW w:w="378" w:type="dxa"/>
            <w:tcBorders>
              <w:top w:val="nil"/>
              <w:left w:val="nil"/>
              <w:bottom w:val="nil"/>
              <w:right w:val="nil"/>
            </w:tcBorders>
            <w:shd w:val="clear" w:color="000000" w:fill="FFFFFF"/>
            <w:noWrap/>
            <w:vAlign w:val="bottom"/>
            <w:hideMark/>
          </w:tcPr>
          <w:p w14:paraId="3BED97C1" w14:textId="77777777" w:rsidR="00240336" w:rsidRPr="00302A62" w:rsidRDefault="00240336" w:rsidP="00240336">
            <w:pPr>
              <w:jc w:val="left"/>
              <w:rPr>
                <w:rFonts w:ascii="Arial" w:eastAsia="Times New Roman" w:hAnsi="Arial" w:cs="Arial"/>
                <w:color w:val="000000"/>
                <w:sz w:val="16"/>
                <w:szCs w:val="16"/>
              </w:rPr>
            </w:pPr>
            <w:r w:rsidRPr="00302A62">
              <w:rPr>
                <w:rFonts w:ascii="Arial" w:eastAsia="Times New Roman" w:hAnsi="Arial" w:cs="Arial"/>
                <w:color w:val="000000"/>
                <w:sz w:val="16"/>
                <w:szCs w:val="16"/>
              </w:rPr>
              <w:t> </w:t>
            </w:r>
          </w:p>
        </w:tc>
        <w:tc>
          <w:tcPr>
            <w:tcW w:w="1819" w:type="dxa"/>
            <w:tcBorders>
              <w:top w:val="nil"/>
              <w:left w:val="nil"/>
              <w:bottom w:val="nil"/>
              <w:right w:val="nil"/>
            </w:tcBorders>
            <w:shd w:val="clear" w:color="000000" w:fill="FFFFFF"/>
            <w:noWrap/>
            <w:vAlign w:val="bottom"/>
            <w:hideMark/>
          </w:tcPr>
          <w:p w14:paraId="24E3ADB1" w14:textId="77777777" w:rsidR="00240336" w:rsidRPr="00302A62" w:rsidRDefault="00240336" w:rsidP="00240336">
            <w:pPr>
              <w:jc w:val="left"/>
              <w:rPr>
                <w:rFonts w:ascii="Arial" w:eastAsia="Times New Roman" w:hAnsi="Arial" w:cs="Arial"/>
                <w:color w:val="000000"/>
                <w:sz w:val="16"/>
                <w:szCs w:val="16"/>
              </w:rPr>
            </w:pPr>
            <w:r w:rsidRPr="00302A62">
              <w:rPr>
                <w:rFonts w:ascii="Arial" w:eastAsia="Times New Roman" w:hAnsi="Arial" w:cs="Arial"/>
                <w:color w:val="000000"/>
                <w:sz w:val="16"/>
                <w:szCs w:val="16"/>
              </w:rPr>
              <w:t> </w:t>
            </w:r>
          </w:p>
        </w:tc>
        <w:tc>
          <w:tcPr>
            <w:tcW w:w="1178" w:type="dxa"/>
            <w:tcBorders>
              <w:top w:val="nil"/>
              <w:left w:val="single" w:sz="4" w:space="0" w:color="auto"/>
              <w:bottom w:val="single" w:sz="4" w:space="0" w:color="auto"/>
              <w:right w:val="single" w:sz="4" w:space="0" w:color="auto"/>
            </w:tcBorders>
            <w:shd w:val="clear" w:color="000000" w:fill="FFFFFF"/>
            <w:noWrap/>
            <w:vAlign w:val="bottom"/>
            <w:hideMark/>
          </w:tcPr>
          <w:p w14:paraId="4D8B2C54" w14:textId="77777777" w:rsidR="00240336" w:rsidRPr="00302A62" w:rsidRDefault="00240336" w:rsidP="00240336">
            <w:pPr>
              <w:jc w:val="left"/>
              <w:rPr>
                <w:rFonts w:ascii="Arial" w:eastAsia="Times New Roman" w:hAnsi="Arial" w:cs="Arial"/>
                <w:color w:val="000000"/>
                <w:sz w:val="16"/>
                <w:szCs w:val="16"/>
              </w:rPr>
            </w:pPr>
            <w:r w:rsidRPr="00302A62">
              <w:rPr>
                <w:rFonts w:ascii="Arial" w:eastAsia="Times New Roman" w:hAnsi="Arial" w:cs="Arial"/>
                <w:color w:val="000000"/>
                <w:sz w:val="16"/>
                <w:szCs w:val="16"/>
              </w:rPr>
              <w:t> </w:t>
            </w:r>
          </w:p>
        </w:tc>
        <w:tc>
          <w:tcPr>
            <w:tcW w:w="1042" w:type="dxa"/>
            <w:tcBorders>
              <w:top w:val="nil"/>
              <w:left w:val="nil"/>
              <w:bottom w:val="single" w:sz="4" w:space="0" w:color="auto"/>
              <w:right w:val="single" w:sz="4" w:space="0" w:color="auto"/>
            </w:tcBorders>
            <w:shd w:val="clear" w:color="000000" w:fill="FFFFFF"/>
            <w:noWrap/>
            <w:vAlign w:val="bottom"/>
            <w:hideMark/>
          </w:tcPr>
          <w:p w14:paraId="6F3061DD" w14:textId="77777777" w:rsidR="00240336" w:rsidRPr="00302A62" w:rsidRDefault="00240336" w:rsidP="00240336">
            <w:pPr>
              <w:jc w:val="right"/>
              <w:rPr>
                <w:rFonts w:ascii="Arial" w:eastAsia="Times New Roman" w:hAnsi="Arial" w:cs="Arial"/>
                <w:color w:val="000000"/>
                <w:sz w:val="16"/>
                <w:szCs w:val="16"/>
              </w:rPr>
            </w:pPr>
            <w:r w:rsidRPr="00302A62">
              <w:rPr>
                <w:rFonts w:ascii="Arial" w:eastAsia="Times New Roman" w:hAnsi="Arial" w:cs="Arial"/>
                <w:color w:val="000000"/>
                <w:sz w:val="16"/>
                <w:szCs w:val="16"/>
              </w:rPr>
              <w:t>15</w:t>
            </w:r>
          </w:p>
        </w:tc>
        <w:tc>
          <w:tcPr>
            <w:tcW w:w="1042" w:type="dxa"/>
            <w:tcBorders>
              <w:top w:val="nil"/>
              <w:left w:val="nil"/>
              <w:bottom w:val="single" w:sz="4" w:space="0" w:color="auto"/>
              <w:right w:val="single" w:sz="4" w:space="0" w:color="auto"/>
            </w:tcBorders>
            <w:shd w:val="clear" w:color="000000" w:fill="FFFFFF"/>
            <w:noWrap/>
            <w:vAlign w:val="bottom"/>
            <w:hideMark/>
          </w:tcPr>
          <w:p w14:paraId="2E2742D6" w14:textId="77777777" w:rsidR="00240336" w:rsidRPr="00302A62" w:rsidRDefault="00240336" w:rsidP="00240336">
            <w:pPr>
              <w:jc w:val="right"/>
              <w:rPr>
                <w:rFonts w:ascii="Arial" w:eastAsia="Times New Roman" w:hAnsi="Arial" w:cs="Arial"/>
                <w:sz w:val="16"/>
                <w:szCs w:val="16"/>
              </w:rPr>
            </w:pPr>
            <w:r w:rsidRPr="00302A62">
              <w:rPr>
                <w:rFonts w:ascii="Arial" w:eastAsia="Times New Roman" w:hAnsi="Arial" w:cs="Arial"/>
                <w:sz w:val="16"/>
                <w:szCs w:val="16"/>
              </w:rPr>
              <w:t>6</w:t>
            </w:r>
          </w:p>
        </w:tc>
        <w:tc>
          <w:tcPr>
            <w:tcW w:w="1042" w:type="dxa"/>
            <w:tcBorders>
              <w:top w:val="nil"/>
              <w:left w:val="nil"/>
              <w:bottom w:val="single" w:sz="4" w:space="0" w:color="auto"/>
              <w:right w:val="single" w:sz="4" w:space="0" w:color="auto"/>
            </w:tcBorders>
            <w:shd w:val="clear" w:color="000000" w:fill="FFFFFF"/>
            <w:noWrap/>
            <w:vAlign w:val="bottom"/>
            <w:hideMark/>
          </w:tcPr>
          <w:p w14:paraId="333BE6C8" w14:textId="77777777" w:rsidR="00240336" w:rsidRPr="00302A62" w:rsidRDefault="00240336" w:rsidP="00240336">
            <w:pPr>
              <w:jc w:val="right"/>
              <w:rPr>
                <w:rFonts w:ascii="Arial" w:eastAsia="Times New Roman" w:hAnsi="Arial" w:cs="Arial"/>
                <w:sz w:val="16"/>
                <w:szCs w:val="16"/>
              </w:rPr>
            </w:pPr>
            <w:r w:rsidRPr="00302A62">
              <w:rPr>
                <w:rFonts w:ascii="Arial" w:eastAsia="Times New Roman" w:hAnsi="Arial" w:cs="Arial"/>
                <w:sz w:val="16"/>
                <w:szCs w:val="16"/>
              </w:rPr>
              <w:t>11</w:t>
            </w:r>
          </w:p>
        </w:tc>
        <w:tc>
          <w:tcPr>
            <w:tcW w:w="1042" w:type="dxa"/>
            <w:tcBorders>
              <w:top w:val="nil"/>
              <w:left w:val="nil"/>
              <w:bottom w:val="single" w:sz="4" w:space="0" w:color="auto"/>
              <w:right w:val="single" w:sz="4" w:space="0" w:color="auto"/>
            </w:tcBorders>
            <w:shd w:val="clear" w:color="000000" w:fill="FFFFFF"/>
            <w:noWrap/>
            <w:vAlign w:val="bottom"/>
            <w:hideMark/>
          </w:tcPr>
          <w:p w14:paraId="1C1154BC" w14:textId="77777777" w:rsidR="00240336" w:rsidRPr="00302A62" w:rsidRDefault="00240336" w:rsidP="00240336">
            <w:pPr>
              <w:jc w:val="right"/>
              <w:rPr>
                <w:rFonts w:ascii="Arial" w:eastAsia="Times New Roman" w:hAnsi="Arial" w:cs="Arial"/>
                <w:sz w:val="16"/>
                <w:szCs w:val="16"/>
              </w:rPr>
            </w:pPr>
            <w:r w:rsidRPr="00302A62">
              <w:rPr>
                <w:rFonts w:ascii="Arial" w:eastAsia="Times New Roman" w:hAnsi="Arial" w:cs="Arial"/>
                <w:sz w:val="16"/>
                <w:szCs w:val="16"/>
              </w:rPr>
              <w:t>9</w:t>
            </w:r>
          </w:p>
        </w:tc>
        <w:tc>
          <w:tcPr>
            <w:tcW w:w="1042" w:type="dxa"/>
            <w:tcBorders>
              <w:top w:val="nil"/>
              <w:left w:val="nil"/>
              <w:bottom w:val="single" w:sz="4" w:space="0" w:color="auto"/>
              <w:right w:val="single" w:sz="4" w:space="0" w:color="auto"/>
            </w:tcBorders>
            <w:shd w:val="clear" w:color="000000" w:fill="FFFFFF"/>
            <w:noWrap/>
            <w:vAlign w:val="bottom"/>
            <w:hideMark/>
          </w:tcPr>
          <w:p w14:paraId="5FEC6E1C" w14:textId="77777777" w:rsidR="00240336" w:rsidRPr="00302A62" w:rsidRDefault="00240336" w:rsidP="00240336">
            <w:pPr>
              <w:jc w:val="right"/>
              <w:rPr>
                <w:rFonts w:ascii="Arial" w:eastAsia="Times New Roman" w:hAnsi="Arial" w:cs="Arial"/>
                <w:sz w:val="16"/>
                <w:szCs w:val="16"/>
              </w:rPr>
            </w:pPr>
            <w:r w:rsidRPr="00302A62">
              <w:rPr>
                <w:rFonts w:ascii="Arial" w:eastAsia="Times New Roman" w:hAnsi="Arial" w:cs="Arial"/>
                <w:sz w:val="16"/>
                <w:szCs w:val="16"/>
              </w:rPr>
              <w:t>8</w:t>
            </w:r>
          </w:p>
        </w:tc>
        <w:tc>
          <w:tcPr>
            <w:tcW w:w="1042" w:type="dxa"/>
            <w:tcBorders>
              <w:top w:val="nil"/>
              <w:left w:val="nil"/>
              <w:bottom w:val="single" w:sz="4" w:space="0" w:color="auto"/>
              <w:right w:val="single" w:sz="4" w:space="0" w:color="auto"/>
            </w:tcBorders>
            <w:shd w:val="clear" w:color="000000" w:fill="FFFFFF"/>
            <w:noWrap/>
            <w:vAlign w:val="bottom"/>
            <w:hideMark/>
          </w:tcPr>
          <w:p w14:paraId="0C4922C2" w14:textId="77777777" w:rsidR="00240336" w:rsidRPr="00302A62" w:rsidRDefault="00240336" w:rsidP="00240336">
            <w:pPr>
              <w:jc w:val="right"/>
              <w:rPr>
                <w:rFonts w:ascii="Arial" w:eastAsia="Times New Roman" w:hAnsi="Arial" w:cs="Arial"/>
                <w:sz w:val="16"/>
                <w:szCs w:val="16"/>
              </w:rPr>
            </w:pPr>
            <w:r w:rsidRPr="00302A62">
              <w:rPr>
                <w:rFonts w:ascii="Arial" w:eastAsia="Times New Roman" w:hAnsi="Arial" w:cs="Arial"/>
                <w:sz w:val="16"/>
                <w:szCs w:val="16"/>
              </w:rPr>
              <w:t>43</w:t>
            </w:r>
          </w:p>
        </w:tc>
      </w:tr>
    </w:tbl>
    <w:p w14:paraId="2F1F0E57" w14:textId="77777777" w:rsidR="00BD0D85" w:rsidRPr="00302A62" w:rsidRDefault="00BD0D85" w:rsidP="006F3C16">
      <w:pPr>
        <w:rPr>
          <w:lang w:val="sq-AL"/>
        </w:rPr>
      </w:pPr>
    </w:p>
    <w:p w14:paraId="6FDF2C9D" w14:textId="6D965265" w:rsidR="006F3C16" w:rsidRPr="00302A62" w:rsidRDefault="006F3C16" w:rsidP="007A3BBE">
      <w:pPr>
        <w:pStyle w:val="Heading2"/>
        <w:rPr>
          <w:lang w:val="sq-AL"/>
        </w:rPr>
      </w:pPr>
      <w:bookmarkStart w:id="53" w:name="_Toc202533909"/>
      <w:bookmarkStart w:id="54" w:name="_Toc203064613"/>
      <w:r w:rsidRPr="00302A62">
        <w:rPr>
          <w:lang w:val="sq-AL"/>
        </w:rPr>
        <w:t xml:space="preserve">Frekuentimi arsimi i </w:t>
      </w:r>
      <w:proofErr w:type="spellStart"/>
      <w:r w:rsidRPr="00302A62">
        <w:rPr>
          <w:lang w:val="sq-AL"/>
        </w:rPr>
        <w:t>mesem</w:t>
      </w:r>
      <w:bookmarkEnd w:id="53"/>
      <w:bookmarkEnd w:id="54"/>
      <w:proofErr w:type="spellEnd"/>
    </w:p>
    <w:p w14:paraId="3AE3DC69" w14:textId="77777777" w:rsidR="006F3C16" w:rsidRPr="00302A62" w:rsidRDefault="006F3C16" w:rsidP="006F3C16">
      <w:pPr>
        <w:rPr>
          <w:lang w:val="sq-AL"/>
        </w:rPr>
      </w:pPr>
    </w:p>
    <w:p w14:paraId="5FBF75F9" w14:textId="6E5422F8" w:rsidR="006F3C16" w:rsidRPr="00302A62" w:rsidRDefault="006F3C16" w:rsidP="006F3C16">
      <w:pPr>
        <w:rPr>
          <w:lang w:val="sq-AL"/>
        </w:rPr>
      </w:pPr>
      <w:r w:rsidRPr="00302A62">
        <w:rPr>
          <w:lang w:val="sq-AL"/>
        </w:rPr>
        <w:t xml:space="preserve">Në arsimin e mesëm janë të regjistruar gjithsej </w:t>
      </w:r>
      <w:bookmarkStart w:id="55" w:name="totalmesme"/>
      <w:bookmarkEnd w:id="55"/>
      <w:r w:rsidRPr="00302A62">
        <w:rPr>
          <w:lang w:val="sq-AL"/>
        </w:rPr>
        <w:t xml:space="preserve">233 nxënës, nga të cilët </w:t>
      </w:r>
      <w:bookmarkStart w:id="56" w:name="djemmesme"/>
      <w:bookmarkEnd w:id="56"/>
      <w:r w:rsidRPr="00302A62">
        <w:rPr>
          <w:lang w:val="sq-AL"/>
        </w:rPr>
        <w:t xml:space="preserve">116 janë djem dhe </w:t>
      </w:r>
      <w:bookmarkStart w:id="57" w:name="vajzamesme"/>
      <w:bookmarkEnd w:id="57"/>
      <w:r w:rsidRPr="00302A62">
        <w:rPr>
          <w:lang w:val="sq-AL"/>
        </w:rPr>
        <w:t xml:space="preserve">117 vajza, përkatësisht </w:t>
      </w:r>
      <w:bookmarkStart w:id="58" w:name="perqindjamesmedjem"/>
      <w:bookmarkEnd w:id="58"/>
      <w:r w:rsidRPr="00302A62">
        <w:rPr>
          <w:lang w:val="sq-AL"/>
        </w:rPr>
        <w:t>49.79</w:t>
      </w:r>
      <w:r w:rsidRPr="00302A62">
        <w:rPr>
          <w:b/>
          <w:bCs/>
          <w:lang w:val="sq-AL"/>
        </w:rPr>
        <w:t>%</w:t>
      </w:r>
      <w:r w:rsidRPr="00302A62">
        <w:rPr>
          <w:lang w:val="sq-AL"/>
        </w:rPr>
        <w:t xml:space="preserve"> djem dhe </w:t>
      </w:r>
      <w:bookmarkStart w:id="59" w:name="perqindjamesmevajza"/>
      <w:bookmarkEnd w:id="59"/>
      <w:r w:rsidRPr="00302A62">
        <w:rPr>
          <w:lang w:val="sq-AL"/>
        </w:rPr>
        <w:t>50.21</w:t>
      </w:r>
      <w:r w:rsidRPr="00302A62">
        <w:rPr>
          <w:b/>
          <w:bCs/>
          <w:lang w:val="sq-AL"/>
        </w:rPr>
        <w:t>%</w:t>
      </w:r>
      <w:r w:rsidRPr="00302A62">
        <w:rPr>
          <w:lang w:val="sq-AL"/>
        </w:rPr>
        <w:t xml:space="preserve"> vajza. Ndarja gjinore në këtë nivel arsimor pasqyron situatën e raportuar për njësinë përkatëse, por këto përqindje mund të jenë të ndryshme në zona të tjera. Shpërndarja e pjesëmarrjes në arsimin e mesëm ndikohet nga faktorë të shumtë si zgjedhjet individuale, mundësitë për të ndjekur shkolla të përgjithshme apo profesionale, si dhe faktorë socialë, ekonomikë apo kulturorë. Kjo e bën të nevojshme që të mbështetet përfshirja e vazhdueshme dhe gjithëpërfshirëse në këtë nivel të rëndësishëm të arsimit.</w:t>
      </w:r>
    </w:p>
    <w:p w14:paraId="1053ADF2" w14:textId="77777777" w:rsidR="00CF498E" w:rsidRPr="00302A62" w:rsidRDefault="00CF498E" w:rsidP="006F3C16">
      <w:pPr>
        <w:rPr>
          <w:lang w:val="sq-AL"/>
        </w:rPr>
      </w:pPr>
    </w:p>
    <w:p w14:paraId="303D64A6" w14:textId="3538B2FD" w:rsidR="00CF498E" w:rsidRPr="00302A62" w:rsidRDefault="00CF498E" w:rsidP="006F3C16">
      <w:pPr>
        <w:rPr>
          <w:lang w:val="sq-AL"/>
        </w:rPr>
      </w:pPr>
      <w:r w:rsidRPr="00302A62">
        <w:rPr>
          <w:lang w:val="sq-AL"/>
        </w:rPr>
        <w:t xml:space="preserve">Ky ekuilibër pozitiv duhet të ruhet dhe të përforcohet përmes politikave të qëndrueshme që mbështesin arsimimin e të rinjve pavarësisht gjinisë. Rekomandohet vijimi i masave që sigurojnë kushte të përshtatshme mësimore, mbështetje </w:t>
      </w:r>
      <w:proofErr w:type="spellStart"/>
      <w:r w:rsidRPr="00302A62">
        <w:rPr>
          <w:lang w:val="sq-AL"/>
        </w:rPr>
        <w:t>psikosociale</w:t>
      </w:r>
      <w:proofErr w:type="spellEnd"/>
      <w:r w:rsidRPr="00302A62">
        <w:rPr>
          <w:lang w:val="sq-AL"/>
        </w:rPr>
        <w:t xml:space="preserve"> dhe orientim në karrierë për të gjithë nxënësit, si dhe përfshirje më e madhe e familjes dhe komunitetit në procesin edukativ. Vëmendje e veçantë duhet t’i kushtohet mbajtjes së vajzave në shkollë në zona rurale, për të garantuar vazhdimësinë e këtij progresi gjinor edhe në të ardhmen.</w:t>
      </w:r>
    </w:p>
    <w:p w14:paraId="333B4711" w14:textId="77777777" w:rsidR="007A3BBE" w:rsidRPr="00302A62" w:rsidRDefault="007A3BBE" w:rsidP="007A3BBE">
      <w:pPr>
        <w:pStyle w:val="Heading2"/>
        <w:rPr>
          <w:lang w:val="sq-AL"/>
        </w:rPr>
      </w:pPr>
      <w:bookmarkStart w:id="60" w:name="_Toc202533910"/>
    </w:p>
    <w:p w14:paraId="7AC07A32" w14:textId="471A70E2" w:rsidR="00CF498E" w:rsidRPr="00302A62" w:rsidRDefault="00CF498E" w:rsidP="007A3BBE">
      <w:pPr>
        <w:pStyle w:val="Heading1"/>
        <w:rPr>
          <w:lang w:val="sq-AL"/>
        </w:rPr>
      </w:pPr>
      <w:bookmarkStart w:id="61" w:name="_Toc203064614"/>
      <w:r w:rsidRPr="00302A62">
        <w:rPr>
          <w:lang w:val="sq-AL"/>
        </w:rPr>
        <w:t>Sh</w:t>
      </w:r>
      <w:r w:rsidR="007A3BBE" w:rsidRPr="00302A62">
        <w:rPr>
          <w:lang w:val="sq-AL"/>
        </w:rPr>
        <w:t>ë</w:t>
      </w:r>
      <w:r w:rsidRPr="00302A62">
        <w:rPr>
          <w:lang w:val="sq-AL"/>
        </w:rPr>
        <w:t>rbimi i Arsimit sipas nj</w:t>
      </w:r>
      <w:r w:rsidR="007A3BBE" w:rsidRPr="00302A62">
        <w:rPr>
          <w:lang w:val="sq-AL"/>
        </w:rPr>
        <w:t>ë</w:t>
      </w:r>
      <w:r w:rsidRPr="00302A62">
        <w:rPr>
          <w:lang w:val="sq-AL"/>
        </w:rPr>
        <w:t>sive administrative</w:t>
      </w:r>
      <w:bookmarkEnd w:id="60"/>
      <w:bookmarkEnd w:id="61"/>
    </w:p>
    <w:p w14:paraId="451CC2A8" w14:textId="77777777" w:rsidR="00CF498E" w:rsidRPr="00302A62" w:rsidRDefault="00CF498E" w:rsidP="00CF498E">
      <w:pPr>
        <w:rPr>
          <w:lang w:val="sq-AL"/>
        </w:rPr>
      </w:pPr>
      <w:bookmarkStart w:id="62" w:name="profiliinjesiveadministrative"/>
      <w:bookmarkEnd w:id="62"/>
    </w:p>
    <w:p w14:paraId="7B646F7C" w14:textId="4644C680" w:rsidR="00CF498E" w:rsidRPr="00302A62" w:rsidRDefault="00CF498E" w:rsidP="007A3BBE">
      <w:pPr>
        <w:pStyle w:val="Heading2"/>
        <w:rPr>
          <w:lang w:val="sq-AL"/>
        </w:rPr>
      </w:pPr>
      <w:bookmarkStart w:id="63" w:name="_Toc202533911"/>
      <w:bookmarkStart w:id="64" w:name="_Toc203064615"/>
      <w:r w:rsidRPr="00302A62">
        <w:rPr>
          <w:lang w:val="sq-AL"/>
        </w:rPr>
        <w:t xml:space="preserve">Njësia Administrative: </w:t>
      </w:r>
      <w:bookmarkStart w:id="65" w:name="emriinjesiseadministrative"/>
      <w:bookmarkEnd w:id="65"/>
      <w:r w:rsidR="00704509" w:rsidRPr="00302A62">
        <w:rPr>
          <w:lang w:val="sq-AL"/>
        </w:rPr>
        <w:t>Pukë</w:t>
      </w:r>
      <w:bookmarkEnd w:id="63"/>
      <w:bookmarkEnd w:id="64"/>
    </w:p>
    <w:p w14:paraId="3E7CB482" w14:textId="630FFBBA" w:rsidR="00CF498E" w:rsidRPr="00302A62" w:rsidRDefault="00CF498E" w:rsidP="00CF498E">
      <w:pPr>
        <w:pStyle w:val="Heading3"/>
        <w:rPr>
          <w:lang w:val="sq-AL"/>
        </w:rPr>
      </w:pPr>
      <w:bookmarkStart w:id="66" w:name="_Toc203064616"/>
      <w:r w:rsidRPr="00302A62">
        <w:rPr>
          <w:lang w:val="sq-AL"/>
        </w:rPr>
        <w:t>Kopshtet</w:t>
      </w:r>
      <w:bookmarkEnd w:id="66"/>
    </w:p>
    <w:p w14:paraId="7738EEA0" w14:textId="77777777" w:rsidR="00CF498E" w:rsidRPr="00302A62" w:rsidRDefault="00CF498E" w:rsidP="00CF498E">
      <w:pPr>
        <w:rPr>
          <w:lang w:val="sq-AL"/>
        </w:rPr>
      </w:pPr>
    </w:p>
    <w:p w14:paraId="5A75C97B" w14:textId="284A357B" w:rsidR="00CF498E" w:rsidRPr="00302A62" w:rsidRDefault="00CF498E" w:rsidP="00CF498E">
      <w:pPr>
        <w:rPr>
          <w:lang w:val="sq-AL"/>
        </w:rPr>
      </w:pPr>
      <w:r w:rsidRPr="00302A62">
        <w:rPr>
          <w:lang w:val="sq-AL"/>
        </w:rPr>
        <w:t xml:space="preserve">Në kuadër të shërbimeve arsimore dhe kujdesit për fëmijët e moshës parashkollore, në këtë njësi administrative funksionon një rrjet kopshtesh që synon të ofrojë edukim cilësor dhe mbështetje gjithëpërfshirëse për zhvillimin e fëmijëve të moshës 3–6 vjeç. Aktualisht, në territorin e njësisë janë të hapura </w:t>
      </w:r>
      <w:r w:rsidR="00782948" w:rsidRPr="00302A62">
        <w:rPr>
          <w:lang w:val="sq-AL"/>
        </w:rPr>
        <w:t>2</w:t>
      </w:r>
      <w:r w:rsidRPr="00302A62">
        <w:rPr>
          <w:rStyle w:val="Strong"/>
          <w:lang w:val="sq-AL"/>
        </w:rPr>
        <w:t xml:space="preserve"> kopshte</w:t>
      </w:r>
      <w:r w:rsidRPr="00302A62">
        <w:rPr>
          <w:lang w:val="sq-AL"/>
        </w:rPr>
        <w:t xml:space="preserve">, të shpërndara në zona të ndryshme me qëllim të garantimit të </w:t>
      </w:r>
      <w:proofErr w:type="spellStart"/>
      <w:r w:rsidRPr="00302A62">
        <w:rPr>
          <w:lang w:val="sq-AL"/>
        </w:rPr>
        <w:t>aksesit</w:t>
      </w:r>
      <w:proofErr w:type="spellEnd"/>
      <w:r w:rsidRPr="00302A62">
        <w:rPr>
          <w:lang w:val="sq-AL"/>
        </w:rPr>
        <w:t xml:space="preserve"> të barabartë për të gjitha familjet e komunitetit. </w:t>
      </w:r>
      <w:r w:rsidR="00782948" w:rsidRPr="00302A62">
        <w:rPr>
          <w:lang w:val="sq-AL"/>
        </w:rPr>
        <w:t xml:space="preserve">Kopshti </w:t>
      </w:r>
      <w:proofErr w:type="spellStart"/>
      <w:r w:rsidR="00782948" w:rsidRPr="00302A62">
        <w:rPr>
          <w:lang w:val="sq-AL"/>
        </w:rPr>
        <w:t>Erjola</w:t>
      </w:r>
      <w:proofErr w:type="spellEnd"/>
      <w:r w:rsidR="00782948" w:rsidRPr="00302A62">
        <w:rPr>
          <w:lang w:val="sq-AL"/>
        </w:rPr>
        <w:t xml:space="preserve"> </w:t>
      </w:r>
      <w:proofErr w:type="spellStart"/>
      <w:r w:rsidR="00782948" w:rsidRPr="00302A62">
        <w:rPr>
          <w:lang w:val="sq-AL"/>
        </w:rPr>
        <w:t>Llukaj</w:t>
      </w:r>
      <w:proofErr w:type="spellEnd"/>
      <w:r w:rsidR="00782948" w:rsidRPr="00302A62">
        <w:rPr>
          <w:lang w:val="sq-AL"/>
        </w:rPr>
        <w:t xml:space="preserve"> funksionon me te gjitha grupet, </w:t>
      </w:r>
      <w:proofErr w:type="spellStart"/>
      <w:r w:rsidR="00782948" w:rsidRPr="00302A62">
        <w:rPr>
          <w:lang w:val="sq-AL"/>
        </w:rPr>
        <w:t>ndersa</w:t>
      </w:r>
      <w:proofErr w:type="spellEnd"/>
      <w:r w:rsidR="00782948" w:rsidRPr="00302A62">
        <w:rPr>
          <w:lang w:val="sq-AL"/>
        </w:rPr>
        <w:t xml:space="preserve"> kopshti tjetër vetëm grupi përgatitor. </w:t>
      </w:r>
      <w:r w:rsidRPr="00302A62">
        <w:rPr>
          <w:lang w:val="sq-AL"/>
        </w:rPr>
        <w:t>Këto institucione luajnë një rol kyç si në përgatitjen e hershme për shkollë, ashtu edhe në ofrimin e mbështetjes sociale për familjet.</w:t>
      </w:r>
    </w:p>
    <w:p w14:paraId="0674AD78" w14:textId="77777777" w:rsidR="00CF498E" w:rsidRPr="00302A62" w:rsidRDefault="00CF498E" w:rsidP="00CF498E">
      <w:pPr>
        <w:rPr>
          <w:lang w:val="sq-AL"/>
        </w:rPr>
      </w:pPr>
    </w:p>
    <w:p w14:paraId="66C569E7" w14:textId="77777777" w:rsidR="00CF498E" w:rsidRPr="00302A62" w:rsidRDefault="00CF498E" w:rsidP="00CF498E">
      <w:pPr>
        <w:rPr>
          <w:lang w:val="sq-AL"/>
        </w:rPr>
      </w:pPr>
    </w:p>
    <w:p w14:paraId="0E207698" w14:textId="169373C5" w:rsidR="00CF498E" w:rsidRPr="00302A62" w:rsidRDefault="00CF498E" w:rsidP="00861AC9">
      <w:pPr>
        <w:pStyle w:val="Heading3"/>
        <w:rPr>
          <w:lang w:val="sq-AL"/>
        </w:rPr>
      </w:pPr>
      <w:bookmarkStart w:id="67" w:name="_Toc203064617"/>
      <w:r w:rsidRPr="00302A62">
        <w:rPr>
          <w:lang w:val="sq-AL"/>
        </w:rPr>
        <w:t>Shkollat</w:t>
      </w:r>
      <w:bookmarkEnd w:id="67"/>
    </w:p>
    <w:p w14:paraId="0AF98D35" w14:textId="77777777" w:rsidR="00CF498E" w:rsidRPr="00302A62" w:rsidRDefault="00CF498E" w:rsidP="00CF498E">
      <w:pPr>
        <w:rPr>
          <w:lang w:val="sq-AL"/>
        </w:rPr>
      </w:pPr>
      <w:r w:rsidRPr="00302A62">
        <w:rPr>
          <w:lang w:val="sq-AL"/>
        </w:rPr>
        <w:t xml:space="preserve">Në këtë njësi funksionojnë gjithsej </w:t>
      </w:r>
      <w:r w:rsidRPr="00302A62">
        <w:rPr>
          <w:rStyle w:val="Strong"/>
          <w:lang w:val="sq-AL"/>
        </w:rPr>
        <w:t>2 shkolla</w:t>
      </w:r>
      <w:r w:rsidRPr="00302A62">
        <w:rPr>
          <w:lang w:val="sq-AL"/>
        </w:rPr>
        <w:t xml:space="preserve">, të shpërndara në mënyrë të tillë që të mbulojnë nevojat arsimore të komunitetit lokal. Ndër to, </w:t>
      </w:r>
      <w:r w:rsidRPr="00302A62">
        <w:rPr>
          <w:rStyle w:val="Strong"/>
          <w:lang w:val="sq-AL"/>
        </w:rPr>
        <w:t>1 është shkollë 9-vjeçare</w:t>
      </w:r>
      <w:r w:rsidRPr="00302A62">
        <w:rPr>
          <w:lang w:val="sq-AL"/>
        </w:rPr>
        <w:t xml:space="preserve">, e cila ofron ciklin bazë të arsimit, dhe </w:t>
      </w:r>
      <w:r w:rsidRPr="00302A62">
        <w:rPr>
          <w:rStyle w:val="Strong"/>
          <w:lang w:val="sq-AL"/>
        </w:rPr>
        <w:t>1 është shkollë e mesme</w:t>
      </w:r>
      <w:r w:rsidRPr="00302A62">
        <w:rPr>
          <w:lang w:val="sq-AL"/>
        </w:rPr>
        <w:t xml:space="preserve">, që u jep të rinjve mundësinë të vazhdojnë arsimin e lartë ose të përgatiten për tregun e punës me aftësi profesionale. </w:t>
      </w:r>
    </w:p>
    <w:p w14:paraId="727C08A7" w14:textId="5F1D880F" w:rsidR="00CF498E" w:rsidRPr="00302A62" w:rsidRDefault="00CF498E" w:rsidP="00CF498E">
      <w:pPr>
        <w:rPr>
          <w:lang w:val="sq-AL"/>
        </w:rPr>
      </w:pPr>
      <w:r w:rsidRPr="00302A62">
        <w:rPr>
          <w:lang w:val="sq-AL"/>
        </w:rPr>
        <w:t>Përmes këtij sistemi, njësia siguron një shtrirje të gjerë të shërbimeve arsimore, duke kontribuar në zhvillimin e qëndrueshëm të komunitetit dhe krijimin e kushteve për rritje të nivelit të arsimimit dhe mirëqenies sociale.</w:t>
      </w:r>
    </w:p>
    <w:p w14:paraId="1B64E415" w14:textId="3BE01905" w:rsidR="00CF498E" w:rsidRPr="00302A62" w:rsidRDefault="00CF498E" w:rsidP="00CF498E">
      <w:pPr>
        <w:rPr>
          <w:lang w:val="sq-AL"/>
        </w:rPr>
      </w:pPr>
      <w:r w:rsidRPr="00302A62">
        <w:rPr>
          <w:lang w:val="sq-AL"/>
        </w:rPr>
        <w:t xml:space="preserve">Këto institucione janë të shpërndara në mënyrë të tillë që të mundësojnë </w:t>
      </w:r>
      <w:proofErr w:type="spellStart"/>
      <w:r w:rsidRPr="00302A62">
        <w:rPr>
          <w:lang w:val="sq-AL"/>
        </w:rPr>
        <w:t>akses</w:t>
      </w:r>
      <w:proofErr w:type="spellEnd"/>
      <w:r w:rsidRPr="00302A62">
        <w:rPr>
          <w:lang w:val="sq-AL"/>
        </w:rPr>
        <w:t xml:space="preserve"> të qëndrueshëm në arsim për fëmijët e zonës, si në vendbanimet qendrore ashtu edhe në ato periferike apo rurale.</w:t>
      </w:r>
    </w:p>
    <w:p w14:paraId="0C246C64" w14:textId="77777777" w:rsidR="00CF498E" w:rsidRPr="00302A62" w:rsidRDefault="00CF498E" w:rsidP="00CF498E">
      <w:pPr>
        <w:rPr>
          <w:lang w:val="sq-AL"/>
        </w:rPr>
      </w:pPr>
    </w:p>
    <w:p w14:paraId="0C991923" w14:textId="77777777" w:rsidR="00782948" w:rsidRPr="00302A62" w:rsidRDefault="00782948" w:rsidP="007A3BBE">
      <w:pPr>
        <w:pStyle w:val="Heading3"/>
        <w:rPr>
          <w:rFonts w:eastAsia="Times New Roman"/>
          <w:lang w:val="sq-AL"/>
        </w:rPr>
      </w:pPr>
      <w:bookmarkStart w:id="68" w:name="_Toc203064618"/>
    </w:p>
    <w:p w14:paraId="12B5EC92" w14:textId="41F26F00" w:rsidR="00627A5A" w:rsidRPr="00302A62" w:rsidRDefault="00627A5A" w:rsidP="007A3BBE">
      <w:pPr>
        <w:pStyle w:val="Heading3"/>
        <w:rPr>
          <w:rFonts w:eastAsia="Times New Roman"/>
          <w:lang w:val="sq-AL"/>
        </w:rPr>
      </w:pPr>
      <w:r w:rsidRPr="00302A62">
        <w:rPr>
          <w:rFonts w:eastAsia="Times New Roman"/>
          <w:lang w:val="sq-AL"/>
        </w:rPr>
        <w:t xml:space="preserve">Konvikti për nxënësit në </w:t>
      </w:r>
      <w:r w:rsidR="00704509" w:rsidRPr="00302A62">
        <w:rPr>
          <w:rFonts w:eastAsia="Times New Roman"/>
          <w:lang w:val="sq-AL"/>
        </w:rPr>
        <w:t>Pukë</w:t>
      </w:r>
      <w:bookmarkEnd w:id="68"/>
    </w:p>
    <w:p w14:paraId="68414666" w14:textId="0C048D69" w:rsidR="00627A5A" w:rsidRPr="00302A62" w:rsidRDefault="00627A5A" w:rsidP="00627A5A">
      <w:pPr>
        <w:spacing w:before="100" w:beforeAutospacing="1" w:after="100" w:afterAutospacing="1"/>
        <w:rPr>
          <w:rFonts w:eastAsia="Times New Roman" w:cs="Times New Roman"/>
          <w:szCs w:val="24"/>
          <w:lang w:val="sq-AL"/>
        </w:rPr>
      </w:pPr>
      <w:r w:rsidRPr="00302A62">
        <w:rPr>
          <w:rFonts w:eastAsia="Times New Roman" w:cs="Times New Roman"/>
          <w:szCs w:val="24"/>
          <w:lang w:val="sq-AL"/>
        </w:rPr>
        <w:t xml:space="preserve">Konvikti që funksionon në qytetin e </w:t>
      </w:r>
      <w:r w:rsidR="00704509" w:rsidRPr="00302A62">
        <w:rPr>
          <w:rFonts w:eastAsia="Times New Roman" w:cs="Times New Roman"/>
          <w:szCs w:val="24"/>
          <w:lang w:val="sq-AL"/>
        </w:rPr>
        <w:t>Pukë</w:t>
      </w:r>
      <w:r w:rsidRPr="00302A62">
        <w:rPr>
          <w:rFonts w:eastAsia="Times New Roman" w:cs="Times New Roman"/>
          <w:szCs w:val="24"/>
          <w:lang w:val="sq-AL"/>
        </w:rPr>
        <w:t xml:space="preserve">s aktualisht strehon </w:t>
      </w:r>
      <w:r w:rsidRPr="00302A62">
        <w:rPr>
          <w:rFonts w:eastAsia="Times New Roman" w:cs="Times New Roman"/>
          <w:b/>
          <w:bCs/>
          <w:szCs w:val="24"/>
          <w:lang w:val="sq-AL"/>
        </w:rPr>
        <w:t xml:space="preserve">6 </w:t>
      </w:r>
      <w:proofErr w:type="spellStart"/>
      <w:r w:rsidR="0028102D">
        <w:rPr>
          <w:rFonts w:eastAsia="Times New Roman" w:cs="Times New Roman"/>
          <w:b/>
          <w:bCs/>
          <w:szCs w:val="24"/>
          <w:lang w:val="sq-AL"/>
        </w:rPr>
        <w:t>nxenes</w:t>
      </w:r>
      <w:proofErr w:type="spellEnd"/>
      <w:r w:rsidR="0028102D">
        <w:rPr>
          <w:rFonts w:eastAsia="Times New Roman" w:cs="Times New Roman"/>
          <w:b/>
          <w:bCs/>
          <w:szCs w:val="24"/>
          <w:lang w:val="sq-AL"/>
        </w:rPr>
        <w:t xml:space="preserve"> ne arsimin baze</w:t>
      </w:r>
      <w:r w:rsidRPr="00302A62">
        <w:rPr>
          <w:rFonts w:eastAsia="Times New Roman" w:cs="Times New Roman"/>
          <w:szCs w:val="24"/>
          <w:lang w:val="sq-AL"/>
        </w:rPr>
        <w:t>, të cilët ndjekin arsimin në shkollat e zonës. Megjithëse ofron një zgjidhje për ata që vijnë nga zona të largëta dhe nuk kanë mundësi udhëtimi të përditshëm, kushtet e konviktit lënë për të dëshiruar. Ambientet janë të amortizuara, me mungesë të pajisjeve bazë për jetesë dhe mësim, higjiena nuk është në nivelin e duhur. Kjo situatë kërkon ndërhyrje të menjëhershme për përmirësim të infrastrukturës, rritje të cilësisë së shërbimeve dhe garantimin e një ambienti të sigurt, të ngrohtë dhe të përshtatshëm për zhvillimin e fëmijëve që qëndrojnë aty.</w:t>
      </w:r>
    </w:p>
    <w:p w14:paraId="391BF39C" w14:textId="77777777" w:rsidR="00A810E2" w:rsidRPr="00302A62" w:rsidRDefault="00A810E2" w:rsidP="00A810E2">
      <w:pPr>
        <w:pStyle w:val="Heading3"/>
        <w:rPr>
          <w:lang w:val="sq-AL"/>
        </w:rPr>
      </w:pPr>
      <w:bookmarkStart w:id="69" w:name="_Toc202533913"/>
    </w:p>
    <w:p w14:paraId="5540FBCC" w14:textId="64BC8D44" w:rsidR="00A810E2" w:rsidRPr="00302A62" w:rsidRDefault="00A810E2" w:rsidP="007A3BBE">
      <w:pPr>
        <w:pStyle w:val="Heading2"/>
        <w:rPr>
          <w:lang w:val="sq-AL"/>
        </w:rPr>
      </w:pPr>
      <w:bookmarkStart w:id="70" w:name="_Toc203064622"/>
      <w:r w:rsidRPr="00302A62">
        <w:rPr>
          <w:lang w:val="sq-AL"/>
        </w:rPr>
        <w:t xml:space="preserve">Njësia Administrative: </w:t>
      </w:r>
      <w:bookmarkEnd w:id="69"/>
      <w:bookmarkEnd w:id="70"/>
      <w:r w:rsidR="00782948" w:rsidRPr="00302A62">
        <w:rPr>
          <w:lang w:val="sq-AL"/>
        </w:rPr>
        <w:t>Qerret</w:t>
      </w:r>
    </w:p>
    <w:p w14:paraId="4FCA5930" w14:textId="77777777" w:rsidR="007A3BBE" w:rsidRPr="00302A62" w:rsidRDefault="007A3BBE" w:rsidP="007A3BBE">
      <w:pPr>
        <w:pStyle w:val="Heading3"/>
        <w:rPr>
          <w:lang w:val="sq-AL"/>
        </w:rPr>
      </w:pPr>
    </w:p>
    <w:p w14:paraId="2B6FA19A" w14:textId="1EA8E0F2" w:rsidR="00A810E2" w:rsidRPr="00302A62" w:rsidRDefault="00A810E2" w:rsidP="007A3BBE">
      <w:pPr>
        <w:pStyle w:val="Heading3"/>
        <w:rPr>
          <w:lang w:val="sq-AL"/>
        </w:rPr>
      </w:pPr>
      <w:bookmarkStart w:id="71" w:name="_Toc203064623"/>
      <w:r w:rsidRPr="00302A62">
        <w:rPr>
          <w:lang w:val="sq-AL"/>
        </w:rPr>
        <w:t>Kopshtet</w:t>
      </w:r>
      <w:bookmarkEnd w:id="71"/>
    </w:p>
    <w:p w14:paraId="7497684F" w14:textId="0E751F65" w:rsidR="00A810E2" w:rsidRPr="00302A62" w:rsidRDefault="00A810E2" w:rsidP="00A810E2">
      <w:pPr>
        <w:rPr>
          <w:lang w:val="sq-AL"/>
        </w:rPr>
      </w:pPr>
      <w:r w:rsidRPr="00302A62">
        <w:rPr>
          <w:lang w:val="sq-AL"/>
        </w:rPr>
        <w:t>Në kuadër të shërbimeve arsimore dhe kujdesit ndaj fëmijëve të moshës parashkollore, në këtë njësi administrative funksiono</w:t>
      </w:r>
      <w:r w:rsidR="00782948" w:rsidRPr="00302A62">
        <w:rPr>
          <w:lang w:val="sq-AL"/>
        </w:rPr>
        <w:t xml:space="preserve">jnë 3 </w:t>
      </w:r>
      <w:r w:rsidRPr="00302A62">
        <w:rPr>
          <w:lang w:val="sq-AL"/>
        </w:rPr>
        <w:t>kopsht</w:t>
      </w:r>
      <w:r w:rsidR="00782948" w:rsidRPr="00302A62">
        <w:rPr>
          <w:lang w:val="sq-AL"/>
        </w:rPr>
        <w:t xml:space="preserve">e, në </w:t>
      </w:r>
      <w:proofErr w:type="spellStart"/>
      <w:r w:rsidR="00782948" w:rsidRPr="00302A62">
        <w:rPr>
          <w:lang w:val="sq-AL"/>
        </w:rPr>
        <w:t>Luf</w:t>
      </w:r>
      <w:proofErr w:type="spellEnd"/>
      <w:r w:rsidR="00782948" w:rsidRPr="00302A62">
        <w:rPr>
          <w:lang w:val="sq-AL"/>
        </w:rPr>
        <w:t xml:space="preserve">, Qerret dhe </w:t>
      </w:r>
      <w:proofErr w:type="spellStart"/>
      <w:r w:rsidR="00782948" w:rsidRPr="00302A62">
        <w:rPr>
          <w:lang w:val="sq-AL"/>
        </w:rPr>
        <w:t>Gomsiqe</w:t>
      </w:r>
      <w:proofErr w:type="spellEnd"/>
      <w:r w:rsidR="00782948" w:rsidRPr="00302A62">
        <w:rPr>
          <w:lang w:val="sq-AL"/>
        </w:rPr>
        <w:t xml:space="preserve">. </w:t>
      </w:r>
    </w:p>
    <w:p w14:paraId="6F8996F5" w14:textId="77777777" w:rsidR="00A810E2" w:rsidRPr="00302A62" w:rsidRDefault="00A810E2" w:rsidP="00A810E2">
      <w:pPr>
        <w:rPr>
          <w:lang w:val="sq-AL"/>
        </w:rPr>
      </w:pPr>
    </w:p>
    <w:p w14:paraId="30D30B92" w14:textId="77777777" w:rsidR="00A810E2" w:rsidRPr="00302A62" w:rsidRDefault="00A810E2" w:rsidP="00A810E2">
      <w:pPr>
        <w:pStyle w:val="Heading3"/>
        <w:rPr>
          <w:lang w:val="sq-AL"/>
        </w:rPr>
      </w:pPr>
    </w:p>
    <w:p w14:paraId="18725DF0" w14:textId="7769CC64" w:rsidR="00A810E2" w:rsidRPr="00302A62" w:rsidRDefault="00A810E2" w:rsidP="00A810E2">
      <w:pPr>
        <w:pStyle w:val="Heading3"/>
        <w:rPr>
          <w:lang w:val="sq-AL"/>
        </w:rPr>
      </w:pPr>
      <w:bookmarkStart w:id="72" w:name="_Toc203064624"/>
      <w:r w:rsidRPr="00302A62">
        <w:rPr>
          <w:lang w:val="sq-AL"/>
        </w:rPr>
        <w:t>Shkollat</w:t>
      </w:r>
      <w:bookmarkEnd w:id="72"/>
    </w:p>
    <w:p w14:paraId="768A6DF7" w14:textId="7900BCB5" w:rsidR="00A810E2" w:rsidRPr="00302A62" w:rsidRDefault="00A810E2" w:rsidP="00782948">
      <w:pPr>
        <w:rPr>
          <w:lang w:val="sq-AL"/>
        </w:rPr>
      </w:pPr>
      <w:r w:rsidRPr="00302A62">
        <w:rPr>
          <w:lang w:val="sq-AL"/>
        </w:rPr>
        <w:t>Në Nj</w:t>
      </w:r>
      <w:r w:rsidR="007A3BBE" w:rsidRPr="00302A62">
        <w:rPr>
          <w:lang w:val="sq-AL"/>
        </w:rPr>
        <w:t>ë</w:t>
      </w:r>
      <w:r w:rsidRPr="00302A62">
        <w:rPr>
          <w:lang w:val="sq-AL"/>
        </w:rPr>
        <w:t>sin</w:t>
      </w:r>
      <w:r w:rsidR="007A3BBE" w:rsidRPr="00302A62">
        <w:rPr>
          <w:lang w:val="sq-AL"/>
        </w:rPr>
        <w:t>ë</w:t>
      </w:r>
      <w:r w:rsidRPr="00302A62">
        <w:rPr>
          <w:lang w:val="sq-AL"/>
        </w:rPr>
        <w:t xml:space="preserve"> administrative </w:t>
      </w:r>
      <w:r w:rsidR="00782948" w:rsidRPr="00302A62">
        <w:rPr>
          <w:lang w:val="sq-AL"/>
        </w:rPr>
        <w:t>Qerret</w:t>
      </w:r>
      <w:r w:rsidRPr="00302A62">
        <w:rPr>
          <w:lang w:val="sq-AL"/>
        </w:rPr>
        <w:t xml:space="preserve"> funksionojnë </w:t>
      </w:r>
      <w:r w:rsidR="00782948" w:rsidRPr="00302A62">
        <w:rPr>
          <w:lang w:val="sq-AL"/>
        </w:rPr>
        <w:t>4</w:t>
      </w:r>
      <w:r w:rsidRPr="00302A62">
        <w:rPr>
          <w:lang w:val="sq-AL"/>
        </w:rPr>
        <w:t xml:space="preserve"> shkolla. Nga këto, </w:t>
      </w:r>
      <w:r w:rsidR="00782948" w:rsidRPr="00302A62">
        <w:rPr>
          <w:lang w:val="sq-AL"/>
        </w:rPr>
        <w:t>2</w:t>
      </w:r>
      <w:r w:rsidRPr="00302A62">
        <w:rPr>
          <w:lang w:val="sq-AL"/>
        </w:rPr>
        <w:t xml:space="preserve"> shkollë </w:t>
      </w:r>
      <w:r w:rsidR="007A3BBE" w:rsidRPr="00302A62">
        <w:rPr>
          <w:lang w:val="sq-AL"/>
        </w:rPr>
        <w:t>ë</w:t>
      </w:r>
      <w:r w:rsidRPr="00302A62">
        <w:rPr>
          <w:lang w:val="sq-AL"/>
        </w:rPr>
        <w:t>sht</w:t>
      </w:r>
      <w:r w:rsidR="007A3BBE" w:rsidRPr="00302A62">
        <w:rPr>
          <w:lang w:val="sq-AL"/>
        </w:rPr>
        <w:t>ë</w:t>
      </w:r>
      <w:r w:rsidRPr="00302A62">
        <w:rPr>
          <w:lang w:val="sq-AL"/>
        </w:rPr>
        <w:t xml:space="preserve"> e ciklit fillor, ndërsa 2 prej tyre janë shkolla 9-vjeçare që ofrojnë ciklin bazë të arsimit, </w:t>
      </w:r>
      <w:r w:rsidR="00782948" w:rsidRPr="00302A62">
        <w:rPr>
          <w:lang w:val="sq-AL"/>
        </w:rPr>
        <w:t xml:space="preserve">shkollat </w:t>
      </w:r>
      <w:proofErr w:type="spellStart"/>
      <w:r w:rsidR="00782948" w:rsidRPr="00302A62">
        <w:rPr>
          <w:lang w:val="sq-AL"/>
        </w:rPr>
        <w:t>Ndue</w:t>
      </w:r>
      <w:proofErr w:type="spellEnd"/>
      <w:r w:rsidR="00782948" w:rsidRPr="00302A62">
        <w:rPr>
          <w:lang w:val="sq-AL"/>
        </w:rPr>
        <w:t xml:space="preserve"> </w:t>
      </w:r>
      <w:proofErr w:type="spellStart"/>
      <w:r w:rsidR="00782948" w:rsidRPr="00302A62">
        <w:rPr>
          <w:lang w:val="sq-AL"/>
        </w:rPr>
        <w:t>Pjetri</w:t>
      </w:r>
      <w:proofErr w:type="spellEnd"/>
      <w:r w:rsidR="00782948" w:rsidRPr="00302A62">
        <w:rPr>
          <w:lang w:val="sq-AL"/>
        </w:rPr>
        <w:t xml:space="preserve">, </w:t>
      </w:r>
      <w:proofErr w:type="spellStart"/>
      <w:r w:rsidR="00782948" w:rsidRPr="00302A62">
        <w:rPr>
          <w:lang w:val="sq-AL"/>
        </w:rPr>
        <w:t>Vrrith</w:t>
      </w:r>
      <w:proofErr w:type="spellEnd"/>
      <w:r w:rsidR="00782948" w:rsidRPr="00302A62">
        <w:rPr>
          <w:lang w:val="sq-AL"/>
        </w:rPr>
        <w:t xml:space="preserve">, </w:t>
      </w:r>
      <w:proofErr w:type="spellStart"/>
      <w:r w:rsidR="00782948" w:rsidRPr="00302A62">
        <w:rPr>
          <w:lang w:val="sq-AL"/>
        </w:rPr>
        <w:t>Shtjefen</w:t>
      </w:r>
      <w:proofErr w:type="spellEnd"/>
      <w:r w:rsidR="00782948" w:rsidRPr="00302A62">
        <w:rPr>
          <w:lang w:val="sq-AL"/>
        </w:rPr>
        <w:t xml:space="preserve">  </w:t>
      </w:r>
      <w:proofErr w:type="spellStart"/>
      <w:r w:rsidR="00782948" w:rsidRPr="00302A62">
        <w:rPr>
          <w:lang w:val="sq-AL"/>
        </w:rPr>
        <w:t>Gjeçovi</w:t>
      </w:r>
      <w:proofErr w:type="spellEnd"/>
      <w:r w:rsidR="00782948" w:rsidRPr="00302A62">
        <w:rPr>
          <w:lang w:val="sq-AL"/>
        </w:rPr>
        <w:t xml:space="preserve">, </w:t>
      </w:r>
      <w:proofErr w:type="spellStart"/>
      <w:r w:rsidR="00782948" w:rsidRPr="00302A62">
        <w:rPr>
          <w:lang w:val="sq-AL"/>
        </w:rPr>
        <w:t>Ali</w:t>
      </w:r>
      <w:proofErr w:type="spellEnd"/>
      <w:r w:rsidR="00782948" w:rsidRPr="00302A62">
        <w:rPr>
          <w:lang w:val="sq-AL"/>
        </w:rPr>
        <w:t xml:space="preserve">  </w:t>
      </w:r>
      <w:proofErr w:type="spellStart"/>
      <w:r w:rsidR="00782948" w:rsidRPr="00302A62">
        <w:rPr>
          <w:lang w:val="sq-AL"/>
        </w:rPr>
        <w:t>Bytyçi</w:t>
      </w:r>
      <w:proofErr w:type="spellEnd"/>
    </w:p>
    <w:p w14:paraId="23BA3E41" w14:textId="3703DA40" w:rsidR="00A810E2" w:rsidRPr="00302A62" w:rsidRDefault="00A810E2" w:rsidP="00A810E2">
      <w:pPr>
        <w:rPr>
          <w:lang w:val="sq-AL"/>
        </w:rPr>
      </w:pPr>
    </w:p>
    <w:p w14:paraId="5270D6E4" w14:textId="1D0505A2" w:rsidR="0069625E" w:rsidRPr="00302A62" w:rsidRDefault="00A810E2" w:rsidP="007A3BBE">
      <w:pPr>
        <w:pStyle w:val="Heading2"/>
        <w:rPr>
          <w:lang w:val="sq-AL"/>
        </w:rPr>
      </w:pPr>
      <w:bookmarkStart w:id="73" w:name="_Toc202533914"/>
      <w:bookmarkStart w:id="74" w:name="_Toc203064625"/>
      <w:r w:rsidRPr="00302A62">
        <w:rPr>
          <w:lang w:val="sq-AL"/>
        </w:rPr>
        <w:t xml:space="preserve">Njësia Administrative: </w:t>
      </w:r>
      <w:bookmarkEnd w:id="73"/>
      <w:bookmarkEnd w:id="74"/>
      <w:r w:rsidR="00782948" w:rsidRPr="00302A62">
        <w:rPr>
          <w:lang w:val="sq-AL"/>
        </w:rPr>
        <w:t>Qelëz</w:t>
      </w:r>
      <w:r w:rsidR="0069625E" w:rsidRPr="00302A62">
        <w:rPr>
          <w:lang w:val="sq-AL"/>
        </w:rPr>
        <w:t xml:space="preserve"> </w:t>
      </w:r>
    </w:p>
    <w:p w14:paraId="5C6DEBC4" w14:textId="77777777" w:rsidR="007A3BBE" w:rsidRPr="00302A62" w:rsidRDefault="007A3BBE" w:rsidP="0069625E">
      <w:pPr>
        <w:pStyle w:val="Heading3"/>
        <w:rPr>
          <w:lang w:val="sq-AL"/>
        </w:rPr>
      </w:pPr>
    </w:p>
    <w:p w14:paraId="332B6A86" w14:textId="20CC65E6" w:rsidR="0069625E" w:rsidRPr="00302A62" w:rsidRDefault="0069625E" w:rsidP="0069625E">
      <w:pPr>
        <w:pStyle w:val="Heading3"/>
        <w:rPr>
          <w:lang w:val="sq-AL"/>
        </w:rPr>
      </w:pPr>
      <w:bookmarkStart w:id="75" w:name="_Toc203064626"/>
      <w:r w:rsidRPr="00302A62">
        <w:rPr>
          <w:lang w:val="sq-AL"/>
        </w:rPr>
        <w:t>Kopshtet</w:t>
      </w:r>
      <w:bookmarkEnd w:id="75"/>
    </w:p>
    <w:p w14:paraId="279E68B1" w14:textId="42447071" w:rsidR="0069625E" w:rsidRPr="00302A62" w:rsidRDefault="0069625E" w:rsidP="0069625E">
      <w:pPr>
        <w:rPr>
          <w:lang w:val="sq-AL"/>
        </w:rPr>
      </w:pPr>
      <w:r w:rsidRPr="00302A62">
        <w:rPr>
          <w:lang w:val="sq-AL"/>
        </w:rPr>
        <w:t>Në kuadër të shërbimeve arsimore dhe kujdesit ndaj fëmijëve të moshës parashkollore, në këtë njësi administrative funksionojn</w:t>
      </w:r>
      <w:r w:rsidR="007A3BBE" w:rsidRPr="00302A62">
        <w:rPr>
          <w:lang w:val="sq-AL"/>
        </w:rPr>
        <w:t>ë</w:t>
      </w:r>
      <w:r w:rsidRPr="00302A62">
        <w:rPr>
          <w:lang w:val="sq-AL"/>
        </w:rPr>
        <w:t xml:space="preserve"> gjithsej </w:t>
      </w:r>
      <w:r w:rsidR="00851417" w:rsidRPr="00302A62">
        <w:rPr>
          <w:lang w:val="sq-AL"/>
        </w:rPr>
        <w:t xml:space="preserve">3 </w:t>
      </w:r>
      <w:r w:rsidRPr="00302A62">
        <w:rPr>
          <w:lang w:val="sq-AL"/>
        </w:rPr>
        <w:t xml:space="preserve">kopshte, të shpërndara në zona të ndryshme për të siguruar </w:t>
      </w:r>
      <w:proofErr w:type="spellStart"/>
      <w:r w:rsidRPr="00302A62">
        <w:rPr>
          <w:lang w:val="sq-AL"/>
        </w:rPr>
        <w:t>akses</w:t>
      </w:r>
      <w:proofErr w:type="spellEnd"/>
      <w:r w:rsidRPr="00302A62">
        <w:rPr>
          <w:lang w:val="sq-AL"/>
        </w:rPr>
        <w:t xml:space="preserve"> të barabartë për familjet e komunitetit. Lista e kopshteve përfshin</w:t>
      </w:r>
      <w:r w:rsidR="00782948" w:rsidRPr="00302A62">
        <w:rPr>
          <w:lang w:val="sq-AL"/>
        </w:rPr>
        <w:t xml:space="preserve"> kopshtin në Bushat</w:t>
      </w:r>
      <w:r w:rsidR="00851417" w:rsidRPr="00302A62">
        <w:rPr>
          <w:lang w:val="sq-AL"/>
        </w:rPr>
        <w:t>, Shkozë</w:t>
      </w:r>
      <w:r w:rsidR="00782948" w:rsidRPr="00302A62">
        <w:rPr>
          <w:lang w:val="sq-AL"/>
        </w:rPr>
        <w:t xml:space="preserve"> dhe Qelëz.</w:t>
      </w:r>
    </w:p>
    <w:p w14:paraId="14908923" w14:textId="77777777" w:rsidR="00782948" w:rsidRPr="00302A62" w:rsidRDefault="00782948" w:rsidP="0069625E">
      <w:pPr>
        <w:rPr>
          <w:lang w:val="sq-AL"/>
        </w:rPr>
      </w:pPr>
    </w:p>
    <w:p w14:paraId="3B1FBBF3" w14:textId="77777777" w:rsidR="00A810E2" w:rsidRPr="00302A62" w:rsidRDefault="00A810E2" w:rsidP="00A810E2">
      <w:pPr>
        <w:pStyle w:val="Heading3"/>
        <w:rPr>
          <w:lang w:val="sq-AL"/>
        </w:rPr>
      </w:pPr>
      <w:bookmarkStart w:id="76" w:name="_Toc203064627"/>
      <w:r w:rsidRPr="00302A62">
        <w:rPr>
          <w:lang w:val="sq-AL"/>
        </w:rPr>
        <w:t>Shkollat</w:t>
      </w:r>
      <w:bookmarkEnd w:id="76"/>
    </w:p>
    <w:p w14:paraId="43696258" w14:textId="75F7FC53" w:rsidR="00851417" w:rsidRPr="00302A62" w:rsidRDefault="00A810E2" w:rsidP="00851417">
      <w:pPr>
        <w:jc w:val="left"/>
        <w:rPr>
          <w:lang w:val="sq-AL"/>
        </w:rPr>
      </w:pPr>
      <w:r w:rsidRPr="00302A62">
        <w:rPr>
          <w:lang w:val="sq-AL"/>
        </w:rPr>
        <w:t>Në Nj</w:t>
      </w:r>
      <w:r w:rsidR="007A3BBE" w:rsidRPr="00302A62">
        <w:rPr>
          <w:lang w:val="sq-AL"/>
        </w:rPr>
        <w:t>ë</w:t>
      </w:r>
      <w:r w:rsidRPr="00302A62">
        <w:rPr>
          <w:lang w:val="sq-AL"/>
        </w:rPr>
        <w:t>sin</w:t>
      </w:r>
      <w:r w:rsidR="007A3BBE" w:rsidRPr="00302A62">
        <w:rPr>
          <w:lang w:val="sq-AL"/>
        </w:rPr>
        <w:t>ë</w:t>
      </w:r>
      <w:r w:rsidRPr="00302A62">
        <w:rPr>
          <w:lang w:val="sq-AL"/>
        </w:rPr>
        <w:t xml:space="preserve"> administrative </w:t>
      </w:r>
      <w:r w:rsidR="00782948" w:rsidRPr="00302A62">
        <w:rPr>
          <w:lang w:val="sq-AL"/>
        </w:rPr>
        <w:t>Qelëz</w:t>
      </w:r>
      <w:r w:rsidRPr="00302A62">
        <w:rPr>
          <w:lang w:val="sq-AL"/>
        </w:rPr>
        <w:t xml:space="preserve"> funksionojnë </w:t>
      </w:r>
      <w:r w:rsidR="00782948" w:rsidRPr="00302A62">
        <w:rPr>
          <w:lang w:val="sq-AL"/>
        </w:rPr>
        <w:t>3</w:t>
      </w:r>
      <w:r w:rsidRPr="00302A62">
        <w:rPr>
          <w:lang w:val="sq-AL"/>
        </w:rPr>
        <w:t xml:space="preserve"> shkolla, të cilat janë të shpërndara në mënyrë të tillë që të mbulojnë nevojat arsimore të komunitetit lokal. Nga këto, </w:t>
      </w:r>
      <w:r w:rsidR="00782948" w:rsidRPr="00302A62">
        <w:rPr>
          <w:lang w:val="sq-AL"/>
        </w:rPr>
        <w:t>2</w:t>
      </w:r>
      <w:r w:rsidRPr="00302A62">
        <w:rPr>
          <w:lang w:val="sq-AL"/>
        </w:rPr>
        <w:t xml:space="preserve"> shkolla janë në ciklin fillor, ndërsa </w:t>
      </w:r>
      <w:r w:rsidR="00782948" w:rsidRPr="00302A62">
        <w:rPr>
          <w:lang w:val="sq-AL"/>
        </w:rPr>
        <w:t>1</w:t>
      </w:r>
      <w:r w:rsidRPr="00302A62">
        <w:rPr>
          <w:lang w:val="sq-AL"/>
        </w:rPr>
        <w:t xml:space="preserve"> prej tyre janë shkolla 9-vjeçare që ofrojnë ciklin bazë të arsimit</w:t>
      </w:r>
      <w:r w:rsidR="00851417" w:rsidRPr="00302A62">
        <w:rPr>
          <w:lang w:val="sq-AL"/>
        </w:rPr>
        <w:t>. Lista e shkollave përfshin:</w:t>
      </w:r>
    </w:p>
    <w:p w14:paraId="3A1B9655" w14:textId="3CEE987E" w:rsidR="00A810E2" w:rsidRPr="00302A62" w:rsidRDefault="00851417" w:rsidP="00782948">
      <w:pPr>
        <w:rPr>
          <w:lang w:val="sq-AL"/>
        </w:rPr>
      </w:pPr>
      <w:r w:rsidRPr="00302A62">
        <w:rPr>
          <w:lang w:val="sq-AL"/>
        </w:rPr>
        <w:t xml:space="preserve">Shkollat </w:t>
      </w:r>
      <w:r w:rsidR="00782948" w:rsidRPr="00302A62">
        <w:rPr>
          <w:lang w:val="sq-AL"/>
        </w:rPr>
        <w:t xml:space="preserve">8 </w:t>
      </w:r>
      <w:r w:rsidRPr="00302A62">
        <w:rPr>
          <w:lang w:val="sq-AL"/>
        </w:rPr>
        <w:t xml:space="preserve">Dhjetori, Bushat, </w:t>
      </w:r>
      <w:proofErr w:type="spellStart"/>
      <w:r w:rsidRPr="00302A62">
        <w:rPr>
          <w:lang w:val="sq-AL"/>
        </w:rPr>
        <w:t>Mardhnaq</w:t>
      </w:r>
      <w:proofErr w:type="spellEnd"/>
      <w:r w:rsidRPr="00302A62">
        <w:rPr>
          <w:lang w:val="sq-AL"/>
        </w:rPr>
        <w:t>.</w:t>
      </w:r>
    </w:p>
    <w:p w14:paraId="3E1612A7" w14:textId="77777777" w:rsidR="00861AC9" w:rsidRPr="00302A62" w:rsidRDefault="00861AC9" w:rsidP="00A810E2">
      <w:pPr>
        <w:rPr>
          <w:lang w:val="sq-AL"/>
        </w:rPr>
      </w:pPr>
    </w:p>
    <w:p w14:paraId="2D62E0D4" w14:textId="4864494A" w:rsidR="00A810E2" w:rsidRPr="00302A62" w:rsidRDefault="00A810E2" w:rsidP="007A3BBE">
      <w:pPr>
        <w:pStyle w:val="Heading2"/>
        <w:rPr>
          <w:lang w:val="sq-AL"/>
        </w:rPr>
      </w:pPr>
      <w:bookmarkStart w:id="77" w:name="_Toc202533915"/>
      <w:bookmarkStart w:id="78" w:name="_Toc203064628"/>
      <w:r w:rsidRPr="00302A62">
        <w:rPr>
          <w:lang w:val="sq-AL"/>
        </w:rPr>
        <w:t xml:space="preserve">Njësia Administrative: </w:t>
      </w:r>
      <w:bookmarkEnd w:id="77"/>
      <w:bookmarkEnd w:id="78"/>
      <w:r w:rsidR="00851417" w:rsidRPr="00302A62">
        <w:rPr>
          <w:lang w:val="sq-AL"/>
        </w:rPr>
        <w:t>Gjegjan</w:t>
      </w:r>
    </w:p>
    <w:p w14:paraId="4B431432" w14:textId="77777777" w:rsidR="007A3BBE" w:rsidRPr="00302A62" w:rsidRDefault="007A3BBE" w:rsidP="00D03427">
      <w:pPr>
        <w:pStyle w:val="Heading3"/>
        <w:rPr>
          <w:lang w:val="sq-AL"/>
        </w:rPr>
      </w:pPr>
    </w:p>
    <w:p w14:paraId="57D88D90" w14:textId="7FFA956B" w:rsidR="00D03427" w:rsidRPr="00302A62" w:rsidRDefault="00D03427" w:rsidP="00D03427">
      <w:pPr>
        <w:pStyle w:val="Heading3"/>
        <w:rPr>
          <w:lang w:val="sq-AL"/>
        </w:rPr>
      </w:pPr>
      <w:bookmarkStart w:id="79" w:name="_Toc203064629"/>
      <w:r w:rsidRPr="00302A62">
        <w:rPr>
          <w:lang w:val="sq-AL"/>
        </w:rPr>
        <w:t>Kopshtet</w:t>
      </w:r>
      <w:bookmarkEnd w:id="79"/>
    </w:p>
    <w:p w14:paraId="29BBBD68" w14:textId="68B85074" w:rsidR="00D03427" w:rsidRPr="00302A62" w:rsidRDefault="00D03427" w:rsidP="00D03427">
      <w:pPr>
        <w:rPr>
          <w:lang w:val="sq-AL"/>
        </w:rPr>
      </w:pPr>
      <w:r w:rsidRPr="00302A62">
        <w:rPr>
          <w:lang w:val="sq-AL"/>
        </w:rPr>
        <w:t xml:space="preserve">Në kuadër të shërbimeve arsimore dhe kujdesit ndaj fëmijëve të moshës parashkollore, në këtë njësi administrative funksionojnë gjithsej 3 kopshte, të shpërndara në zona të ndryshme për të siguruar </w:t>
      </w:r>
      <w:proofErr w:type="spellStart"/>
      <w:r w:rsidRPr="00302A62">
        <w:rPr>
          <w:lang w:val="sq-AL"/>
        </w:rPr>
        <w:t>akses</w:t>
      </w:r>
      <w:proofErr w:type="spellEnd"/>
      <w:r w:rsidRPr="00302A62">
        <w:rPr>
          <w:lang w:val="sq-AL"/>
        </w:rPr>
        <w:t xml:space="preserve"> të barabartë për familjet e komunitetit. </w:t>
      </w:r>
    </w:p>
    <w:p w14:paraId="225E0E6F" w14:textId="6DEE0C34" w:rsidR="00D03427" w:rsidRPr="00302A62" w:rsidRDefault="00D03427" w:rsidP="00851417">
      <w:pPr>
        <w:rPr>
          <w:lang w:val="sq-AL"/>
        </w:rPr>
      </w:pPr>
      <w:r w:rsidRPr="00302A62">
        <w:rPr>
          <w:lang w:val="sq-AL"/>
        </w:rPr>
        <w:t xml:space="preserve"> Lista e kopshteve përfshin:</w:t>
      </w:r>
      <w:r w:rsidR="00851417" w:rsidRPr="00302A62">
        <w:rPr>
          <w:lang w:val="sq-AL"/>
        </w:rPr>
        <w:t xml:space="preserve"> </w:t>
      </w:r>
      <w:proofErr w:type="spellStart"/>
      <w:r w:rsidR="00851417" w:rsidRPr="00302A62">
        <w:rPr>
          <w:lang w:val="sq-AL"/>
        </w:rPr>
        <w:t>Gojan</w:t>
      </w:r>
      <w:proofErr w:type="spellEnd"/>
      <w:r w:rsidR="00851417" w:rsidRPr="00302A62">
        <w:rPr>
          <w:lang w:val="sq-AL"/>
        </w:rPr>
        <w:t xml:space="preserve">, Gjegjan, </w:t>
      </w:r>
      <w:proofErr w:type="spellStart"/>
      <w:r w:rsidR="00851417" w:rsidRPr="00302A62">
        <w:rPr>
          <w:lang w:val="sq-AL"/>
        </w:rPr>
        <w:t>Pergatitor</w:t>
      </w:r>
      <w:proofErr w:type="spellEnd"/>
      <w:r w:rsidR="00851417" w:rsidRPr="00302A62">
        <w:rPr>
          <w:lang w:val="sq-AL"/>
        </w:rPr>
        <w:t xml:space="preserve">, </w:t>
      </w:r>
      <w:proofErr w:type="spellStart"/>
      <w:r w:rsidR="00851417" w:rsidRPr="00302A62">
        <w:rPr>
          <w:lang w:val="sq-AL"/>
        </w:rPr>
        <w:t>Gojan</w:t>
      </w:r>
      <w:proofErr w:type="spellEnd"/>
      <w:r w:rsidR="00851417" w:rsidRPr="00302A62">
        <w:rPr>
          <w:lang w:val="sq-AL"/>
        </w:rPr>
        <w:t xml:space="preserve"> i Vogël</w:t>
      </w:r>
    </w:p>
    <w:p w14:paraId="727A0437" w14:textId="77777777" w:rsidR="00851417" w:rsidRPr="00302A62" w:rsidRDefault="00851417" w:rsidP="00851417">
      <w:pPr>
        <w:rPr>
          <w:lang w:val="sq-AL"/>
        </w:rPr>
      </w:pPr>
    </w:p>
    <w:p w14:paraId="4557F0C5" w14:textId="77777777" w:rsidR="00A810E2" w:rsidRPr="00302A62" w:rsidRDefault="00A810E2" w:rsidP="0069625E">
      <w:pPr>
        <w:pStyle w:val="Heading3"/>
        <w:rPr>
          <w:lang w:val="sq-AL"/>
        </w:rPr>
      </w:pPr>
      <w:bookmarkStart w:id="80" w:name="_Toc203064630"/>
      <w:r w:rsidRPr="00302A62">
        <w:rPr>
          <w:lang w:val="sq-AL"/>
        </w:rPr>
        <w:t>Shkollat</w:t>
      </w:r>
      <w:bookmarkEnd w:id="80"/>
    </w:p>
    <w:p w14:paraId="1777531F" w14:textId="162B5E76" w:rsidR="00851417" w:rsidRPr="00302A62" w:rsidRDefault="00851417" w:rsidP="00851417">
      <w:pPr>
        <w:rPr>
          <w:lang w:val="sq-AL"/>
        </w:rPr>
      </w:pPr>
      <w:r w:rsidRPr="00302A62">
        <w:rPr>
          <w:lang w:val="sq-AL"/>
        </w:rPr>
        <w:t xml:space="preserve">Në Njësinë administrative Qelëz funksionojnë 8 shkolla, të cilat janë të shpërndara në mënyrë të tillë që të mbulojnë nevojat arsimore të komunitetit lokal. Nga këto, 2 shkolla janë në ciklin fillor, ndërsa 1 prej tyre janë shkolla 9-vjeçare që ofrojnë ciklin bazë të arsimit dhe 1 shkolle e mesme. </w:t>
      </w:r>
      <w:proofErr w:type="spellStart"/>
      <w:r w:rsidRPr="00302A62">
        <w:rPr>
          <w:lang w:val="sq-AL"/>
        </w:rPr>
        <w:t>Mark</w:t>
      </w:r>
      <w:proofErr w:type="spellEnd"/>
      <w:r w:rsidRPr="00302A62">
        <w:rPr>
          <w:lang w:val="sq-AL"/>
        </w:rPr>
        <w:t xml:space="preserve">  Jaku, Shkozë, </w:t>
      </w:r>
      <w:proofErr w:type="spellStart"/>
      <w:r w:rsidRPr="00302A62">
        <w:rPr>
          <w:lang w:val="sq-AL"/>
        </w:rPr>
        <w:t>Meshurdh</w:t>
      </w:r>
      <w:proofErr w:type="spellEnd"/>
      <w:r w:rsidRPr="00302A62">
        <w:rPr>
          <w:lang w:val="sq-AL"/>
        </w:rPr>
        <w:t xml:space="preserve">, Kalivare, </w:t>
      </w:r>
      <w:proofErr w:type="spellStart"/>
      <w:r w:rsidRPr="00302A62">
        <w:rPr>
          <w:lang w:val="sq-AL"/>
        </w:rPr>
        <w:t>Kimëz</w:t>
      </w:r>
      <w:proofErr w:type="spellEnd"/>
      <w:r w:rsidRPr="00302A62">
        <w:rPr>
          <w:lang w:val="sq-AL"/>
        </w:rPr>
        <w:t xml:space="preserve">, </w:t>
      </w:r>
      <w:proofErr w:type="spellStart"/>
      <w:r w:rsidRPr="00302A62">
        <w:rPr>
          <w:lang w:val="sq-AL"/>
        </w:rPr>
        <w:t>Mesul</w:t>
      </w:r>
      <w:proofErr w:type="spellEnd"/>
      <w:r w:rsidRPr="00302A62">
        <w:rPr>
          <w:lang w:val="sq-AL"/>
        </w:rPr>
        <w:t xml:space="preserve">, </w:t>
      </w:r>
      <w:proofErr w:type="spellStart"/>
      <w:r w:rsidRPr="00302A62">
        <w:rPr>
          <w:lang w:val="sq-AL"/>
        </w:rPr>
        <w:t>Nikoll</w:t>
      </w:r>
      <w:proofErr w:type="spellEnd"/>
      <w:r w:rsidRPr="00302A62">
        <w:rPr>
          <w:lang w:val="sq-AL"/>
        </w:rPr>
        <w:t xml:space="preserve"> Lleshi, </w:t>
      </w:r>
      <w:proofErr w:type="spellStart"/>
      <w:r w:rsidRPr="00302A62">
        <w:rPr>
          <w:lang w:val="sq-AL"/>
        </w:rPr>
        <w:t>Ded</w:t>
      </w:r>
      <w:proofErr w:type="spellEnd"/>
      <w:r w:rsidRPr="00302A62">
        <w:rPr>
          <w:lang w:val="sq-AL"/>
        </w:rPr>
        <w:t xml:space="preserve"> Lleshi</w:t>
      </w:r>
    </w:p>
    <w:p w14:paraId="101B6F72" w14:textId="77777777" w:rsidR="00302A62" w:rsidRDefault="00302A62">
      <w:pPr>
        <w:spacing w:after="160" w:line="259" w:lineRule="auto"/>
        <w:jc w:val="left"/>
        <w:rPr>
          <w:lang w:val="sq-AL"/>
        </w:rPr>
      </w:pPr>
    </w:p>
    <w:p w14:paraId="078F1081" w14:textId="61B66259" w:rsidR="00302A62" w:rsidRPr="00302A62" w:rsidRDefault="00302A62" w:rsidP="00302A62">
      <w:pPr>
        <w:pStyle w:val="Heading2"/>
        <w:rPr>
          <w:lang w:val="sq-AL"/>
        </w:rPr>
      </w:pPr>
      <w:r w:rsidRPr="00302A62">
        <w:rPr>
          <w:lang w:val="sq-AL"/>
        </w:rPr>
        <w:t xml:space="preserve">Njësia Administrative: </w:t>
      </w:r>
      <w:proofErr w:type="spellStart"/>
      <w:r>
        <w:rPr>
          <w:lang w:val="sq-AL"/>
        </w:rPr>
        <w:t>Rrapë</w:t>
      </w:r>
      <w:proofErr w:type="spellEnd"/>
    </w:p>
    <w:p w14:paraId="1678DF29" w14:textId="77777777" w:rsidR="00302A62" w:rsidRPr="00302A62" w:rsidRDefault="00302A62" w:rsidP="00302A62">
      <w:pPr>
        <w:pStyle w:val="Heading3"/>
        <w:rPr>
          <w:lang w:val="sq-AL"/>
        </w:rPr>
      </w:pPr>
    </w:p>
    <w:p w14:paraId="3615E782" w14:textId="77777777" w:rsidR="00302A62" w:rsidRPr="00302A62" w:rsidRDefault="00302A62" w:rsidP="00302A62">
      <w:pPr>
        <w:pStyle w:val="Heading3"/>
        <w:rPr>
          <w:lang w:val="sq-AL"/>
        </w:rPr>
      </w:pPr>
      <w:r w:rsidRPr="00302A62">
        <w:rPr>
          <w:lang w:val="sq-AL"/>
        </w:rPr>
        <w:t>Kopshtet</w:t>
      </w:r>
    </w:p>
    <w:p w14:paraId="51947D4E" w14:textId="7BA6B4BD" w:rsidR="00302A62" w:rsidRPr="00302A62" w:rsidRDefault="00302A62" w:rsidP="00302A62">
      <w:pPr>
        <w:rPr>
          <w:lang w:val="sq-AL"/>
        </w:rPr>
      </w:pPr>
      <w:r w:rsidRPr="00302A62">
        <w:rPr>
          <w:lang w:val="sq-AL"/>
        </w:rPr>
        <w:t>Në kuadër të shërbimeve arsimore dhe kujdesit ndaj fëmijëve të moshës parashkollore, në këtë njësi administrative funksion</w:t>
      </w:r>
      <w:r>
        <w:rPr>
          <w:lang w:val="sq-AL"/>
        </w:rPr>
        <w:t>on</w:t>
      </w:r>
      <w:r w:rsidRPr="00302A62">
        <w:rPr>
          <w:lang w:val="sq-AL"/>
        </w:rPr>
        <w:t xml:space="preserve"> gjithsej </w:t>
      </w:r>
      <w:r>
        <w:rPr>
          <w:lang w:val="sq-AL"/>
        </w:rPr>
        <w:t>1</w:t>
      </w:r>
      <w:r w:rsidRPr="00302A62">
        <w:rPr>
          <w:lang w:val="sq-AL"/>
        </w:rPr>
        <w:t xml:space="preserve"> kopsht</w:t>
      </w:r>
      <w:r>
        <w:rPr>
          <w:lang w:val="sq-AL"/>
        </w:rPr>
        <w:t xml:space="preserve">. </w:t>
      </w:r>
    </w:p>
    <w:p w14:paraId="4897F57F" w14:textId="77777777" w:rsidR="00302A62" w:rsidRPr="00302A62" w:rsidRDefault="00302A62" w:rsidP="00302A62">
      <w:pPr>
        <w:pStyle w:val="Heading3"/>
        <w:rPr>
          <w:lang w:val="sq-AL"/>
        </w:rPr>
      </w:pPr>
      <w:r w:rsidRPr="00302A62">
        <w:rPr>
          <w:lang w:val="sq-AL"/>
        </w:rPr>
        <w:t>Shkollat</w:t>
      </w:r>
    </w:p>
    <w:p w14:paraId="76D63318" w14:textId="424E89D2" w:rsidR="00851417" w:rsidRPr="00302A62" w:rsidRDefault="00302A62" w:rsidP="00302A62">
      <w:pPr>
        <w:rPr>
          <w:lang w:val="sq-AL"/>
        </w:rPr>
      </w:pPr>
      <w:r w:rsidRPr="00302A62">
        <w:rPr>
          <w:lang w:val="sq-AL"/>
        </w:rPr>
        <w:t xml:space="preserve">Në Njësinë administrative </w:t>
      </w:r>
      <w:proofErr w:type="spellStart"/>
      <w:r>
        <w:rPr>
          <w:lang w:val="sq-AL"/>
        </w:rPr>
        <w:t>Rrapë</w:t>
      </w:r>
      <w:proofErr w:type="spellEnd"/>
      <w:r>
        <w:rPr>
          <w:lang w:val="sq-AL"/>
        </w:rPr>
        <w:t xml:space="preserve"> </w:t>
      </w:r>
      <w:r w:rsidRPr="00302A62">
        <w:rPr>
          <w:lang w:val="sq-AL"/>
        </w:rPr>
        <w:t>funksionojnë</w:t>
      </w:r>
      <w:r>
        <w:rPr>
          <w:lang w:val="sq-AL"/>
        </w:rPr>
        <w:t xml:space="preserve"> 2</w:t>
      </w:r>
      <w:r w:rsidRPr="00302A62">
        <w:rPr>
          <w:lang w:val="sq-AL"/>
        </w:rPr>
        <w:t xml:space="preserve"> shkolla, të cilat janë të shpërndara në mënyrë të tillë që të mbulojnë nevojat arsimore të komunitetit lokal. Nga këto, 2 shkolla janë në ciklin fillor, ndërsa 1 prej tyre janë shkolla 9-vjeçare që ofrojnë ciklin bazë të arsimit. </w:t>
      </w:r>
      <w:r w:rsidR="00851417" w:rsidRPr="00302A62">
        <w:rPr>
          <w:lang w:val="sq-AL"/>
        </w:rPr>
        <w:br w:type="page"/>
      </w:r>
    </w:p>
    <w:p w14:paraId="05A3D45D" w14:textId="77777777" w:rsidR="00A810E2" w:rsidRPr="00302A62" w:rsidRDefault="00A810E2" w:rsidP="00851417">
      <w:pPr>
        <w:rPr>
          <w:lang w:val="sq-AL"/>
        </w:rPr>
      </w:pPr>
    </w:p>
    <w:p w14:paraId="7CFE61F7" w14:textId="147D1A3A" w:rsidR="003A69AB" w:rsidRPr="00302A62" w:rsidRDefault="0039521B" w:rsidP="00A8684D">
      <w:pPr>
        <w:pStyle w:val="Heading1"/>
        <w:rPr>
          <w:lang w:val="sq-AL"/>
        </w:rPr>
      </w:pPr>
      <w:bookmarkStart w:id="81" w:name="_Toc203064631"/>
      <w:r w:rsidRPr="00302A62">
        <w:rPr>
          <w:lang w:val="sq-AL"/>
        </w:rPr>
        <w:t xml:space="preserve">Vizioni, Qëllimet Strategjike, Objektivat dhe përmbledhja e ndërhyrjeve për përmirësimin e Arsimit </w:t>
      </w:r>
      <w:proofErr w:type="spellStart"/>
      <w:r w:rsidRPr="00302A62">
        <w:rPr>
          <w:lang w:val="sq-AL"/>
        </w:rPr>
        <w:t>Parauniversitar</w:t>
      </w:r>
      <w:bookmarkEnd w:id="81"/>
      <w:proofErr w:type="spellEnd"/>
    </w:p>
    <w:p w14:paraId="2A06C846" w14:textId="77777777" w:rsidR="00E12598" w:rsidRPr="00302A62" w:rsidRDefault="00E12598" w:rsidP="00E12598">
      <w:pPr>
        <w:rPr>
          <w:lang w:val="sq-AL"/>
        </w:rPr>
      </w:pPr>
    </w:p>
    <w:p w14:paraId="3D87EDFE" w14:textId="18D38A98" w:rsidR="00136DDA" w:rsidRPr="00302A62" w:rsidRDefault="00136DDA" w:rsidP="003A69AB">
      <w:pPr>
        <w:rPr>
          <w:rFonts w:cs="Times New Roman"/>
          <w:b/>
          <w:bCs/>
          <w:szCs w:val="24"/>
          <w:lang w:val="sq-AL"/>
        </w:rPr>
      </w:pPr>
      <w:bookmarkStart w:id="82" w:name="_Toc201530260"/>
      <w:bookmarkStart w:id="83" w:name="_Hlk202949498"/>
    </w:p>
    <w:p w14:paraId="5DD53297" w14:textId="5A9AFF1A" w:rsidR="007D2751" w:rsidRPr="00302A62" w:rsidRDefault="00A8684D" w:rsidP="007A3BBE">
      <w:pPr>
        <w:pStyle w:val="Heading2"/>
        <w:rPr>
          <w:lang w:val="sq-AL"/>
        </w:rPr>
      </w:pPr>
      <w:bookmarkStart w:id="84" w:name="_Toc203064632"/>
      <w:r w:rsidRPr="00302A62">
        <w:rPr>
          <w:lang w:val="sq-AL"/>
        </w:rPr>
        <w:t>Vizioni</w:t>
      </w:r>
      <w:bookmarkEnd w:id="84"/>
    </w:p>
    <w:p w14:paraId="1F4C261C" w14:textId="77777777" w:rsidR="007D2751" w:rsidRPr="00302A62" w:rsidRDefault="007D2751" w:rsidP="007D2751">
      <w:pPr>
        <w:jc w:val="center"/>
        <w:rPr>
          <w:rFonts w:cs="Times New Roman"/>
          <w:b/>
          <w:bCs/>
          <w:i/>
          <w:iCs/>
          <w:szCs w:val="24"/>
          <w:lang w:val="sq-AL"/>
        </w:rPr>
      </w:pPr>
    </w:p>
    <w:p w14:paraId="6BEC052E" w14:textId="0F11EC1A" w:rsidR="00136DDA" w:rsidRPr="00302A62" w:rsidRDefault="003A69AB" w:rsidP="00161644">
      <w:pPr>
        <w:pStyle w:val="NormalWeb"/>
        <w:jc w:val="center"/>
        <w:rPr>
          <w:b/>
          <w:bCs/>
          <w:i/>
          <w:iCs/>
          <w:lang w:val="sq-AL"/>
        </w:rPr>
      </w:pPr>
      <w:r w:rsidRPr="00302A62">
        <w:rPr>
          <w:b/>
          <w:bCs/>
          <w:i/>
          <w:iCs/>
          <w:lang w:val="sq-AL"/>
        </w:rPr>
        <w:t>“</w:t>
      </w:r>
      <w:r w:rsidR="00161644" w:rsidRPr="00302A62">
        <w:rPr>
          <w:b/>
          <w:bCs/>
          <w:i/>
          <w:iCs/>
          <w:lang w:val="sq-AL"/>
        </w:rPr>
        <w:t xml:space="preserve">Të sigurojmë për çdo fëmijë në territorin e Bashkisë </w:t>
      </w:r>
      <w:r w:rsidR="005660A6" w:rsidRPr="00302A62">
        <w:rPr>
          <w:b/>
          <w:bCs/>
          <w:i/>
          <w:iCs/>
          <w:lang w:val="sq-AL"/>
        </w:rPr>
        <w:t>Pukë</w:t>
      </w:r>
      <w:r w:rsidR="00161644" w:rsidRPr="00302A62">
        <w:rPr>
          <w:b/>
          <w:bCs/>
          <w:i/>
          <w:iCs/>
          <w:lang w:val="sq-AL"/>
        </w:rPr>
        <w:t xml:space="preserve"> </w:t>
      </w:r>
      <w:proofErr w:type="spellStart"/>
      <w:r w:rsidR="00161644" w:rsidRPr="00302A62">
        <w:rPr>
          <w:b/>
          <w:bCs/>
          <w:i/>
          <w:iCs/>
          <w:lang w:val="sq-AL"/>
        </w:rPr>
        <w:t>akses</w:t>
      </w:r>
      <w:proofErr w:type="spellEnd"/>
      <w:r w:rsidR="00161644" w:rsidRPr="00302A62">
        <w:rPr>
          <w:b/>
          <w:bCs/>
          <w:i/>
          <w:iCs/>
          <w:lang w:val="sq-AL"/>
        </w:rPr>
        <w:t xml:space="preserve"> në arsim </w:t>
      </w:r>
      <w:proofErr w:type="spellStart"/>
      <w:r w:rsidR="00161644" w:rsidRPr="00302A62">
        <w:rPr>
          <w:b/>
          <w:bCs/>
          <w:i/>
          <w:iCs/>
          <w:lang w:val="sq-AL"/>
        </w:rPr>
        <w:t>parauniversitar</w:t>
      </w:r>
      <w:proofErr w:type="spellEnd"/>
      <w:r w:rsidR="00161644" w:rsidRPr="00302A62">
        <w:rPr>
          <w:b/>
          <w:bCs/>
          <w:i/>
          <w:iCs/>
          <w:lang w:val="sq-AL"/>
        </w:rPr>
        <w:t xml:space="preserve"> gjithëpërfshirës, cilësor dhe të drejtë, të zhvilluar në mjedise të sigurta e të përshtatshme, me mësues të përgatitur dhe mbështetje të vazhdueshme, duke e trajtuar arsimin si një shtyllë themelore për zhvillimin social dhe ekonomik të komunitetit, forcimin e barazisë dhe pjesëmarrjen aktive në jetën shoqërore dhe institucionale.</w:t>
      </w:r>
    </w:p>
    <w:p w14:paraId="0646BF03" w14:textId="77777777" w:rsidR="007D2751" w:rsidRPr="00302A62" w:rsidRDefault="007D2751" w:rsidP="007D2751">
      <w:pPr>
        <w:rPr>
          <w:rFonts w:cs="Times New Roman"/>
          <w:i/>
          <w:iCs/>
          <w:szCs w:val="24"/>
          <w:lang w:val="sq-AL"/>
        </w:rPr>
      </w:pPr>
    </w:p>
    <w:p w14:paraId="2F579936" w14:textId="77777777" w:rsidR="007D2751" w:rsidRPr="00302A62" w:rsidRDefault="007D2751" w:rsidP="007D2751">
      <w:pPr>
        <w:rPr>
          <w:rFonts w:cs="Times New Roman"/>
          <w:b/>
          <w:bCs/>
          <w:i/>
          <w:iCs/>
          <w:szCs w:val="24"/>
          <w:lang w:val="sq-AL"/>
        </w:rPr>
      </w:pPr>
    </w:p>
    <w:p w14:paraId="7887F41C" w14:textId="77777777" w:rsidR="007D2751" w:rsidRPr="00302A62" w:rsidRDefault="007D2751" w:rsidP="007D2751">
      <w:pPr>
        <w:pStyle w:val="NormalWeb"/>
        <w:spacing w:before="0" w:beforeAutospacing="0" w:after="0" w:afterAutospacing="0"/>
        <w:rPr>
          <w:rStyle w:val="Strong"/>
          <w:rFonts w:eastAsiaTheme="majorEastAsia"/>
          <w:lang w:val="sq-AL"/>
        </w:rPr>
      </w:pPr>
    </w:p>
    <w:p w14:paraId="09392EC4" w14:textId="77777777" w:rsidR="007D2751" w:rsidRPr="00302A62" w:rsidRDefault="007D2751" w:rsidP="007D2751">
      <w:pPr>
        <w:pStyle w:val="NormalWeb"/>
        <w:spacing w:before="0" w:beforeAutospacing="0" w:after="0" w:afterAutospacing="0"/>
        <w:rPr>
          <w:rStyle w:val="Strong"/>
          <w:rFonts w:eastAsiaTheme="majorEastAsia"/>
          <w:lang w:val="sq-AL"/>
        </w:rPr>
      </w:pPr>
    </w:p>
    <w:p w14:paraId="1EF668A4" w14:textId="361E7BF6" w:rsidR="007A3BBE" w:rsidRPr="00302A62" w:rsidRDefault="007A3BBE" w:rsidP="007A3BBE">
      <w:pPr>
        <w:pStyle w:val="Heading3"/>
        <w:rPr>
          <w:rFonts w:eastAsia="Times New Roman"/>
          <w:lang w:val="sq-AL"/>
        </w:rPr>
      </w:pPr>
      <w:bookmarkStart w:id="85" w:name="_Toc203064633"/>
      <w:r w:rsidRPr="00302A62">
        <w:rPr>
          <w:rFonts w:eastAsia="Times New Roman"/>
          <w:lang w:val="sq-AL"/>
        </w:rPr>
        <w:t>Përmbledhje e Qëllimeve, Objektivave dhe Aktiviteteve</w:t>
      </w:r>
      <w:bookmarkEnd w:id="85"/>
      <w:r w:rsidRPr="00302A62">
        <w:rPr>
          <w:rFonts w:eastAsia="Times New Roman"/>
          <w:lang w:val="sq-AL"/>
        </w:rPr>
        <w:t xml:space="preserve"> </w:t>
      </w:r>
    </w:p>
    <w:p w14:paraId="2A241F4A" w14:textId="0AAB5832" w:rsidR="00591540" w:rsidRPr="00302A62" w:rsidRDefault="00591540" w:rsidP="00591540">
      <w:pPr>
        <w:spacing w:before="100" w:beforeAutospacing="1" w:after="100" w:afterAutospacing="1"/>
        <w:jc w:val="left"/>
        <w:rPr>
          <w:rFonts w:eastAsia="Times New Roman" w:cs="Times New Roman"/>
          <w:szCs w:val="24"/>
          <w:lang w:val="sq-AL"/>
        </w:rPr>
      </w:pPr>
      <w:r w:rsidRPr="00302A62">
        <w:rPr>
          <w:rFonts w:eastAsia="Times New Roman" w:cs="Times New Roman"/>
          <w:szCs w:val="24"/>
          <w:lang w:val="sq-AL"/>
        </w:rPr>
        <w:t xml:space="preserve">Duke u mbështetur në rrjetin ekzistues të institucioneve arsimore, nga kopshtet deri në shkollat e mesme dhe duke adresuar sfidat aktuale të </w:t>
      </w:r>
      <w:proofErr w:type="spellStart"/>
      <w:r w:rsidRPr="00302A62">
        <w:rPr>
          <w:rFonts w:eastAsia="Times New Roman" w:cs="Times New Roman"/>
          <w:szCs w:val="24"/>
          <w:lang w:val="sq-AL"/>
        </w:rPr>
        <w:t>aksesit</w:t>
      </w:r>
      <w:proofErr w:type="spellEnd"/>
      <w:r w:rsidRPr="00302A62">
        <w:rPr>
          <w:rFonts w:eastAsia="Times New Roman" w:cs="Times New Roman"/>
          <w:szCs w:val="24"/>
          <w:lang w:val="sq-AL"/>
        </w:rPr>
        <w:t xml:space="preserve">, infrastrukturës dhe përfshirjes gjinore, Bashkia </w:t>
      </w:r>
      <w:r w:rsidR="005660A6" w:rsidRPr="00302A62">
        <w:rPr>
          <w:rFonts w:eastAsia="Times New Roman" w:cs="Times New Roman"/>
          <w:szCs w:val="24"/>
          <w:lang w:val="sq-AL"/>
        </w:rPr>
        <w:t>Pukë</w:t>
      </w:r>
      <w:r w:rsidRPr="00302A62">
        <w:rPr>
          <w:rFonts w:eastAsia="Times New Roman" w:cs="Times New Roman"/>
          <w:szCs w:val="24"/>
          <w:lang w:val="sq-AL"/>
        </w:rPr>
        <w:t xml:space="preserve"> ka për synim:</w:t>
      </w:r>
    </w:p>
    <w:p w14:paraId="46D12376" w14:textId="2A33F603" w:rsidR="00591540" w:rsidRPr="00302A62" w:rsidRDefault="00161644" w:rsidP="00DE3A11">
      <w:pPr>
        <w:numPr>
          <w:ilvl w:val="0"/>
          <w:numId w:val="36"/>
        </w:numPr>
        <w:spacing w:before="100" w:beforeAutospacing="1" w:after="100" w:afterAutospacing="1"/>
        <w:jc w:val="left"/>
        <w:rPr>
          <w:rFonts w:eastAsia="Times New Roman" w:cs="Times New Roman"/>
          <w:szCs w:val="24"/>
          <w:lang w:val="sq-AL"/>
        </w:rPr>
      </w:pPr>
      <w:r w:rsidRPr="00302A62">
        <w:rPr>
          <w:rFonts w:eastAsia="Times New Roman" w:cs="Times New Roman"/>
          <w:b/>
          <w:bCs/>
          <w:szCs w:val="24"/>
          <w:lang w:val="sq-AL"/>
        </w:rPr>
        <w:t>P</w:t>
      </w:r>
      <w:r w:rsidR="007A3BBE" w:rsidRPr="00302A62">
        <w:rPr>
          <w:rFonts w:eastAsia="Times New Roman" w:cs="Times New Roman"/>
          <w:b/>
          <w:bCs/>
          <w:szCs w:val="24"/>
          <w:lang w:val="sq-AL"/>
        </w:rPr>
        <w:t>ë</w:t>
      </w:r>
      <w:r w:rsidRPr="00302A62">
        <w:rPr>
          <w:rFonts w:eastAsia="Times New Roman" w:cs="Times New Roman"/>
          <w:b/>
          <w:bCs/>
          <w:szCs w:val="24"/>
          <w:lang w:val="sq-AL"/>
        </w:rPr>
        <w:t>rmir</w:t>
      </w:r>
      <w:r w:rsidR="007A3BBE" w:rsidRPr="00302A62">
        <w:rPr>
          <w:rFonts w:eastAsia="Times New Roman" w:cs="Times New Roman"/>
          <w:b/>
          <w:bCs/>
          <w:szCs w:val="24"/>
          <w:lang w:val="sq-AL"/>
        </w:rPr>
        <w:t>ë</w:t>
      </w:r>
      <w:r w:rsidRPr="00302A62">
        <w:rPr>
          <w:rFonts w:eastAsia="Times New Roman" w:cs="Times New Roman"/>
          <w:b/>
          <w:bCs/>
          <w:szCs w:val="24"/>
          <w:lang w:val="sq-AL"/>
        </w:rPr>
        <w:t>simin</w:t>
      </w:r>
      <w:r w:rsidR="00591540" w:rsidRPr="00302A62">
        <w:rPr>
          <w:rFonts w:eastAsia="Times New Roman" w:cs="Times New Roman"/>
          <w:b/>
          <w:bCs/>
          <w:szCs w:val="24"/>
          <w:lang w:val="sq-AL"/>
        </w:rPr>
        <w:t xml:space="preserve"> e infrastrukturës arsimore</w:t>
      </w:r>
      <w:r w:rsidR="00591540" w:rsidRPr="00302A62">
        <w:rPr>
          <w:rFonts w:eastAsia="Times New Roman" w:cs="Times New Roman"/>
          <w:szCs w:val="24"/>
          <w:lang w:val="sq-AL"/>
        </w:rPr>
        <w:t xml:space="preserve">, veçanërisht në zonat rurale, për të garantuar kushte </w:t>
      </w:r>
      <w:proofErr w:type="spellStart"/>
      <w:r w:rsidR="00591540" w:rsidRPr="00302A62">
        <w:rPr>
          <w:rFonts w:eastAsia="Times New Roman" w:cs="Times New Roman"/>
          <w:szCs w:val="24"/>
          <w:lang w:val="sq-AL"/>
        </w:rPr>
        <w:t>dinjitoze</w:t>
      </w:r>
      <w:proofErr w:type="spellEnd"/>
      <w:r w:rsidR="00591540" w:rsidRPr="00302A62">
        <w:rPr>
          <w:rFonts w:eastAsia="Times New Roman" w:cs="Times New Roman"/>
          <w:szCs w:val="24"/>
          <w:lang w:val="sq-AL"/>
        </w:rPr>
        <w:t xml:space="preserve"> mësimi në çdo shkollë e kopsht;</w:t>
      </w:r>
    </w:p>
    <w:p w14:paraId="604A4DF1" w14:textId="77777777" w:rsidR="00591540" w:rsidRPr="00302A62" w:rsidRDefault="00591540" w:rsidP="00DE3A11">
      <w:pPr>
        <w:numPr>
          <w:ilvl w:val="0"/>
          <w:numId w:val="36"/>
        </w:numPr>
        <w:spacing w:before="100" w:beforeAutospacing="1" w:after="100" w:afterAutospacing="1"/>
        <w:jc w:val="left"/>
        <w:rPr>
          <w:rFonts w:eastAsia="Times New Roman" w:cs="Times New Roman"/>
          <w:szCs w:val="24"/>
          <w:lang w:val="sq-AL"/>
        </w:rPr>
      </w:pPr>
      <w:r w:rsidRPr="00302A62">
        <w:rPr>
          <w:rFonts w:eastAsia="Times New Roman" w:cs="Times New Roman"/>
          <w:b/>
          <w:bCs/>
          <w:szCs w:val="24"/>
          <w:lang w:val="sq-AL"/>
        </w:rPr>
        <w:t>Përmirësimin e përfshirjes në arsimin parashkollor</w:t>
      </w:r>
      <w:r w:rsidRPr="00302A62">
        <w:rPr>
          <w:rFonts w:eastAsia="Times New Roman" w:cs="Times New Roman"/>
          <w:szCs w:val="24"/>
          <w:lang w:val="sq-AL"/>
        </w:rPr>
        <w:t>, duke mbështetur prindërit dhe rritur ndërgjegjësimin për rëndësinë e edukimit të hershëm;</w:t>
      </w:r>
    </w:p>
    <w:p w14:paraId="1D9CFBDB" w14:textId="77777777" w:rsidR="00591540" w:rsidRPr="00302A62" w:rsidRDefault="00591540" w:rsidP="00DE3A11">
      <w:pPr>
        <w:numPr>
          <w:ilvl w:val="0"/>
          <w:numId w:val="36"/>
        </w:numPr>
        <w:spacing w:before="100" w:beforeAutospacing="1" w:after="100" w:afterAutospacing="1"/>
        <w:jc w:val="left"/>
        <w:rPr>
          <w:rFonts w:eastAsia="Times New Roman" w:cs="Times New Roman"/>
          <w:szCs w:val="24"/>
          <w:lang w:val="sq-AL"/>
        </w:rPr>
      </w:pPr>
      <w:r w:rsidRPr="00302A62">
        <w:rPr>
          <w:rFonts w:eastAsia="Times New Roman" w:cs="Times New Roman"/>
          <w:b/>
          <w:bCs/>
          <w:szCs w:val="24"/>
          <w:lang w:val="sq-AL"/>
        </w:rPr>
        <w:t>Zvogëlimin e pabarazive gjinore dhe sociale</w:t>
      </w:r>
      <w:r w:rsidRPr="00302A62">
        <w:rPr>
          <w:rFonts w:eastAsia="Times New Roman" w:cs="Times New Roman"/>
          <w:szCs w:val="24"/>
          <w:lang w:val="sq-AL"/>
        </w:rPr>
        <w:t xml:space="preserve"> në ndjekjen e shkollës në të gjitha nivelet e arsimit </w:t>
      </w:r>
      <w:proofErr w:type="spellStart"/>
      <w:r w:rsidRPr="00302A62">
        <w:rPr>
          <w:rFonts w:eastAsia="Times New Roman" w:cs="Times New Roman"/>
          <w:szCs w:val="24"/>
          <w:lang w:val="sq-AL"/>
        </w:rPr>
        <w:t>parauniversitar</w:t>
      </w:r>
      <w:proofErr w:type="spellEnd"/>
      <w:r w:rsidRPr="00302A62">
        <w:rPr>
          <w:rFonts w:eastAsia="Times New Roman" w:cs="Times New Roman"/>
          <w:szCs w:val="24"/>
          <w:lang w:val="sq-AL"/>
        </w:rPr>
        <w:t>;</w:t>
      </w:r>
    </w:p>
    <w:p w14:paraId="2A76CA37" w14:textId="77777777" w:rsidR="00591540" w:rsidRPr="00302A62" w:rsidRDefault="00591540" w:rsidP="00DE3A11">
      <w:pPr>
        <w:numPr>
          <w:ilvl w:val="0"/>
          <w:numId w:val="36"/>
        </w:numPr>
        <w:spacing w:before="100" w:beforeAutospacing="1" w:after="100" w:afterAutospacing="1"/>
        <w:jc w:val="left"/>
        <w:rPr>
          <w:rFonts w:eastAsia="Times New Roman" w:cs="Times New Roman"/>
          <w:szCs w:val="24"/>
          <w:lang w:val="sq-AL"/>
        </w:rPr>
      </w:pPr>
      <w:r w:rsidRPr="00302A62">
        <w:rPr>
          <w:rFonts w:eastAsia="Times New Roman" w:cs="Times New Roman"/>
          <w:b/>
          <w:bCs/>
          <w:szCs w:val="24"/>
          <w:lang w:val="sq-AL"/>
        </w:rPr>
        <w:t>Rritjen e cilësisë së mësimdhënies</w:t>
      </w:r>
      <w:r w:rsidRPr="00302A62">
        <w:rPr>
          <w:rFonts w:eastAsia="Times New Roman" w:cs="Times New Roman"/>
          <w:szCs w:val="24"/>
          <w:lang w:val="sq-AL"/>
        </w:rPr>
        <w:t>, përmes investimit në zhvillimin profesional të mësuesve dhe përdorimin e metodologjive bashkëkohore;</w:t>
      </w:r>
    </w:p>
    <w:p w14:paraId="2A3868AA" w14:textId="77777777" w:rsidR="00591540" w:rsidRPr="00302A62" w:rsidRDefault="00591540" w:rsidP="00DE3A11">
      <w:pPr>
        <w:numPr>
          <w:ilvl w:val="0"/>
          <w:numId w:val="36"/>
        </w:numPr>
        <w:spacing w:before="100" w:beforeAutospacing="1" w:after="100" w:afterAutospacing="1"/>
        <w:jc w:val="left"/>
        <w:rPr>
          <w:rFonts w:eastAsia="Times New Roman" w:cs="Times New Roman"/>
          <w:szCs w:val="24"/>
          <w:lang w:val="sq-AL"/>
        </w:rPr>
      </w:pPr>
      <w:r w:rsidRPr="00302A62">
        <w:rPr>
          <w:rFonts w:eastAsia="Times New Roman" w:cs="Times New Roman"/>
          <w:b/>
          <w:bCs/>
          <w:szCs w:val="24"/>
          <w:lang w:val="sq-AL"/>
        </w:rPr>
        <w:t>Forcimin e partneriteteve me komunitetin dhe institucionet arsimore</w:t>
      </w:r>
      <w:r w:rsidRPr="00302A62">
        <w:rPr>
          <w:rFonts w:eastAsia="Times New Roman" w:cs="Times New Roman"/>
          <w:szCs w:val="24"/>
          <w:lang w:val="sq-AL"/>
        </w:rPr>
        <w:t xml:space="preserve"> për të mbështetur suksesin e çdo nxënësi.</w:t>
      </w:r>
    </w:p>
    <w:p w14:paraId="6D704E43" w14:textId="43A7A9CF" w:rsidR="00161644" w:rsidRPr="00302A62" w:rsidRDefault="00161644" w:rsidP="007A3BBE">
      <w:pPr>
        <w:rPr>
          <w:b/>
          <w:bCs/>
          <w:lang w:val="sq-AL"/>
        </w:rPr>
      </w:pPr>
      <w:r w:rsidRPr="00302A62">
        <w:rPr>
          <w:rStyle w:val="Strong"/>
          <w:lang w:val="sq-AL"/>
        </w:rPr>
        <w:t xml:space="preserve">Qëllimi 1 </w:t>
      </w:r>
      <w:r w:rsidR="007A3BBE" w:rsidRPr="00302A62">
        <w:rPr>
          <w:rStyle w:val="Strong"/>
          <w:lang w:val="sq-AL"/>
        </w:rPr>
        <w:t xml:space="preserve">(Q1) </w:t>
      </w:r>
      <w:r w:rsidRPr="00302A62">
        <w:rPr>
          <w:b/>
          <w:bCs/>
          <w:lang w:val="sq-AL"/>
        </w:rPr>
        <w:t>Sigurimi i një mjedisi arsimor të sigurt, funksional dhe gjithëpërfshirës</w:t>
      </w:r>
    </w:p>
    <w:p w14:paraId="0877529C" w14:textId="790AACB4" w:rsidR="00161644" w:rsidRPr="00302A62" w:rsidRDefault="00161644" w:rsidP="00161644">
      <w:pPr>
        <w:pStyle w:val="NormalWeb"/>
        <w:rPr>
          <w:lang w:val="sq-AL"/>
        </w:rPr>
      </w:pPr>
      <w:r w:rsidRPr="00302A62">
        <w:rPr>
          <w:lang w:val="sq-AL"/>
        </w:rPr>
        <w:t xml:space="preserve">Të garantohen kushte të qëndrueshme infrastrukturore dhe funksionale për të gjitha institucionet arsimore në territorin e Bashkisë </w:t>
      </w:r>
      <w:r w:rsidR="005660A6" w:rsidRPr="00302A62">
        <w:rPr>
          <w:lang w:val="sq-AL"/>
        </w:rPr>
        <w:t>Pukë</w:t>
      </w:r>
      <w:r w:rsidRPr="00302A62">
        <w:rPr>
          <w:lang w:val="sq-AL"/>
        </w:rPr>
        <w:t>, përmes mirëmbajtjes sistematike dhe investimeve të orientuara drejt standardeve bashkëkohore.</w:t>
      </w:r>
    </w:p>
    <w:p w14:paraId="64A8DE4C" w14:textId="3249B631" w:rsidR="00161644" w:rsidRPr="00302A62" w:rsidRDefault="00161644" w:rsidP="00DE3A11">
      <w:pPr>
        <w:pStyle w:val="NormalWeb"/>
        <w:numPr>
          <w:ilvl w:val="0"/>
          <w:numId w:val="37"/>
        </w:numPr>
        <w:jc w:val="left"/>
        <w:rPr>
          <w:lang w:val="sq-AL"/>
        </w:rPr>
      </w:pPr>
      <w:r w:rsidRPr="00302A62">
        <w:rPr>
          <w:rStyle w:val="Strong"/>
          <w:lang w:val="sq-AL"/>
        </w:rPr>
        <w:t>Objektivi 1.1</w:t>
      </w:r>
      <w:r w:rsidRPr="00302A62">
        <w:rPr>
          <w:lang w:val="sq-AL"/>
        </w:rPr>
        <w:t xml:space="preserve"> – Të sigurohet ofrimi i shërbimeve mbështetëse në mënyrë të vazhdueshme dhe efektive, duke përfshirë pagesat e personelit m</w:t>
      </w:r>
      <w:r w:rsidR="007A3BBE" w:rsidRPr="00302A62">
        <w:rPr>
          <w:lang w:val="sq-AL"/>
        </w:rPr>
        <w:t>ë</w:t>
      </w:r>
      <w:r w:rsidRPr="00302A62">
        <w:rPr>
          <w:lang w:val="sq-AL"/>
        </w:rPr>
        <w:t>sues n</w:t>
      </w:r>
      <w:r w:rsidR="007A3BBE" w:rsidRPr="00302A62">
        <w:rPr>
          <w:lang w:val="sq-AL"/>
        </w:rPr>
        <w:t>ë</w:t>
      </w:r>
      <w:r w:rsidRPr="00302A62">
        <w:rPr>
          <w:lang w:val="sq-AL"/>
        </w:rPr>
        <w:t xml:space="preserve"> arsimin parashkollor dhe personelit ndihmës n</w:t>
      </w:r>
      <w:r w:rsidR="007A3BBE" w:rsidRPr="00302A62">
        <w:rPr>
          <w:lang w:val="sq-AL"/>
        </w:rPr>
        <w:t>ë</w:t>
      </w:r>
      <w:r w:rsidRPr="00302A62">
        <w:rPr>
          <w:lang w:val="sq-AL"/>
        </w:rPr>
        <w:t xml:space="preserve"> kopshte dhe shkolla, mirëmbajtjen e ambienteve shkollore, përmirësimin e kushteve </w:t>
      </w:r>
      <w:proofErr w:type="spellStart"/>
      <w:r w:rsidRPr="00302A62">
        <w:rPr>
          <w:lang w:val="sq-AL"/>
        </w:rPr>
        <w:t>higjieno</w:t>
      </w:r>
      <w:proofErr w:type="spellEnd"/>
      <w:r w:rsidRPr="00302A62">
        <w:rPr>
          <w:lang w:val="sq-AL"/>
        </w:rPr>
        <w:t xml:space="preserve">-sanitare, funksionimin e sistemeve të ngrohjes, furnizimin me kancelari, mjete didaktike, ushqim, dokumentacion dhe transport. </w:t>
      </w:r>
    </w:p>
    <w:p w14:paraId="6353DA7D" w14:textId="2D4917C3" w:rsidR="00161644" w:rsidRPr="00302A62" w:rsidRDefault="00161644" w:rsidP="00DE3A11">
      <w:pPr>
        <w:pStyle w:val="NormalWeb"/>
        <w:numPr>
          <w:ilvl w:val="0"/>
          <w:numId w:val="37"/>
        </w:numPr>
        <w:jc w:val="left"/>
        <w:rPr>
          <w:lang w:val="sq-AL"/>
        </w:rPr>
      </w:pPr>
      <w:r w:rsidRPr="00302A62">
        <w:rPr>
          <w:rStyle w:val="Strong"/>
          <w:lang w:val="sq-AL"/>
        </w:rPr>
        <w:t>Objektivi 1.2</w:t>
      </w:r>
      <w:r w:rsidRPr="00302A62">
        <w:rPr>
          <w:lang w:val="sq-AL"/>
        </w:rPr>
        <w:t xml:space="preserve"> – Të investohet në përmirësimin e infrastrukturës arsimore, përmes ndërtimit ose rikonstruksionit të kopshteve dhe institucioneve arsimore, pajisjes me mobilie si dhe </w:t>
      </w:r>
      <w:r w:rsidRPr="00302A62">
        <w:rPr>
          <w:lang w:val="sq-AL"/>
        </w:rPr>
        <w:lastRenderedPageBreak/>
        <w:t xml:space="preserve">ngritjes së një sistemi </w:t>
      </w:r>
      <w:r w:rsidR="00A2044F" w:rsidRPr="00302A62">
        <w:rPr>
          <w:lang w:val="sq-AL"/>
        </w:rPr>
        <w:t>elektronik</w:t>
      </w:r>
      <w:r w:rsidRPr="00302A62">
        <w:rPr>
          <w:lang w:val="sq-AL"/>
        </w:rPr>
        <w:t xml:space="preserve"> për </w:t>
      </w:r>
      <w:r w:rsidR="00A2044F" w:rsidRPr="00302A62">
        <w:rPr>
          <w:lang w:val="sq-AL"/>
        </w:rPr>
        <w:t xml:space="preserve">regjistrimin dhe </w:t>
      </w:r>
      <w:r w:rsidRPr="00302A62">
        <w:rPr>
          <w:lang w:val="sq-AL"/>
        </w:rPr>
        <w:t>menaxhimin e të dhënave të institucioneve arsimore.</w:t>
      </w:r>
    </w:p>
    <w:p w14:paraId="22F1E2C0" w14:textId="5C4DEB56" w:rsidR="00161644" w:rsidRPr="00302A62" w:rsidRDefault="00161644" w:rsidP="007A3BBE">
      <w:pPr>
        <w:rPr>
          <w:lang w:val="sq-AL"/>
        </w:rPr>
      </w:pPr>
      <w:r w:rsidRPr="00302A62">
        <w:rPr>
          <w:rStyle w:val="Strong"/>
          <w:lang w:val="sq-AL"/>
        </w:rPr>
        <w:t xml:space="preserve">Qëllimi 2 </w:t>
      </w:r>
      <w:r w:rsidR="007A3BBE" w:rsidRPr="00302A62">
        <w:rPr>
          <w:rStyle w:val="Strong"/>
          <w:lang w:val="sq-AL"/>
        </w:rPr>
        <w:t xml:space="preserve">(Q2) </w:t>
      </w:r>
      <w:r w:rsidRPr="00302A62">
        <w:rPr>
          <w:rStyle w:val="Strong"/>
          <w:lang w:val="sq-AL"/>
        </w:rPr>
        <w:t>Mbështetje për zhvillimin e plotë të fëmijëve përmes edukimit cilësor dhe përkujdesjes së integruar</w:t>
      </w:r>
    </w:p>
    <w:p w14:paraId="3494A476" w14:textId="77777777" w:rsidR="00161644" w:rsidRPr="00302A62" w:rsidRDefault="00161644" w:rsidP="00161644">
      <w:pPr>
        <w:pStyle w:val="NormalWeb"/>
        <w:rPr>
          <w:lang w:val="sq-AL"/>
        </w:rPr>
      </w:pPr>
      <w:r w:rsidRPr="00302A62">
        <w:rPr>
          <w:lang w:val="sq-AL"/>
        </w:rPr>
        <w:t xml:space="preserve">Të sigurohet zhvillimi emocional, social dhe </w:t>
      </w:r>
      <w:proofErr w:type="spellStart"/>
      <w:r w:rsidRPr="00302A62">
        <w:rPr>
          <w:lang w:val="sq-AL"/>
        </w:rPr>
        <w:t>kognitiv</w:t>
      </w:r>
      <w:proofErr w:type="spellEnd"/>
      <w:r w:rsidRPr="00302A62">
        <w:rPr>
          <w:lang w:val="sq-AL"/>
        </w:rPr>
        <w:t xml:space="preserve"> i çdo fëmije përmes shërbimeve edukative gjithëpërfshirëse dhe mbështetjes </w:t>
      </w:r>
      <w:proofErr w:type="spellStart"/>
      <w:r w:rsidRPr="00302A62">
        <w:rPr>
          <w:lang w:val="sq-AL"/>
        </w:rPr>
        <w:t>psiko</w:t>
      </w:r>
      <w:proofErr w:type="spellEnd"/>
      <w:r w:rsidRPr="00302A62">
        <w:rPr>
          <w:lang w:val="sq-AL"/>
        </w:rPr>
        <w:t xml:space="preserve">-sociale në mjedise të sigurta dhe </w:t>
      </w:r>
      <w:proofErr w:type="spellStart"/>
      <w:r w:rsidRPr="00302A62">
        <w:rPr>
          <w:lang w:val="sq-AL"/>
        </w:rPr>
        <w:t>përkujdesëse</w:t>
      </w:r>
      <w:proofErr w:type="spellEnd"/>
      <w:r w:rsidRPr="00302A62">
        <w:rPr>
          <w:lang w:val="sq-AL"/>
        </w:rPr>
        <w:t>.</w:t>
      </w:r>
    </w:p>
    <w:p w14:paraId="45760BFF" w14:textId="1D6D2CE3" w:rsidR="00161644" w:rsidRPr="00302A62" w:rsidRDefault="00161644" w:rsidP="00DE3A11">
      <w:pPr>
        <w:pStyle w:val="NormalWeb"/>
        <w:numPr>
          <w:ilvl w:val="0"/>
          <w:numId w:val="38"/>
        </w:numPr>
        <w:jc w:val="left"/>
        <w:rPr>
          <w:lang w:val="sq-AL"/>
        </w:rPr>
      </w:pPr>
      <w:r w:rsidRPr="00302A62">
        <w:rPr>
          <w:rStyle w:val="Strong"/>
          <w:lang w:val="sq-AL"/>
        </w:rPr>
        <w:t>Objektivi 2.1</w:t>
      </w:r>
      <w:r w:rsidRPr="00302A62">
        <w:rPr>
          <w:lang w:val="sq-AL"/>
        </w:rPr>
        <w:t xml:space="preserve"> – Të përmirësohet cilësia e edukimit në institucionet parashkollore përmes </w:t>
      </w:r>
      <w:r w:rsidR="00A2044F" w:rsidRPr="00302A62">
        <w:rPr>
          <w:lang w:val="sq-AL"/>
        </w:rPr>
        <w:t>mb</w:t>
      </w:r>
      <w:r w:rsidR="007A3BBE" w:rsidRPr="00302A62">
        <w:rPr>
          <w:lang w:val="sq-AL"/>
        </w:rPr>
        <w:t>ë</w:t>
      </w:r>
      <w:r w:rsidR="00A2044F" w:rsidRPr="00302A62">
        <w:rPr>
          <w:lang w:val="sq-AL"/>
        </w:rPr>
        <w:t>shtetjes</w:t>
      </w:r>
      <w:r w:rsidRPr="00302A62">
        <w:rPr>
          <w:lang w:val="sq-AL"/>
        </w:rPr>
        <w:t xml:space="preserve"> së kopshteve me mjete dhe organizimit të trajnimeve për edukatorët dhe ngritjes së kapaciteteve të stafit për të ofruar një edukim të hershëm gjithëpërfshirës dhe bashkëkohor.</w:t>
      </w:r>
    </w:p>
    <w:p w14:paraId="5CB71A44" w14:textId="77777777" w:rsidR="00161644" w:rsidRPr="00302A62" w:rsidRDefault="00161644" w:rsidP="00DE3A11">
      <w:pPr>
        <w:pStyle w:val="NormalWeb"/>
        <w:numPr>
          <w:ilvl w:val="0"/>
          <w:numId w:val="38"/>
        </w:numPr>
        <w:jc w:val="left"/>
        <w:rPr>
          <w:lang w:val="sq-AL"/>
        </w:rPr>
      </w:pPr>
      <w:r w:rsidRPr="00302A62">
        <w:rPr>
          <w:rStyle w:val="Strong"/>
          <w:lang w:val="sq-AL"/>
        </w:rPr>
        <w:t>Objektivi 2.2</w:t>
      </w:r>
      <w:r w:rsidRPr="00302A62">
        <w:rPr>
          <w:lang w:val="sq-AL"/>
        </w:rPr>
        <w:t xml:space="preserve"> – Të forcohet përkujdesja sociale për fëmijët përmes angazhimit të mësuesve ndihmës, ofrimit të shërbimeve </w:t>
      </w:r>
      <w:proofErr w:type="spellStart"/>
      <w:r w:rsidRPr="00302A62">
        <w:rPr>
          <w:lang w:val="sq-AL"/>
        </w:rPr>
        <w:t>psiko</w:t>
      </w:r>
      <w:proofErr w:type="spellEnd"/>
      <w:r w:rsidRPr="00302A62">
        <w:rPr>
          <w:lang w:val="sq-AL"/>
        </w:rPr>
        <w:t xml:space="preserve">-sociale, krijimit dhe fuqizimit të strukturave </w:t>
      </w:r>
      <w:proofErr w:type="spellStart"/>
      <w:r w:rsidRPr="00302A62">
        <w:rPr>
          <w:lang w:val="sq-AL"/>
        </w:rPr>
        <w:t>menaxhuese</w:t>
      </w:r>
      <w:proofErr w:type="spellEnd"/>
      <w:r w:rsidRPr="00302A62">
        <w:rPr>
          <w:lang w:val="sq-AL"/>
        </w:rPr>
        <w:t xml:space="preserve"> pjesëmarrëse (këshillat e prindërve dhe bordet e shkollës), si dhe mbështetjes së nxënësve nga familjet në nevojë apo me rezultate të larta.</w:t>
      </w:r>
    </w:p>
    <w:p w14:paraId="3D9E55EB" w14:textId="5BA1180E" w:rsidR="00161644" w:rsidRPr="00302A62" w:rsidRDefault="00161644" w:rsidP="007A3BBE">
      <w:pPr>
        <w:rPr>
          <w:rStyle w:val="Strong"/>
          <w:lang w:val="sq-AL"/>
        </w:rPr>
      </w:pPr>
      <w:r w:rsidRPr="00302A62">
        <w:rPr>
          <w:rStyle w:val="Strong"/>
          <w:lang w:val="sq-AL"/>
        </w:rPr>
        <w:t xml:space="preserve">Qëllimi 3 </w:t>
      </w:r>
      <w:r w:rsidR="007A3BBE" w:rsidRPr="00302A62">
        <w:rPr>
          <w:rStyle w:val="Strong"/>
          <w:lang w:val="sq-AL"/>
        </w:rPr>
        <w:t xml:space="preserve">(Q3) </w:t>
      </w:r>
      <w:r w:rsidRPr="00302A62">
        <w:rPr>
          <w:rStyle w:val="Strong"/>
          <w:lang w:val="sq-AL"/>
        </w:rPr>
        <w:t xml:space="preserve">Zhvillimi i talenteve dhe ndjesisë së përkatësisë përmes veprimtarive </w:t>
      </w:r>
      <w:proofErr w:type="spellStart"/>
      <w:r w:rsidRPr="00302A62">
        <w:rPr>
          <w:rStyle w:val="Strong"/>
          <w:lang w:val="sq-AL"/>
        </w:rPr>
        <w:t>jashtëmësimore</w:t>
      </w:r>
      <w:proofErr w:type="spellEnd"/>
    </w:p>
    <w:p w14:paraId="7E52F641" w14:textId="77777777" w:rsidR="00161644" w:rsidRPr="00302A62" w:rsidRDefault="00161644" w:rsidP="00161644">
      <w:pPr>
        <w:pStyle w:val="NormalWeb"/>
        <w:rPr>
          <w:lang w:val="sq-AL"/>
        </w:rPr>
      </w:pPr>
      <w:r w:rsidRPr="00302A62">
        <w:rPr>
          <w:lang w:val="sq-AL"/>
        </w:rPr>
        <w:t xml:space="preserve">Të promovohet zhvillimi i potencialit krijues, fizik dhe social të fëmijëve përmes një kalendari të pasur aktivitetesh </w:t>
      </w:r>
      <w:proofErr w:type="spellStart"/>
      <w:r w:rsidRPr="00302A62">
        <w:rPr>
          <w:lang w:val="sq-AL"/>
        </w:rPr>
        <w:t>jashtëmësimore</w:t>
      </w:r>
      <w:proofErr w:type="spellEnd"/>
      <w:r w:rsidRPr="00302A62">
        <w:rPr>
          <w:lang w:val="sq-AL"/>
        </w:rPr>
        <w:t xml:space="preserve"> që nxisin shëndetin, bashkëpunimin dhe përfshirjen </w:t>
      </w:r>
      <w:proofErr w:type="spellStart"/>
      <w:r w:rsidRPr="00302A62">
        <w:rPr>
          <w:lang w:val="sq-AL"/>
        </w:rPr>
        <w:t>komunitare</w:t>
      </w:r>
      <w:proofErr w:type="spellEnd"/>
      <w:r w:rsidRPr="00302A62">
        <w:rPr>
          <w:lang w:val="sq-AL"/>
        </w:rPr>
        <w:t>.</w:t>
      </w:r>
    </w:p>
    <w:p w14:paraId="4FBE0C4E" w14:textId="16304088" w:rsidR="00161644" w:rsidRPr="00302A62" w:rsidRDefault="00161644" w:rsidP="00DE3A11">
      <w:pPr>
        <w:pStyle w:val="NormalWeb"/>
        <w:numPr>
          <w:ilvl w:val="0"/>
          <w:numId w:val="39"/>
        </w:numPr>
        <w:jc w:val="left"/>
        <w:rPr>
          <w:lang w:val="sq-AL"/>
        </w:rPr>
      </w:pPr>
      <w:r w:rsidRPr="00302A62">
        <w:rPr>
          <w:rStyle w:val="Strong"/>
          <w:lang w:val="sq-AL"/>
        </w:rPr>
        <w:t>Objektivi 3.1</w:t>
      </w:r>
      <w:r w:rsidRPr="00302A62">
        <w:rPr>
          <w:lang w:val="sq-AL"/>
        </w:rPr>
        <w:t xml:space="preserve"> – Të organizohen rregullisht veprimtari kulturore, sportive dhe </w:t>
      </w:r>
      <w:proofErr w:type="spellStart"/>
      <w:r w:rsidRPr="00302A62">
        <w:rPr>
          <w:lang w:val="sq-AL"/>
        </w:rPr>
        <w:t>ndërgjegjësuese</w:t>
      </w:r>
      <w:proofErr w:type="spellEnd"/>
      <w:r w:rsidRPr="00302A62">
        <w:rPr>
          <w:lang w:val="sq-AL"/>
        </w:rPr>
        <w:t>, si: ngjarje artistike, ekspozita, ditë ndërkombëtare tematike, aktivitete mjedisore dhe lokale, për të nxitur zhvillimin e aftësive dhe pjesëmarrjen aktive të fëmijëve në jetën shoqërore.</w:t>
      </w:r>
    </w:p>
    <w:p w14:paraId="36660E3D" w14:textId="0C601A2B" w:rsidR="0039521B" w:rsidRPr="00302A62" w:rsidRDefault="006749C8" w:rsidP="007A3BBE">
      <w:pPr>
        <w:pStyle w:val="Heading2"/>
        <w:rPr>
          <w:rStyle w:val="Strong"/>
          <w:b/>
          <w:bCs w:val="0"/>
          <w:lang w:val="sq-AL"/>
        </w:rPr>
      </w:pPr>
      <w:bookmarkStart w:id="86" w:name="_Toc203064634"/>
      <w:r w:rsidRPr="00302A62">
        <w:rPr>
          <w:rStyle w:val="Strong"/>
          <w:b/>
          <w:bCs w:val="0"/>
          <w:lang w:val="sq-AL"/>
        </w:rPr>
        <w:t>Përmbledhje e</w:t>
      </w:r>
      <w:r w:rsidR="0039521B" w:rsidRPr="00302A62">
        <w:rPr>
          <w:rStyle w:val="Strong"/>
          <w:b/>
          <w:bCs w:val="0"/>
          <w:lang w:val="sq-AL"/>
        </w:rPr>
        <w:t xml:space="preserve"> investimeve kapitale (202</w:t>
      </w:r>
      <w:r w:rsidR="00A2044F" w:rsidRPr="00302A62">
        <w:rPr>
          <w:rStyle w:val="Strong"/>
          <w:b/>
          <w:bCs w:val="0"/>
          <w:lang w:val="sq-AL"/>
        </w:rPr>
        <w:t>5</w:t>
      </w:r>
      <w:r w:rsidR="0039521B" w:rsidRPr="00302A62">
        <w:rPr>
          <w:rStyle w:val="Strong"/>
          <w:b/>
          <w:bCs w:val="0"/>
          <w:lang w:val="sq-AL"/>
        </w:rPr>
        <w:t>–2028)</w:t>
      </w:r>
      <w:bookmarkEnd w:id="86"/>
    </w:p>
    <w:p w14:paraId="3A6F440A" w14:textId="2627381A" w:rsidR="00CF506D" w:rsidRPr="00302A62" w:rsidRDefault="00CF506D" w:rsidP="00CF506D">
      <w:pPr>
        <w:spacing w:before="100" w:beforeAutospacing="1" w:after="100" w:afterAutospacing="1"/>
        <w:rPr>
          <w:rFonts w:eastAsia="Times New Roman" w:cs="Times New Roman"/>
          <w:szCs w:val="24"/>
          <w:lang w:val="sq-AL"/>
        </w:rPr>
      </w:pPr>
      <w:r w:rsidRPr="00302A62">
        <w:rPr>
          <w:rFonts w:eastAsia="Times New Roman" w:cs="Times New Roman"/>
          <w:szCs w:val="24"/>
          <w:lang w:val="sq-AL"/>
        </w:rPr>
        <w:t xml:space="preserve">Plani i investimeve kapitale për përmirësimin e arsimit </w:t>
      </w:r>
      <w:proofErr w:type="spellStart"/>
      <w:r w:rsidRPr="00302A62">
        <w:rPr>
          <w:rFonts w:eastAsia="Times New Roman" w:cs="Times New Roman"/>
          <w:szCs w:val="24"/>
          <w:lang w:val="sq-AL"/>
        </w:rPr>
        <w:t>parauniversitar</w:t>
      </w:r>
      <w:proofErr w:type="spellEnd"/>
      <w:r w:rsidRPr="00302A62">
        <w:rPr>
          <w:rFonts w:eastAsia="Times New Roman" w:cs="Times New Roman"/>
          <w:szCs w:val="24"/>
          <w:lang w:val="sq-AL"/>
        </w:rPr>
        <w:t xml:space="preserve"> në Bashkinë </w:t>
      </w:r>
      <w:r w:rsidR="005660A6" w:rsidRPr="00302A62">
        <w:rPr>
          <w:rFonts w:eastAsia="Times New Roman" w:cs="Times New Roman"/>
          <w:szCs w:val="24"/>
          <w:lang w:val="sq-AL"/>
        </w:rPr>
        <w:t>Pukë</w:t>
      </w:r>
      <w:r w:rsidRPr="00302A62">
        <w:rPr>
          <w:rFonts w:eastAsia="Times New Roman" w:cs="Times New Roman"/>
          <w:szCs w:val="24"/>
          <w:lang w:val="sq-AL"/>
        </w:rPr>
        <w:t xml:space="preserve"> për periudhën 2025–2028 parashikon një kërkesë financiare totale prej </w:t>
      </w:r>
      <w:r w:rsidRPr="00302A62">
        <w:rPr>
          <w:rFonts w:eastAsia="Times New Roman" w:cs="Times New Roman"/>
          <w:b/>
          <w:bCs/>
          <w:szCs w:val="24"/>
          <w:lang w:val="sq-AL"/>
        </w:rPr>
        <w:t>36,602 mijë lekësh</w:t>
      </w:r>
      <w:r w:rsidRPr="00302A62">
        <w:rPr>
          <w:rFonts w:eastAsia="Times New Roman" w:cs="Times New Roman"/>
          <w:szCs w:val="24"/>
          <w:lang w:val="sq-AL"/>
        </w:rPr>
        <w:t>. Kryesisht, ndërhyrjet do të fokusohen në:</w:t>
      </w:r>
    </w:p>
    <w:p w14:paraId="599202C1" w14:textId="77777777" w:rsidR="00CF506D" w:rsidRPr="00302A62" w:rsidRDefault="00CF506D" w:rsidP="00DE3A11">
      <w:pPr>
        <w:numPr>
          <w:ilvl w:val="0"/>
          <w:numId w:val="40"/>
        </w:numPr>
        <w:spacing w:before="100" w:beforeAutospacing="1" w:after="100" w:afterAutospacing="1"/>
        <w:rPr>
          <w:rFonts w:eastAsia="Times New Roman" w:cs="Times New Roman"/>
          <w:szCs w:val="24"/>
          <w:lang w:val="sq-AL"/>
        </w:rPr>
      </w:pPr>
      <w:r w:rsidRPr="00302A62">
        <w:rPr>
          <w:rFonts w:eastAsia="Times New Roman" w:cs="Times New Roman"/>
          <w:b/>
          <w:bCs/>
          <w:szCs w:val="24"/>
          <w:lang w:val="sq-AL"/>
        </w:rPr>
        <w:t xml:space="preserve">Rikonstruksionin e </w:t>
      </w:r>
      <w:proofErr w:type="spellStart"/>
      <w:r w:rsidRPr="00302A62">
        <w:rPr>
          <w:rFonts w:eastAsia="Times New Roman" w:cs="Times New Roman"/>
          <w:b/>
          <w:bCs/>
          <w:szCs w:val="24"/>
          <w:lang w:val="sq-AL"/>
        </w:rPr>
        <w:t>ambjenteve</w:t>
      </w:r>
      <w:proofErr w:type="spellEnd"/>
      <w:r w:rsidRPr="00302A62">
        <w:rPr>
          <w:rFonts w:eastAsia="Times New Roman" w:cs="Times New Roman"/>
          <w:b/>
          <w:bCs/>
          <w:szCs w:val="24"/>
          <w:lang w:val="sq-AL"/>
        </w:rPr>
        <w:t xml:space="preserve"> dhe terreneve sportive</w:t>
      </w:r>
      <w:r w:rsidRPr="00302A62">
        <w:rPr>
          <w:rFonts w:eastAsia="Times New Roman" w:cs="Times New Roman"/>
          <w:szCs w:val="24"/>
          <w:lang w:val="sq-AL"/>
        </w:rPr>
        <w:t xml:space="preserve">, me synim krijimin e hapësirave të sigurta dhe funksionale për aktivitet fizik dhe </w:t>
      </w:r>
      <w:proofErr w:type="spellStart"/>
      <w:r w:rsidRPr="00302A62">
        <w:rPr>
          <w:rFonts w:eastAsia="Times New Roman" w:cs="Times New Roman"/>
          <w:szCs w:val="24"/>
          <w:lang w:val="sq-AL"/>
        </w:rPr>
        <w:t>socializim</w:t>
      </w:r>
      <w:proofErr w:type="spellEnd"/>
      <w:r w:rsidRPr="00302A62">
        <w:rPr>
          <w:rFonts w:eastAsia="Times New Roman" w:cs="Times New Roman"/>
          <w:szCs w:val="24"/>
          <w:lang w:val="sq-AL"/>
        </w:rPr>
        <w:t xml:space="preserve"> të nxënësve;</w:t>
      </w:r>
    </w:p>
    <w:p w14:paraId="51809F1F" w14:textId="77777777" w:rsidR="00CF506D" w:rsidRPr="00302A62" w:rsidRDefault="00CF506D" w:rsidP="00DE3A11">
      <w:pPr>
        <w:numPr>
          <w:ilvl w:val="0"/>
          <w:numId w:val="40"/>
        </w:numPr>
        <w:spacing w:before="100" w:beforeAutospacing="1" w:after="100" w:afterAutospacing="1"/>
        <w:rPr>
          <w:rFonts w:eastAsia="Times New Roman" w:cs="Times New Roman"/>
          <w:szCs w:val="24"/>
          <w:lang w:val="sq-AL"/>
        </w:rPr>
      </w:pPr>
      <w:r w:rsidRPr="00302A62">
        <w:rPr>
          <w:rFonts w:eastAsia="Times New Roman" w:cs="Times New Roman"/>
          <w:b/>
          <w:bCs/>
          <w:szCs w:val="24"/>
          <w:lang w:val="sq-AL"/>
        </w:rPr>
        <w:t>Hapjen e një kopshti me shërbim ushqimi (drekë)</w:t>
      </w:r>
      <w:r w:rsidRPr="00302A62">
        <w:rPr>
          <w:rFonts w:eastAsia="Times New Roman" w:cs="Times New Roman"/>
          <w:szCs w:val="24"/>
          <w:lang w:val="sq-AL"/>
        </w:rPr>
        <w:t xml:space="preserve"> për të zgjeruar </w:t>
      </w:r>
      <w:proofErr w:type="spellStart"/>
      <w:r w:rsidRPr="00302A62">
        <w:rPr>
          <w:rFonts w:eastAsia="Times New Roman" w:cs="Times New Roman"/>
          <w:szCs w:val="24"/>
          <w:lang w:val="sq-AL"/>
        </w:rPr>
        <w:t>aksesin</w:t>
      </w:r>
      <w:proofErr w:type="spellEnd"/>
      <w:r w:rsidRPr="00302A62">
        <w:rPr>
          <w:rFonts w:eastAsia="Times New Roman" w:cs="Times New Roman"/>
          <w:szCs w:val="24"/>
          <w:lang w:val="sq-AL"/>
        </w:rPr>
        <w:t xml:space="preserve"> dhe përkujdesjen ndaj fëmijëve të moshës parashkollore;</w:t>
      </w:r>
    </w:p>
    <w:p w14:paraId="4E654F83" w14:textId="3738D0F5" w:rsidR="00CF506D" w:rsidRPr="00302A62" w:rsidRDefault="00CF506D" w:rsidP="00DE3A11">
      <w:pPr>
        <w:numPr>
          <w:ilvl w:val="0"/>
          <w:numId w:val="40"/>
        </w:numPr>
        <w:spacing w:before="100" w:beforeAutospacing="1" w:after="100" w:afterAutospacing="1"/>
        <w:rPr>
          <w:rFonts w:eastAsia="Times New Roman" w:cs="Times New Roman"/>
          <w:szCs w:val="24"/>
          <w:lang w:val="sq-AL"/>
        </w:rPr>
      </w:pPr>
      <w:r w:rsidRPr="00302A62">
        <w:rPr>
          <w:rFonts w:eastAsia="Times New Roman" w:cs="Times New Roman"/>
          <w:b/>
          <w:bCs/>
          <w:szCs w:val="24"/>
          <w:lang w:val="sq-AL"/>
        </w:rPr>
        <w:t xml:space="preserve">Rikonstruksionin e konviktit të nxënësve në </w:t>
      </w:r>
      <w:r w:rsidR="00704509" w:rsidRPr="00302A62">
        <w:rPr>
          <w:rFonts w:eastAsia="Times New Roman" w:cs="Times New Roman"/>
          <w:b/>
          <w:bCs/>
          <w:szCs w:val="24"/>
          <w:lang w:val="sq-AL"/>
        </w:rPr>
        <w:t>Pukë</w:t>
      </w:r>
      <w:r w:rsidRPr="00302A62">
        <w:rPr>
          <w:rFonts w:eastAsia="Times New Roman" w:cs="Times New Roman"/>
          <w:szCs w:val="24"/>
          <w:lang w:val="sq-AL"/>
        </w:rPr>
        <w:t xml:space="preserve">, për të siguruar kushte jetese </w:t>
      </w:r>
      <w:proofErr w:type="spellStart"/>
      <w:r w:rsidRPr="00302A62">
        <w:rPr>
          <w:rFonts w:eastAsia="Times New Roman" w:cs="Times New Roman"/>
          <w:szCs w:val="24"/>
          <w:lang w:val="sq-AL"/>
        </w:rPr>
        <w:t>dinjitoze</w:t>
      </w:r>
      <w:proofErr w:type="spellEnd"/>
      <w:r w:rsidRPr="00302A62">
        <w:rPr>
          <w:rFonts w:eastAsia="Times New Roman" w:cs="Times New Roman"/>
          <w:szCs w:val="24"/>
          <w:lang w:val="sq-AL"/>
        </w:rPr>
        <w:t xml:space="preserve"> për fëmijët që ndjekin shkollën larg vendbanimit.</w:t>
      </w:r>
    </w:p>
    <w:p w14:paraId="1FA839F8" w14:textId="1C2BCE65" w:rsidR="00CF506D" w:rsidRPr="00302A62" w:rsidRDefault="00CF506D" w:rsidP="00CF506D">
      <w:pPr>
        <w:spacing w:before="100" w:beforeAutospacing="1" w:after="100" w:afterAutospacing="1"/>
        <w:rPr>
          <w:rFonts w:eastAsia="Times New Roman" w:cs="Times New Roman"/>
          <w:szCs w:val="24"/>
          <w:lang w:val="sq-AL"/>
        </w:rPr>
      </w:pPr>
      <w:r w:rsidRPr="00302A62">
        <w:rPr>
          <w:rFonts w:eastAsia="Times New Roman" w:cs="Times New Roman"/>
          <w:szCs w:val="24"/>
          <w:lang w:val="sq-AL"/>
        </w:rPr>
        <w:t xml:space="preserve">Këto ndërhyrje përfaqësojnë një hap të rëndësishëm drejt arritjes së standardeve bashkëkohore në institucionet arsimore të Bashkisë </w:t>
      </w:r>
      <w:r w:rsidR="005660A6" w:rsidRPr="00302A62">
        <w:rPr>
          <w:rFonts w:eastAsia="Times New Roman" w:cs="Times New Roman"/>
          <w:szCs w:val="24"/>
          <w:lang w:val="sq-AL"/>
        </w:rPr>
        <w:t>Pukë</w:t>
      </w:r>
      <w:r w:rsidRPr="00302A62">
        <w:rPr>
          <w:rFonts w:eastAsia="Times New Roman" w:cs="Times New Roman"/>
          <w:szCs w:val="24"/>
          <w:lang w:val="sq-AL"/>
        </w:rPr>
        <w:t xml:space="preserve">, duke pasur në fokus barazinë në </w:t>
      </w:r>
      <w:proofErr w:type="spellStart"/>
      <w:r w:rsidRPr="00302A62">
        <w:rPr>
          <w:rFonts w:eastAsia="Times New Roman" w:cs="Times New Roman"/>
          <w:szCs w:val="24"/>
          <w:lang w:val="sq-AL"/>
        </w:rPr>
        <w:t>akses</w:t>
      </w:r>
      <w:proofErr w:type="spellEnd"/>
      <w:r w:rsidRPr="00302A62">
        <w:rPr>
          <w:rFonts w:eastAsia="Times New Roman" w:cs="Times New Roman"/>
          <w:szCs w:val="24"/>
          <w:lang w:val="sq-AL"/>
        </w:rPr>
        <w:t>, mirëqenien e fëmijëve dhe zhvillimin e potencialit të tyre në një mjedis të sigurt, gjithëpërfshirës dhe mbështetës. Investimet synojnë të forcojnë lidhjen ndërmjet shkollës dhe komunitetit, duke e konsideruar arsimin si themelin e zhvillimit social dhe ekonomik të zonës.</w:t>
      </w:r>
    </w:p>
    <w:p w14:paraId="1FFF00F5" w14:textId="4F081FB0" w:rsidR="00BB26E8" w:rsidRPr="00302A62" w:rsidRDefault="00BB26E8" w:rsidP="00CF506D">
      <w:pPr>
        <w:spacing w:after="160"/>
        <w:rPr>
          <w:rFonts w:cs="Times New Roman"/>
          <w:b/>
          <w:bCs/>
          <w:szCs w:val="24"/>
          <w:lang w:val="sq-AL"/>
        </w:rPr>
      </w:pPr>
    </w:p>
    <w:p w14:paraId="20BA300A" w14:textId="20513908" w:rsidR="00A8684D" w:rsidRPr="00302A62" w:rsidRDefault="00BB26E8" w:rsidP="00592E08">
      <w:pPr>
        <w:pStyle w:val="Heading1"/>
        <w:rPr>
          <w:lang w:val="sq-AL"/>
        </w:rPr>
      </w:pPr>
      <w:bookmarkStart w:id="87" w:name="_Toc201530256"/>
      <w:bookmarkStart w:id="88" w:name="_Toc203064635"/>
      <w:r w:rsidRPr="00302A62">
        <w:rPr>
          <w:lang w:val="sq-AL"/>
        </w:rPr>
        <w:lastRenderedPageBreak/>
        <w:t>Planifikimi afatmesëm</w:t>
      </w:r>
      <w:r w:rsidR="00B91D44" w:rsidRPr="00302A62">
        <w:rPr>
          <w:lang w:val="sq-AL"/>
        </w:rPr>
        <w:t xml:space="preserve"> </w:t>
      </w:r>
      <w:r w:rsidR="00E12598" w:rsidRPr="00302A62">
        <w:rPr>
          <w:lang w:val="sq-AL"/>
        </w:rPr>
        <w:t xml:space="preserve">buxhetor </w:t>
      </w:r>
      <w:r w:rsidR="00B91D44" w:rsidRPr="00302A62">
        <w:rPr>
          <w:lang w:val="sq-AL"/>
        </w:rPr>
        <w:t xml:space="preserve">i </w:t>
      </w:r>
      <w:r w:rsidRPr="00302A62">
        <w:rPr>
          <w:lang w:val="sq-AL"/>
        </w:rPr>
        <w:t xml:space="preserve">shërbimit të Arsimit </w:t>
      </w:r>
      <w:proofErr w:type="spellStart"/>
      <w:r w:rsidRPr="00302A62">
        <w:rPr>
          <w:lang w:val="sq-AL"/>
        </w:rPr>
        <w:t>parauniversi</w:t>
      </w:r>
      <w:bookmarkEnd w:id="87"/>
      <w:r w:rsidR="00F843DC" w:rsidRPr="00302A62">
        <w:rPr>
          <w:lang w:val="sq-AL"/>
        </w:rPr>
        <w:t>tar</w:t>
      </w:r>
      <w:bookmarkStart w:id="89" w:name="_Toc201530257"/>
      <w:bookmarkEnd w:id="88"/>
      <w:proofErr w:type="spellEnd"/>
    </w:p>
    <w:p w14:paraId="5A220F78" w14:textId="43D36AEF" w:rsidR="00BB26E8" w:rsidRPr="00302A62" w:rsidRDefault="00BB26E8" w:rsidP="007A3BBE">
      <w:pPr>
        <w:pStyle w:val="Heading2"/>
        <w:rPr>
          <w:lang w:val="sq-AL"/>
        </w:rPr>
      </w:pPr>
      <w:bookmarkStart w:id="90" w:name="_Toc203064636"/>
      <w:r w:rsidRPr="00302A62">
        <w:rPr>
          <w:lang w:val="sq-AL"/>
        </w:rPr>
        <w:t xml:space="preserve">Të ardhurat vendore dhe transferimet nga qeveria qendrore për shërbimin e arsimit  </w:t>
      </w:r>
      <w:proofErr w:type="spellStart"/>
      <w:r w:rsidRPr="00302A62">
        <w:rPr>
          <w:lang w:val="sq-AL"/>
        </w:rPr>
        <w:t>parauniversitar</w:t>
      </w:r>
      <w:bookmarkEnd w:id="89"/>
      <w:bookmarkEnd w:id="90"/>
      <w:proofErr w:type="spellEnd"/>
      <w:r w:rsidRPr="00302A62">
        <w:rPr>
          <w:lang w:val="sq-AL"/>
        </w:rPr>
        <w:t xml:space="preserve"> </w:t>
      </w:r>
    </w:p>
    <w:p w14:paraId="67B855EB" w14:textId="77777777" w:rsidR="00BB26E8" w:rsidRPr="00302A62" w:rsidRDefault="00BB26E8" w:rsidP="007A3BBE">
      <w:pPr>
        <w:pStyle w:val="Heading2"/>
        <w:rPr>
          <w:lang w:val="sq-AL"/>
        </w:rPr>
      </w:pPr>
    </w:p>
    <w:p w14:paraId="25C504B8" w14:textId="77777777" w:rsidR="00BB26E8" w:rsidRPr="00302A62" w:rsidRDefault="00BB26E8" w:rsidP="00BB26E8">
      <w:pPr>
        <w:rPr>
          <w:rFonts w:cs="Times New Roman"/>
          <w:b/>
          <w:bCs/>
          <w:szCs w:val="24"/>
          <w:lang w:val="sq-AL"/>
        </w:rPr>
      </w:pPr>
      <w:r w:rsidRPr="00302A62">
        <w:rPr>
          <w:rFonts w:cs="Times New Roman"/>
          <w:b/>
          <w:bCs/>
          <w:szCs w:val="24"/>
          <w:lang w:val="sq-AL"/>
        </w:rPr>
        <w:t xml:space="preserve">Të dhënat financiare për shërbimin e arsimit </w:t>
      </w:r>
      <w:proofErr w:type="spellStart"/>
      <w:r w:rsidRPr="00302A62">
        <w:rPr>
          <w:rFonts w:cs="Times New Roman"/>
          <w:b/>
          <w:bCs/>
          <w:szCs w:val="24"/>
          <w:lang w:val="sq-AL"/>
        </w:rPr>
        <w:t>parauniversitar</w:t>
      </w:r>
      <w:proofErr w:type="spellEnd"/>
    </w:p>
    <w:p w14:paraId="1252D359" w14:textId="77777777" w:rsidR="00BB26E8" w:rsidRPr="00302A62" w:rsidRDefault="00BB26E8" w:rsidP="00BB26E8">
      <w:pPr>
        <w:rPr>
          <w:lang w:val="sq-AL"/>
        </w:rPr>
      </w:pPr>
    </w:p>
    <w:p w14:paraId="0E82C245" w14:textId="77777777" w:rsidR="00BB26E8" w:rsidRPr="00302A62" w:rsidRDefault="00BB26E8" w:rsidP="00BB26E8">
      <w:pPr>
        <w:pStyle w:val="NormalWeb"/>
        <w:spacing w:before="0" w:beforeAutospacing="0" w:after="0" w:afterAutospacing="0"/>
        <w:rPr>
          <w:lang w:val="sq-AL"/>
        </w:rPr>
      </w:pPr>
      <w:r w:rsidRPr="00302A62">
        <w:rPr>
          <w:lang w:val="sq-AL"/>
        </w:rPr>
        <w:t xml:space="preserve">Ky seksion përmbledh informacionin financiar që lidhet me funksionimin dhe zhvillimin e sistemit të arsimit </w:t>
      </w:r>
      <w:proofErr w:type="spellStart"/>
      <w:r w:rsidRPr="00302A62">
        <w:rPr>
          <w:lang w:val="sq-AL"/>
        </w:rPr>
        <w:t>parauniversitar</w:t>
      </w:r>
      <w:proofErr w:type="spellEnd"/>
      <w:r w:rsidRPr="00302A62">
        <w:rPr>
          <w:lang w:val="sq-AL"/>
        </w:rPr>
        <w:t xml:space="preserve"> në nivel bashkie. </w:t>
      </w:r>
    </w:p>
    <w:p w14:paraId="496388BD" w14:textId="040C3466" w:rsidR="00BB26E8" w:rsidRPr="00302A62" w:rsidRDefault="00BB26E8" w:rsidP="00BB26E8">
      <w:pPr>
        <w:pStyle w:val="NormalWeb"/>
        <w:spacing w:before="0" w:beforeAutospacing="0" w:after="0" w:afterAutospacing="0"/>
        <w:rPr>
          <w:lang w:val="sq-AL"/>
        </w:rPr>
      </w:pPr>
      <w:r w:rsidRPr="00302A62">
        <w:rPr>
          <w:lang w:val="sq-AL"/>
        </w:rPr>
        <w:t xml:space="preserve">Bashkia siguron financim për arsimin bazuar në të ardhurat përmes </w:t>
      </w:r>
      <w:proofErr w:type="spellStart"/>
      <w:r w:rsidRPr="00302A62">
        <w:rPr>
          <w:lang w:val="sq-AL"/>
        </w:rPr>
        <w:t>transfertave</w:t>
      </w:r>
      <w:proofErr w:type="spellEnd"/>
      <w:r w:rsidRPr="00302A62">
        <w:rPr>
          <w:lang w:val="sq-AL"/>
        </w:rPr>
        <w:t xml:space="preserve"> specifike dhe të përgjithshme të siguruara nga qeveria qendrore</w:t>
      </w:r>
      <w:r w:rsidR="00E12598" w:rsidRPr="00302A62">
        <w:rPr>
          <w:lang w:val="sq-AL"/>
        </w:rPr>
        <w:t xml:space="preserve"> si dhe nga taksat dhe tarifat vendore. </w:t>
      </w:r>
      <w:r w:rsidRPr="00302A62">
        <w:rPr>
          <w:lang w:val="sq-AL"/>
        </w:rPr>
        <w:t>Transferimet specifike mbulojnë zërat e mëposhtëm:</w:t>
      </w:r>
    </w:p>
    <w:p w14:paraId="0A8192EE" w14:textId="77777777" w:rsidR="00BB26E8" w:rsidRPr="00302A62" w:rsidRDefault="00BB26E8" w:rsidP="00DE3A11">
      <w:pPr>
        <w:pStyle w:val="NormalWeb"/>
        <w:numPr>
          <w:ilvl w:val="0"/>
          <w:numId w:val="31"/>
        </w:numPr>
        <w:rPr>
          <w:lang w:val="sq-AL"/>
        </w:rPr>
      </w:pPr>
      <w:r w:rsidRPr="00302A62">
        <w:rPr>
          <w:lang w:val="sq-AL"/>
        </w:rPr>
        <w:t xml:space="preserve">Arsimi parashkollor: përfshirë pagat e stafit arsimor dhe ndihmës, kostot e mirëmbajtjes dhe funksionimin e infrastrukturës së kopshteve, si dhe mbështetjen për përfshirje të fëmijëve nga grupe </w:t>
      </w:r>
      <w:proofErr w:type="spellStart"/>
      <w:r w:rsidRPr="00302A62">
        <w:rPr>
          <w:lang w:val="sq-AL"/>
        </w:rPr>
        <w:t>vulnerabël</w:t>
      </w:r>
      <w:proofErr w:type="spellEnd"/>
      <w:r w:rsidRPr="00302A62">
        <w:rPr>
          <w:lang w:val="sq-AL"/>
        </w:rPr>
        <w:t>.</w:t>
      </w:r>
    </w:p>
    <w:p w14:paraId="27EE66E4" w14:textId="47A26C56" w:rsidR="00BB26E8" w:rsidRPr="00302A62" w:rsidRDefault="00BB26E8" w:rsidP="00DE3A11">
      <w:pPr>
        <w:pStyle w:val="NormalWeb"/>
        <w:numPr>
          <w:ilvl w:val="0"/>
          <w:numId w:val="31"/>
        </w:numPr>
        <w:spacing w:before="0" w:beforeAutospacing="0" w:after="0" w:afterAutospacing="0"/>
        <w:rPr>
          <w:lang w:val="sq-AL"/>
        </w:rPr>
      </w:pPr>
      <w:r w:rsidRPr="00302A62">
        <w:rPr>
          <w:lang w:val="sq-AL"/>
        </w:rPr>
        <w:t>Arsimi 9-vjeçar Arsimi</w:t>
      </w:r>
      <w:r w:rsidR="00B91D44" w:rsidRPr="00302A62">
        <w:rPr>
          <w:lang w:val="sq-AL"/>
        </w:rPr>
        <w:t xml:space="preserve"> i </w:t>
      </w:r>
      <w:r w:rsidRPr="00302A62">
        <w:rPr>
          <w:lang w:val="sq-AL"/>
        </w:rPr>
        <w:t>mesëm: përfshirë pagat për punonjësit ndihmës, mirëmbajtjen dhe funksionimin e infrastrukturës së shkollave;</w:t>
      </w:r>
    </w:p>
    <w:p w14:paraId="7FEDF5AB" w14:textId="77777777" w:rsidR="00BB26E8" w:rsidRPr="00302A62" w:rsidRDefault="00BB26E8" w:rsidP="00DE3A11">
      <w:pPr>
        <w:pStyle w:val="NormalWeb"/>
        <w:numPr>
          <w:ilvl w:val="0"/>
          <w:numId w:val="31"/>
        </w:numPr>
        <w:spacing w:before="0" w:beforeAutospacing="0" w:after="0" w:afterAutospacing="0"/>
        <w:rPr>
          <w:lang w:val="sq-AL"/>
        </w:rPr>
      </w:pPr>
      <w:r w:rsidRPr="00302A62">
        <w:rPr>
          <w:lang w:val="sq-AL"/>
        </w:rPr>
        <w:t xml:space="preserve">Arsimi profesional përfshin ofrimin e shërbimet për nxënësit e arsimit </w:t>
      </w:r>
      <w:proofErr w:type="spellStart"/>
      <w:r w:rsidRPr="00302A62">
        <w:rPr>
          <w:lang w:val="sq-AL"/>
        </w:rPr>
        <w:t>professional</w:t>
      </w:r>
      <w:proofErr w:type="spellEnd"/>
      <w:r w:rsidRPr="00302A62">
        <w:rPr>
          <w:lang w:val="sq-AL"/>
        </w:rPr>
        <w:t xml:space="preserve"> që frekuentojnë dhe konviktet;</w:t>
      </w:r>
    </w:p>
    <w:p w14:paraId="66F68DD7" w14:textId="77777777" w:rsidR="00BB26E8" w:rsidRPr="00302A62" w:rsidRDefault="00BB26E8" w:rsidP="00DE3A11">
      <w:pPr>
        <w:pStyle w:val="NormalWeb"/>
        <w:numPr>
          <w:ilvl w:val="0"/>
          <w:numId w:val="31"/>
        </w:numPr>
        <w:spacing w:before="0" w:beforeAutospacing="0" w:after="0" w:afterAutospacing="0"/>
        <w:rPr>
          <w:lang w:val="sq-AL"/>
        </w:rPr>
      </w:pPr>
      <w:r w:rsidRPr="00302A62">
        <w:rPr>
          <w:lang w:val="sq-AL"/>
        </w:rPr>
        <w:t xml:space="preserve">Funksionimin e Qendrës kulturore të fëmijëve ose njësi të tjera mbështetëse të edukimit jashtëshkollor, duke përfshirë </w:t>
      </w:r>
      <w:proofErr w:type="spellStart"/>
      <w:r w:rsidRPr="00302A62">
        <w:rPr>
          <w:lang w:val="sq-AL"/>
        </w:rPr>
        <w:t>paragat</w:t>
      </w:r>
      <w:proofErr w:type="spellEnd"/>
      <w:r w:rsidRPr="00302A62">
        <w:rPr>
          <w:lang w:val="sq-AL"/>
        </w:rPr>
        <w:t xml:space="preserve"> e personelit mësues dhe ndihmës, mirëmbajtjen dhe funksionimin e infrastrukturës.</w:t>
      </w:r>
    </w:p>
    <w:p w14:paraId="1BAC6087" w14:textId="77777777" w:rsidR="00BB26E8" w:rsidRPr="00302A62" w:rsidRDefault="00BB26E8" w:rsidP="00BB26E8">
      <w:pPr>
        <w:pStyle w:val="NormalWeb"/>
        <w:spacing w:before="0" w:beforeAutospacing="0" w:after="0" w:afterAutospacing="0"/>
        <w:rPr>
          <w:color w:val="FF0000"/>
          <w:lang w:val="sq-AL"/>
        </w:rPr>
      </w:pPr>
    </w:p>
    <w:p w14:paraId="3EFFD257" w14:textId="77777777" w:rsidR="00BB26E8" w:rsidRPr="00302A62" w:rsidRDefault="00BB26E8" w:rsidP="00BB26E8">
      <w:pPr>
        <w:pStyle w:val="NormalWeb"/>
        <w:spacing w:before="0" w:beforeAutospacing="0" w:after="0" w:afterAutospacing="0"/>
        <w:rPr>
          <w:lang w:val="sq-AL"/>
        </w:rPr>
      </w:pPr>
      <w:r w:rsidRPr="00302A62">
        <w:rPr>
          <w:lang w:val="sq-AL"/>
        </w:rPr>
        <w:t xml:space="preserve">Të dhënat financiare janë të raportuara në mijë lekë dhe pasqyrojnë kontributin për secilën kategori për vitin aktual, si dhe për vitet e mëparshme për të mundësuar analizë </w:t>
      </w:r>
      <w:proofErr w:type="spellStart"/>
      <w:r w:rsidRPr="00302A62">
        <w:rPr>
          <w:lang w:val="sq-AL"/>
        </w:rPr>
        <w:t>krahasimore</w:t>
      </w:r>
      <w:proofErr w:type="spellEnd"/>
      <w:r w:rsidRPr="00302A62">
        <w:rPr>
          <w:lang w:val="sq-AL"/>
        </w:rPr>
        <w:t>.</w:t>
      </w:r>
    </w:p>
    <w:p w14:paraId="77352F64" w14:textId="5AB8D129" w:rsidR="00BB26E8" w:rsidRPr="00302A62" w:rsidRDefault="00BB26E8" w:rsidP="00BB26E8">
      <w:pPr>
        <w:pStyle w:val="NormalWeb"/>
        <w:spacing w:before="0" w:beforeAutospacing="0" w:after="0" w:afterAutospacing="0"/>
        <w:rPr>
          <w:lang w:val="sq-AL"/>
        </w:rPr>
      </w:pPr>
      <w:r w:rsidRPr="00302A62">
        <w:rPr>
          <w:lang w:val="sq-AL"/>
        </w:rPr>
        <w:t>Ky informacion është</w:t>
      </w:r>
      <w:r w:rsidR="00B91D44" w:rsidRPr="00302A62">
        <w:rPr>
          <w:lang w:val="sq-AL"/>
        </w:rPr>
        <w:t xml:space="preserve"> i </w:t>
      </w:r>
      <w:r w:rsidRPr="00302A62">
        <w:rPr>
          <w:lang w:val="sq-AL"/>
        </w:rPr>
        <w:t xml:space="preserve">domosdoshëm për të kuptuar </w:t>
      </w:r>
      <w:r w:rsidR="00E12598" w:rsidRPr="00302A62">
        <w:rPr>
          <w:lang w:val="sq-AL"/>
        </w:rPr>
        <w:t>financimin</w:t>
      </w:r>
      <w:r w:rsidRPr="00302A62">
        <w:rPr>
          <w:lang w:val="sq-AL"/>
        </w:rPr>
        <w:t xml:space="preserve"> buxhetor të </w:t>
      </w:r>
      <w:r w:rsidR="00CF506D" w:rsidRPr="00302A62">
        <w:rPr>
          <w:lang w:val="sq-AL"/>
        </w:rPr>
        <w:t>s</w:t>
      </w:r>
      <w:r w:rsidR="00E12598" w:rsidRPr="00302A62">
        <w:rPr>
          <w:lang w:val="sq-AL"/>
        </w:rPr>
        <w:t>h</w:t>
      </w:r>
      <w:r w:rsidR="007A3BBE" w:rsidRPr="00302A62">
        <w:rPr>
          <w:lang w:val="sq-AL"/>
        </w:rPr>
        <w:t>ë</w:t>
      </w:r>
      <w:r w:rsidR="00E12598" w:rsidRPr="00302A62">
        <w:rPr>
          <w:lang w:val="sq-AL"/>
        </w:rPr>
        <w:t>rbimit t</w:t>
      </w:r>
      <w:r w:rsidR="007A3BBE" w:rsidRPr="00302A62">
        <w:rPr>
          <w:lang w:val="sq-AL"/>
        </w:rPr>
        <w:t>ë</w:t>
      </w:r>
      <w:r w:rsidR="00E12598" w:rsidRPr="00302A62">
        <w:rPr>
          <w:lang w:val="sq-AL"/>
        </w:rPr>
        <w:t xml:space="preserve"> arsimit </w:t>
      </w:r>
      <w:proofErr w:type="spellStart"/>
      <w:r w:rsidR="00E12598" w:rsidRPr="00302A62">
        <w:rPr>
          <w:lang w:val="sq-AL"/>
        </w:rPr>
        <w:t>parauniversitar</w:t>
      </w:r>
      <w:proofErr w:type="spellEnd"/>
      <w:r w:rsidRPr="00302A62">
        <w:rPr>
          <w:lang w:val="sq-AL"/>
        </w:rPr>
        <w:t xml:space="preserve">, mënyrën e </w:t>
      </w:r>
      <w:proofErr w:type="spellStart"/>
      <w:r w:rsidR="00E12598" w:rsidRPr="00302A62">
        <w:rPr>
          <w:lang w:val="sq-AL"/>
        </w:rPr>
        <w:t>plaifikuar</w:t>
      </w:r>
      <w:proofErr w:type="spellEnd"/>
      <w:r w:rsidR="00E12598" w:rsidRPr="00302A62">
        <w:rPr>
          <w:lang w:val="sq-AL"/>
        </w:rPr>
        <w:t xml:space="preserve"> t</w:t>
      </w:r>
      <w:r w:rsidR="007A3BBE" w:rsidRPr="00302A62">
        <w:rPr>
          <w:lang w:val="sq-AL"/>
        </w:rPr>
        <w:t>ë</w:t>
      </w:r>
      <w:r w:rsidR="00E12598" w:rsidRPr="00302A62">
        <w:rPr>
          <w:lang w:val="sq-AL"/>
        </w:rPr>
        <w:t xml:space="preserve"> </w:t>
      </w:r>
      <w:r w:rsidRPr="00302A62">
        <w:rPr>
          <w:lang w:val="sq-AL"/>
        </w:rPr>
        <w:t>përdorimit të fondeve publike për arsimin</w:t>
      </w:r>
      <w:r w:rsidR="00E12598" w:rsidRPr="00302A62">
        <w:rPr>
          <w:lang w:val="sq-AL"/>
        </w:rPr>
        <w:t xml:space="preserve"> </w:t>
      </w:r>
      <w:proofErr w:type="spellStart"/>
      <w:r w:rsidR="00E12598" w:rsidRPr="00302A62">
        <w:rPr>
          <w:lang w:val="sq-AL"/>
        </w:rPr>
        <w:t>parauniversitar</w:t>
      </w:r>
      <w:proofErr w:type="spellEnd"/>
      <w:r w:rsidRPr="00302A62">
        <w:rPr>
          <w:lang w:val="sq-AL"/>
        </w:rPr>
        <w:t>, si dhe për të identifikuar boshllëqet ose mundësitë për investime të reja në funksion të përmirësimit të cilësisë së edukimit</w:t>
      </w:r>
    </w:p>
    <w:p w14:paraId="4E67FCB9" w14:textId="3F590866" w:rsidR="00BB26E8" w:rsidRPr="00302A62" w:rsidRDefault="00BB26E8" w:rsidP="00BB26E8">
      <w:pPr>
        <w:pStyle w:val="NormalWeb"/>
        <w:spacing w:before="0" w:beforeAutospacing="0" w:after="0" w:afterAutospacing="0"/>
        <w:rPr>
          <w:lang w:val="sq-AL"/>
        </w:rPr>
      </w:pPr>
    </w:p>
    <w:p w14:paraId="1973CCCA" w14:textId="16DB1EE9" w:rsidR="00997EE8" w:rsidRPr="00302A62" w:rsidRDefault="008538CA" w:rsidP="00997EE8">
      <w:pPr>
        <w:rPr>
          <w:rFonts w:cs="Times New Roman"/>
          <w:b/>
          <w:bCs/>
          <w:szCs w:val="24"/>
          <w:lang w:val="sq-AL"/>
        </w:rPr>
      </w:pPr>
      <w:r w:rsidRPr="00302A62">
        <w:rPr>
          <w:rFonts w:cs="Times New Roman"/>
          <w:b/>
          <w:bCs/>
          <w:szCs w:val="24"/>
          <w:lang w:val="sq-AL"/>
        </w:rPr>
        <w:t>Për periudhën 2026–2028, buxheti total</w:t>
      </w:r>
      <w:r w:rsidR="00B91D44" w:rsidRPr="00302A62">
        <w:rPr>
          <w:rFonts w:cs="Times New Roman"/>
          <w:b/>
          <w:bCs/>
          <w:szCs w:val="24"/>
          <w:lang w:val="sq-AL"/>
        </w:rPr>
        <w:t xml:space="preserve"> i </w:t>
      </w:r>
      <w:r w:rsidRPr="00302A62">
        <w:rPr>
          <w:rFonts w:cs="Times New Roman"/>
          <w:b/>
          <w:bCs/>
          <w:szCs w:val="24"/>
          <w:lang w:val="sq-AL"/>
        </w:rPr>
        <w:t xml:space="preserve">planifikuar për arsimin parashkollor është </w:t>
      </w:r>
      <w:r w:rsidR="00997EE8" w:rsidRPr="00302A62">
        <w:rPr>
          <w:rFonts w:cs="Times New Roman"/>
          <w:b/>
          <w:bCs/>
          <w:szCs w:val="24"/>
          <w:lang w:val="sq-AL"/>
        </w:rPr>
        <w:t>246,591</w:t>
      </w:r>
    </w:p>
    <w:p w14:paraId="5EBD83E2" w14:textId="41289815" w:rsidR="008538CA" w:rsidRPr="00302A62" w:rsidRDefault="008538CA" w:rsidP="008538CA">
      <w:pPr>
        <w:rPr>
          <w:rFonts w:cs="Times New Roman"/>
          <w:b/>
          <w:bCs/>
          <w:szCs w:val="24"/>
          <w:lang w:val="sq-AL"/>
        </w:rPr>
      </w:pPr>
      <w:r w:rsidRPr="00302A62">
        <w:rPr>
          <w:b/>
          <w:bCs/>
          <w:lang w:val="sq-AL"/>
        </w:rPr>
        <w:t xml:space="preserve"> mijë lekë</w:t>
      </w:r>
      <w:r w:rsidRPr="00302A62">
        <w:rPr>
          <w:rFonts w:cs="Times New Roman"/>
          <w:b/>
          <w:bCs/>
          <w:szCs w:val="24"/>
          <w:lang w:val="sq-AL"/>
        </w:rPr>
        <w:t xml:space="preserve">, të </w:t>
      </w:r>
      <w:r w:rsidR="00E12598" w:rsidRPr="00302A62">
        <w:rPr>
          <w:rFonts w:cs="Times New Roman"/>
          <w:b/>
          <w:bCs/>
          <w:szCs w:val="24"/>
          <w:lang w:val="sq-AL"/>
        </w:rPr>
        <w:t xml:space="preserve">0detajuaja sipas aktiviteteve </w:t>
      </w:r>
      <w:r w:rsidRPr="00302A62">
        <w:rPr>
          <w:rFonts w:cs="Times New Roman"/>
          <w:b/>
          <w:bCs/>
          <w:szCs w:val="24"/>
          <w:lang w:val="sq-AL"/>
        </w:rPr>
        <w:t>më poshtë:</w:t>
      </w:r>
    </w:p>
    <w:p w14:paraId="27796964" w14:textId="1957435B" w:rsidR="008538CA" w:rsidRPr="00302A62" w:rsidRDefault="008538CA" w:rsidP="008538CA">
      <w:pPr>
        <w:rPr>
          <w:rFonts w:cs="Times New Roman"/>
          <w:b/>
          <w:bCs/>
          <w:szCs w:val="24"/>
          <w:lang w:val="sq-AL"/>
        </w:rPr>
      </w:pPr>
    </w:p>
    <w:p w14:paraId="45901D52" w14:textId="48D39109" w:rsidR="00997EE8" w:rsidRPr="00302A62" w:rsidRDefault="00997EE8" w:rsidP="008538CA">
      <w:pPr>
        <w:rPr>
          <w:rFonts w:cs="Times New Roman"/>
          <w:b/>
          <w:bCs/>
          <w:szCs w:val="24"/>
          <w:lang w:val="sq-AL"/>
        </w:rPr>
      </w:pPr>
    </w:p>
    <w:tbl>
      <w:tblPr>
        <w:tblStyle w:val="GridTable4-Accent2"/>
        <w:tblW w:w="5000" w:type="pct"/>
        <w:tblLook w:val="04A0" w:firstRow="1" w:lastRow="0" w:firstColumn="1" w:lastColumn="0" w:noHBand="0" w:noVBand="1"/>
      </w:tblPr>
      <w:tblGrid>
        <w:gridCol w:w="1485"/>
        <w:gridCol w:w="1932"/>
        <w:gridCol w:w="1240"/>
        <w:gridCol w:w="1240"/>
        <w:gridCol w:w="1240"/>
        <w:gridCol w:w="1240"/>
        <w:gridCol w:w="1240"/>
      </w:tblGrid>
      <w:tr w:rsidR="00E12598" w:rsidRPr="00302A62" w14:paraId="03CDA28B" w14:textId="77777777" w:rsidTr="00E12598">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10" w:type="pct"/>
            <w:noWrap/>
            <w:vAlign w:val="center"/>
            <w:hideMark/>
          </w:tcPr>
          <w:p w14:paraId="44C1BA57" w14:textId="77777777" w:rsidR="00997EE8" w:rsidRPr="00302A62" w:rsidRDefault="00997EE8" w:rsidP="00E12598">
            <w:pPr>
              <w:jc w:val="center"/>
              <w:rPr>
                <w:rFonts w:ascii="Calibri" w:eastAsia="Times New Roman" w:hAnsi="Calibri" w:cs="Calibri"/>
                <w:color w:val="000000"/>
                <w:sz w:val="22"/>
                <w:lang w:val="sq-AL"/>
              </w:rPr>
            </w:pPr>
            <w:r w:rsidRPr="00302A62">
              <w:rPr>
                <w:rFonts w:ascii="Calibri" w:eastAsia="Times New Roman" w:hAnsi="Calibri" w:cs="Calibri"/>
                <w:color w:val="000000"/>
                <w:sz w:val="22"/>
                <w:lang w:val="sq-AL"/>
              </w:rPr>
              <w:t>Kodi i Llogarisë</w:t>
            </w:r>
          </w:p>
        </w:tc>
        <w:tc>
          <w:tcPr>
            <w:tcW w:w="2087" w:type="pct"/>
            <w:noWrap/>
            <w:vAlign w:val="center"/>
            <w:hideMark/>
          </w:tcPr>
          <w:p w14:paraId="5716767E" w14:textId="07F119F7" w:rsidR="00997EE8" w:rsidRPr="00302A62" w:rsidRDefault="00E12598" w:rsidP="00E1259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val="sq-AL"/>
              </w:rPr>
            </w:pPr>
            <w:r w:rsidRPr="00302A62">
              <w:rPr>
                <w:rFonts w:ascii="Calibri" w:eastAsia="Times New Roman" w:hAnsi="Calibri" w:cs="Calibri"/>
                <w:color w:val="000000"/>
                <w:sz w:val="22"/>
                <w:lang w:val="sq-AL"/>
              </w:rPr>
              <w:t>Aktivitetet</w:t>
            </w:r>
          </w:p>
        </w:tc>
        <w:tc>
          <w:tcPr>
            <w:tcW w:w="461" w:type="pct"/>
            <w:noWrap/>
            <w:vAlign w:val="center"/>
            <w:hideMark/>
          </w:tcPr>
          <w:p w14:paraId="423855D9" w14:textId="694FD056" w:rsidR="00997EE8" w:rsidRPr="00302A62" w:rsidRDefault="00997EE8" w:rsidP="00E1259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22"/>
                <w:lang w:val="sq-AL"/>
              </w:rPr>
            </w:pPr>
            <w:r w:rsidRPr="00302A62">
              <w:rPr>
                <w:rFonts w:ascii="Calibri" w:eastAsia="Times New Roman" w:hAnsi="Calibri" w:cs="Calibri"/>
                <w:color w:val="000000"/>
                <w:sz w:val="22"/>
                <w:lang w:val="sq-AL"/>
              </w:rPr>
              <w:t>Viti 2025</w:t>
            </w:r>
          </w:p>
          <w:p w14:paraId="13CCA647" w14:textId="47236E20" w:rsidR="00997EE8" w:rsidRPr="00302A62" w:rsidRDefault="00997EE8" w:rsidP="00E1259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val="sq-AL"/>
              </w:rPr>
            </w:pPr>
            <w:r w:rsidRPr="00302A62">
              <w:rPr>
                <w:rFonts w:ascii="Calibri" w:eastAsia="Times New Roman" w:hAnsi="Calibri" w:cs="Calibri"/>
                <w:color w:val="000000"/>
                <w:sz w:val="22"/>
                <w:lang w:val="sq-AL"/>
              </w:rPr>
              <w:t>n</w:t>
            </w:r>
            <w:r w:rsidR="007A3BBE" w:rsidRPr="00302A62">
              <w:rPr>
                <w:rFonts w:ascii="Calibri" w:eastAsia="Times New Roman" w:hAnsi="Calibri" w:cs="Calibri"/>
                <w:color w:val="000000"/>
                <w:sz w:val="22"/>
                <w:lang w:val="sq-AL"/>
              </w:rPr>
              <w:t>ë</w:t>
            </w:r>
            <w:r w:rsidRPr="00302A62">
              <w:rPr>
                <w:rFonts w:ascii="Calibri" w:eastAsia="Times New Roman" w:hAnsi="Calibri" w:cs="Calibri"/>
                <w:color w:val="000000"/>
                <w:sz w:val="22"/>
                <w:lang w:val="sq-AL"/>
              </w:rPr>
              <w:t xml:space="preserve"> mij</w:t>
            </w:r>
            <w:r w:rsidR="007A3BBE" w:rsidRPr="00302A62">
              <w:rPr>
                <w:rFonts w:ascii="Calibri" w:eastAsia="Times New Roman" w:hAnsi="Calibri" w:cs="Calibri"/>
                <w:color w:val="000000"/>
                <w:sz w:val="22"/>
                <w:lang w:val="sq-AL"/>
              </w:rPr>
              <w:t>ë</w:t>
            </w:r>
            <w:r w:rsidRPr="00302A62">
              <w:rPr>
                <w:rFonts w:ascii="Calibri" w:eastAsia="Times New Roman" w:hAnsi="Calibri" w:cs="Calibri"/>
                <w:color w:val="000000"/>
                <w:sz w:val="22"/>
                <w:lang w:val="sq-AL"/>
              </w:rPr>
              <w:t xml:space="preserve"> lek</w:t>
            </w:r>
            <w:r w:rsidR="007A3BBE" w:rsidRPr="00302A62">
              <w:rPr>
                <w:rFonts w:ascii="Calibri" w:eastAsia="Times New Roman" w:hAnsi="Calibri" w:cs="Calibri"/>
                <w:color w:val="000000"/>
                <w:sz w:val="22"/>
                <w:lang w:val="sq-AL"/>
              </w:rPr>
              <w:t>ë</w:t>
            </w:r>
          </w:p>
        </w:tc>
        <w:tc>
          <w:tcPr>
            <w:tcW w:w="461" w:type="pct"/>
            <w:noWrap/>
            <w:vAlign w:val="center"/>
            <w:hideMark/>
          </w:tcPr>
          <w:p w14:paraId="6AF27C7D" w14:textId="77777777" w:rsidR="00997EE8" w:rsidRPr="00302A62" w:rsidRDefault="00997EE8" w:rsidP="00E1259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22"/>
                <w:lang w:val="sq-AL"/>
              </w:rPr>
            </w:pPr>
            <w:r w:rsidRPr="00302A62">
              <w:rPr>
                <w:rFonts w:ascii="Calibri" w:eastAsia="Times New Roman" w:hAnsi="Calibri" w:cs="Calibri"/>
                <w:color w:val="000000"/>
                <w:sz w:val="22"/>
                <w:lang w:val="sq-AL"/>
              </w:rPr>
              <w:t>Viti 2026</w:t>
            </w:r>
          </w:p>
          <w:p w14:paraId="2D13B7DA" w14:textId="5540A3E1" w:rsidR="00997EE8" w:rsidRPr="00302A62" w:rsidRDefault="00997EE8" w:rsidP="00E1259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val="sq-AL"/>
              </w:rPr>
            </w:pPr>
            <w:r w:rsidRPr="00302A62">
              <w:rPr>
                <w:rFonts w:ascii="Calibri" w:eastAsia="Times New Roman" w:hAnsi="Calibri" w:cs="Calibri"/>
                <w:color w:val="000000"/>
                <w:sz w:val="22"/>
                <w:lang w:val="sq-AL"/>
              </w:rPr>
              <w:t>n</w:t>
            </w:r>
            <w:r w:rsidR="007A3BBE" w:rsidRPr="00302A62">
              <w:rPr>
                <w:rFonts w:ascii="Calibri" w:eastAsia="Times New Roman" w:hAnsi="Calibri" w:cs="Calibri"/>
                <w:color w:val="000000"/>
                <w:sz w:val="22"/>
                <w:lang w:val="sq-AL"/>
              </w:rPr>
              <w:t>ë</w:t>
            </w:r>
            <w:r w:rsidRPr="00302A62">
              <w:rPr>
                <w:rFonts w:ascii="Calibri" w:eastAsia="Times New Roman" w:hAnsi="Calibri" w:cs="Calibri"/>
                <w:color w:val="000000"/>
                <w:sz w:val="22"/>
                <w:lang w:val="sq-AL"/>
              </w:rPr>
              <w:t xml:space="preserve"> mij</w:t>
            </w:r>
            <w:r w:rsidR="007A3BBE" w:rsidRPr="00302A62">
              <w:rPr>
                <w:rFonts w:ascii="Calibri" w:eastAsia="Times New Roman" w:hAnsi="Calibri" w:cs="Calibri"/>
                <w:color w:val="000000"/>
                <w:sz w:val="22"/>
                <w:lang w:val="sq-AL"/>
              </w:rPr>
              <w:t>ë</w:t>
            </w:r>
            <w:r w:rsidRPr="00302A62">
              <w:rPr>
                <w:rFonts w:ascii="Calibri" w:eastAsia="Times New Roman" w:hAnsi="Calibri" w:cs="Calibri"/>
                <w:color w:val="000000"/>
                <w:sz w:val="22"/>
                <w:lang w:val="sq-AL"/>
              </w:rPr>
              <w:t xml:space="preserve"> lek</w:t>
            </w:r>
            <w:r w:rsidR="007A3BBE" w:rsidRPr="00302A62">
              <w:rPr>
                <w:rFonts w:ascii="Calibri" w:eastAsia="Times New Roman" w:hAnsi="Calibri" w:cs="Calibri"/>
                <w:color w:val="000000"/>
                <w:sz w:val="22"/>
                <w:lang w:val="sq-AL"/>
              </w:rPr>
              <w:t>ë</w:t>
            </w:r>
          </w:p>
        </w:tc>
        <w:tc>
          <w:tcPr>
            <w:tcW w:w="461" w:type="pct"/>
            <w:noWrap/>
            <w:vAlign w:val="center"/>
            <w:hideMark/>
          </w:tcPr>
          <w:p w14:paraId="22DD4EEF" w14:textId="77777777" w:rsidR="00997EE8" w:rsidRPr="00302A62" w:rsidRDefault="00997EE8" w:rsidP="00E1259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22"/>
                <w:lang w:val="sq-AL"/>
              </w:rPr>
            </w:pPr>
            <w:r w:rsidRPr="00302A62">
              <w:rPr>
                <w:rFonts w:ascii="Calibri" w:eastAsia="Times New Roman" w:hAnsi="Calibri" w:cs="Calibri"/>
                <w:color w:val="000000"/>
                <w:sz w:val="22"/>
                <w:lang w:val="sq-AL"/>
              </w:rPr>
              <w:t>Viti 2027</w:t>
            </w:r>
          </w:p>
          <w:p w14:paraId="6880F9AA" w14:textId="5A29FEF1" w:rsidR="00997EE8" w:rsidRPr="00302A62" w:rsidRDefault="00997EE8" w:rsidP="00E1259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val="sq-AL"/>
              </w:rPr>
            </w:pPr>
            <w:r w:rsidRPr="00302A62">
              <w:rPr>
                <w:rFonts w:ascii="Calibri" w:eastAsia="Times New Roman" w:hAnsi="Calibri" w:cs="Calibri"/>
                <w:color w:val="000000"/>
                <w:sz w:val="22"/>
                <w:lang w:val="sq-AL"/>
              </w:rPr>
              <w:t>n</w:t>
            </w:r>
            <w:r w:rsidR="007A3BBE" w:rsidRPr="00302A62">
              <w:rPr>
                <w:rFonts w:ascii="Calibri" w:eastAsia="Times New Roman" w:hAnsi="Calibri" w:cs="Calibri"/>
                <w:color w:val="000000"/>
                <w:sz w:val="22"/>
                <w:lang w:val="sq-AL"/>
              </w:rPr>
              <w:t>ë</w:t>
            </w:r>
            <w:r w:rsidRPr="00302A62">
              <w:rPr>
                <w:rFonts w:ascii="Calibri" w:eastAsia="Times New Roman" w:hAnsi="Calibri" w:cs="Calibri"/>
                <w:color w:val="000000"/>
                <w:sz w:val="22"/>
                <w:lang w:val="sq-AL"/>
              </w:rPr>
              <w:t xml:space="preserve"> mij</w:t>
            </w:r>
            <w:r w:rsidR="007A3BBE" w:rsidRPr="00302A62">
              <w:rPr>
                <w:rFonts w:ascii="Calibri" w:eastAsia="Times New Roman" w:hAnsi="Calibri" w:cs="Calibri"/>
                <w:color w:val="000000"/>
                <w:sz w:val="22"/>
                <w:lang w:val="sq-AL"/>
              </w:rPr>
              <w:t>ë</w:t>
            </w:r>
            <w:r w:rsidRPr="00302A62">
              <w:rPr>
                <w:rFonts w:ascii="Calibri" w:eastAsia="Times New Roman" w:hAnsi="Calibri" w:cs="Calibri"/>
                <w:color w:val="000000"/>
                <w:sz w:val="22"/>
                <w:lang w:val="sq-AL"/>
              </w:rPr>
              <w:t xml:space="preserve"> lek</w:t>
            </w:r>
            <w:r w:rsidR="007A3BBE" w:rsidRPr="00302A62">
              <w:rPr>
                <w:rFonts w:ascii="Calibri" w:eastAsia="Times New Roman" w:hAnsi="Calibri" w:cs="Calibri"/>
                <w:color w:val="000000"/>
                <w:sz w:val="22"/>
                <w:lang w:val="sq-AL"/>
              </w:rPr>
              <w:t>ë</w:t>
            </w:r>
          </w:p>
        </w:tc>
        <w:tc>
          <w:tcPr>
            <w:tcW w:w="461" w:type="pct"/>
            <w:noWrap/>
            <w:vAlign w:val="center"/>
            <w:hideMark/>
          </w:tcPr>
          <w:p w14:paraId="1800ACD7" w14:textId="77777777" w:rsidR="00997EE8" w:rsidRPr="00302A62" w:rsidRDefault="00997EE8" w:rsidP="00E1259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22"/>
                <w:lang w:val="sq-AL"/>
              </w:rPr>
            </w:pPr>
            <w:r w:rsidRPr="00302A62">
              <w:rPr>
                <w:rFonts w:ascii="Calibri" w:eastAsia="Times New Roman" w:hAnsi="Calibri" w:cs="Calibri"/>
                <w:color w:val="000000"/>
                <w:sz w:val="22"/>
                <w:lang w:val="sq-AL"/>
              </w:rPr>
              <w:t>Viti 2028</w:t>
            </w:r>
          </w:p>
          <w:p w14:paraId="36F6D5EF" w14:textId="00748B45" w:rsidR="00997EE8" w:rsidRPr="00302A62" w:rsidRDefault="00997EE8" w:rsidP="00E1259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val="sq-AL"/>
              </w:rPr>
            </w:pPr>
            <w:r w:rsidRPr="00302A62">
              <w:rPr>
                <w:rFonts w:ascii="Calibri" w:eastAsia="Times New Roman" w:hAnsi="Calibri" w:cs="Calibri"/>
                <w:color w:val="000000"/>
                <w:sz w:val="22"/>
                <w:lang w:val="sq-AL"/>
              </w:rPr>
              <w:t>n</w:t>
            </w:r>
            <w:r w:rsidR="007A3BBE" w:rsidRPr="00302A62">
              <w:rPr>
                <w:rFonts w:ascii="Calibri" w:eastAsia="Times New Roman" w:hAnsi="Calibri" w:cs="Calibri"/>
                <w:color w:val="000000"/>
                <w:sz w:val="22"/>
                <w:lang w:val="sq-AL"/>
              </w:rPr>
              <w:t>ë</w:t>
            </w:r>
            <w:r w:rsidRPr="00302A62">
              <w:rPr>
                <w:rFonts w:ascii="Calibri" w:eastAsia="Times New Roman" w:hAnsi="Calibri" w:cs="Calibri"/>
                <w:color w:val="000000"/>
                <w:sz w:val="22"/>
                <w:lang w:val="sq-AL"/>
              </w:rPr>
              <w:t xml:space="preserve"> mij</w:t>
            </w:r>
            <w:r w:rsidR="007A3BBE" w:rsidRPr="00302A62">
              <w:rPr>
                <w:rFonts w:ascii="Calibri" w:eastAsia="Times New Roman" w:hAnsi="Calibri" w:cs="Calibri"/>
                <w:color w:val="000000"/>
                <w:sz w:val="22"/>
                <w:lang w:val="sq-AL"/>
              </w:rPr>
              <w:t>ë</w:t>
            </w:r>
            <w:r w:rsidRPr="00302A62">
              <w:rPr>
                <w:rFonts w:ascii="Calibri" w:eastAsia="Times New Roman" w:hAnsi="Calibri" w:cs="Calibri"/>
                <w:color w:val="000000"/>
                <w:sz w:val="22"/>
                <w:lang w:val="sq-AL"/>
              </w:rPr>
              <w:t xml:space="preserve"> lek</w:t>
            </w:r>
            <w:r w:rsidR="007A3BBE" w:rsidRPr="00302A62">
              <w:rPr>
                <w:rFonts w:ascii="Calibri" w:eastAsia="Times New Roman" w:hAnsi="Calibri" w:cs="Calibri"/>
                <w:color w:val="000000"/>
                <w:sz w:val="22"/>
                <w:lang w:val="sq-AL"/>
              </w:rPr>
              <w:t>ë</w:t>
            </w:r>
          </w:p>
        </w:tc>
        <w:tc>
          <w:tcPr>
            <w:tcW w:w="358" w:type="pct"/>
            <w:noWrap/>
            <w:vAlign w:val="center"/>
            <w:hideMark/>
          </w:tcPr>
          <w:p w14:paraId="66C3D2C5" w14:textId="77777777" w:rsidR="00997EE8" w:rsidRPr="00302A62" w:rsidRDefault="00997EE8" w:rsidP="00E1259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22"/>
                <w:lang w:val="sq-AL"/>
              </w:rPr>
            </w:pPr>
            <w:r w:rsidRPr="00302A62">
              <w:rPr>
                <w:rFonts w:ascii="Calibri" w:eastAsia="Times New Roman" w:hAnsi="Calibri" w:cs="Calibri"/>
                <w:color w:val="000000"/>
                <w:sz w:val="22"/>
                <w:lang w:val="sq-AL"/>
              </w:rPr>
              <w:t>Shuma</w:t>
            </w:r>
          </w:p>
          <w:p w14:paraId="367A103C" w14:textId="43A75568" w:rsidR="00997EE8" w:rsidRPr="00302A62" w:rsidRDefault="00997EE8" w:rsidP="00E1259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val="sq-AL"/>
              </w:rPr>
            </w:pPr>
            <w:r w:rsidRPr="00302A62">
              <w:rPr>
                <w:rFonts w:ascii="Calibri" w:eastAsia="Times New Roman" w:hAnsi="Calibri" w:cs="Calibri"/>
                <w:color w:val="000000"/>
                <w:sz w:val="22"/>
                <w:lang w:val="sq-AL"/>
              </w:rPr>
              <w:t>n</w:t>
            </w:r>
            <w:r w:rsidR="007A3BBE" w:rsidRPr="00302A62">
              <w:rPr>
                <w:rFonts w:ascii="Calibri" w:eastAsia="Times New Roman" w:hAnsi="Calibri" w:cs="Calibri"/>
                <w:color w:val="000000"/>
                <w:sz w:val="22"/>
                <w:lang w:val="sq-AL"/>
              </w:rPr>
              <w:t>ë</w:t>
            </w:r>
            <w:r w:rsidRPr="00302A62">
              <w:rPr>
                <w:rFonts w:ascii="Calibri" w:eastAsia="Times New Roman" w:hAnsi="Calibri" w:cs="Calibri"/>
                <w:color w:val="000000"/>
                <w:sz w:val="22"/>
                <w:lang w:val="sq-AL"/>
              </w:rPr>
              <w:t xml:space="preserve"> mij</w:t>
            </w:r>
            <w:r w:rsidR="007A3BBE" w:rsidRPr="00302A62">
              <w:rPr>
                <w:rFonts w:ascii="Calibri" w:eastAsia="Times New Roman" w:hAnsi="Calibri" w:cs="Calibri"/>
                <w:color w:val="000000"/>
                <w:sz w:val="22"/>
                <w:lang w:val="sq-AL"/>
              </w:rPr>
              <w:t>ë</w:t>
            </w:r>
            <w:r w:rsidRPr="00302A62">
              <w:rPr>
                <w:rFonts w:ascii="Calibri" w:eastAsia="Times New Roman" w:hAnsi="Calibri" w:cs="Calibri"/>
                <w:color w:val="000000"/>
                <w:sz w:val="22"/>
                <w:lang w:val="sq-AL"/>
              </w:rPr>
              <w:t xml:space="preserve"> lek</w:t>
            </w:r>
            <w:r w:rsidR="007A3BBE" w:rsidRPr="00302A62">
              <w:rPr>
                <w:rFonts w:ascii="Calibri" w:eastAsia="Times New Roman" w:hAnsi="Calibri" w:cs="Calibri"/>
                <w:color w:val="000000"/>
                <w:sz w:val="22"/>
                <w:lang w:val="sq-AL"/>
              </w:rPr>
              <w:t>ë</w:t>
            </w:r>
          </w:p>
        </w:tc>
      </w:tr>
      <w:tr w:rsidR="00997EE8" w:rsidRPr="00302A62" w14:paraId="1523F267" w14:textId="77777777" w:rsidTr="00997EE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10" w:type="pct"/>
            <w:noWrap/>
            <w:hideMark/>
          </w:tcPr>
          <w:p w14:paraId="02E172AF" w14:textId="77777777" w:rsidR="00997EE8" w:rsidRPr="00302A62" w:rsidRDefault="00997EE8" w:rsidP="00997EE8">
            <w:pPr>
              <w:jc w:val="left"/>
              <w:rPr>
                <w:rFonts w:ascii="Calibri" w:eastAsia="Times New Roman" w:hAnsi="Calibri" w:cs="Calibri"/>
                <w:color w:val="000000"/>
                <w:sz w:val="22"/>
                <w:lang w:val="sq-AL"/>
              </w:rPr>
            </w:pPr>
            <w:r w:rsidRPr="00302A62">
              <w:rPr>
                <w:rFonts w:ascii="Calibri" w:eastAsia="Times New Roman" w:hAnsi="Calibri" w:cs="Calibri"/>
                <w:color w:val="000000"/>
                <w:sz w:val="22"/>
                <w:lang w:val="sq-AL"/>
              </w:rPr>
              <w:t>600+601</w:t>
            </w:r>
          </w:p>
        </w:tc>
        <w:tc>
          <w:tcPr>
            <w:tcW w:w="2087" w:type="pct"/>
            <w:noWrap/>
            <w:hideMark/>
          </w:tcPr>
          <w:p w14:paraId="1DF9624B" w14:textId="77777777" w:rsidR="00997EE8" w:rsidRPr="00302A62" w:rsidRDefault="00997EE8" w:rsidP="00997EE8">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val="sq-AL"/>
              </w:rPr>
            </w:pPr>
            <w:r w:rsidRPr="00302A62">
              <w:rPr>
                <w:rFonts w:ascii="Calibri" w:eastAsia="Times New Roman" w:hAnsi="Calibri" w:cs="Calibri"/>
                <w:color w:val="000000"/>
                <w:sz w:val="22"/>
                <w:lang w:val="sq-AL"/>
              </w:rPr>
              <w:t xml:space="preserve">Shpenzime personeli </w:t>
            </w:r>
          </w:p>
        </w:tc>
        <w:tc>
          <w:tcPr>
            <w:tcW w:w="461" w:type="pct"/>
            <w:noWrap/>
            <w:hideMark/>
          </w:tcPr>
          <w:p w14:paraId="033C8C01" w14:textId="77777777" w:rsidR="00997EE8" w:rsidRPr="00302A62" w:rsidRDefault="00997EE8" w:rsidP="00997EE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val="sq-AL"/>
              </w:rPr>
            </w:pPr>
            <w:r w:rsidRPr="00302A62">
              <w:rPr>
                <w:rFonts w:ascii="Calibri" w:eastAsia="Times New Roman" w:hAnsi="Calibri" w:cs="Calibri"/>
                <w:color w:val="000000"/>
                <w:sz w:val="22"/>
                <w:lang w:val="sq-AL"/>
              </w:rPr>
              <w:t>52330</w:t>
            </w:r>
          </w:p>
        </w:tc>
        <w:tc>
          <w:tcPr>
            <w:tcW w:w="461" w:type="pct"/>
            <w:noWrap/>
            <w:hideMark/>
          </w:tcPr>
          <w:p w14:paraId="44D3A1AF" w14:textId="77777777" w:rsidR="00997EE8" w:rsidRPr="00302A62" w:rsidRDefault="00997EE8" w:rsidP="00997EE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val="sq-AL"/>
              </w:rPr>
            </w:pPr>
            <w:r w:rsidRPr="00302A62">
              <w:rPr>
                <w:rFonts w:ascii="Calibri" w:eastAsia="Times New Roman" w:hAnsi="Calibri" w:cs="Calibri"/>
                <w:color w:val="000000"/>
                <w:sz w:val="22"/>
                <w:lang w:val="sq-AL"/>
              </w:rPr>
              <w:t>51030</w:t>
            </w:r>
          </w:p>
        </w:tc>
        <w:tc>
          <w:tcPr>
            <w:tcW w:w="461" w:type="pct"/>
            <w:noWrap/>
            <w:hideMark/>
          </w:tcPr>
          <w:p w14:paraId="05EE8D92" w14:textId="77777777" w:rsidR="00997EE8" w:rsidRPr="00302A62" w:rsidRDefault="00997EE8" w:rsidP="00997EE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val="sq-AL"/>
              </w:rPr>
            </w:pPr>
            <w:r w:rsidRPr="00302A62">
              <w:rPr>
                <w:rFonts w:ascii="Calibri" w:eastAsia="Times New Roman" w:hAnsi="Calibri" w:cs="Calibri"/>
                <w:color w:val="000000"/>
                <w:sz w:val="22"/>
                <w:lang w:val="sq-AL"/>
              </w:rPr>
              <w:t>51030</w:t>
            </w:r>
          </w:p>
        </w:tc>
        <w:tc>
          <w:tcPr>
            <w:tcW w:w="461" w:type="pct"/>
            <w:noWrap/>
            <w:hideMark/>
          </w:tcPr>
          <w:p w14:paraId="2BB9E019" w14:textId="77777777" w:rsidR="00997EE8" w:rsidRPr="00302A62" w:rsidRDefault="00997EE8" w:rsidP="00997EE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val="sq-AL"/>
              </w:rPr>
            </w:pPr>
            <w:r w:rsidRPr="00302A62">
              <w:rPr>
                <w:rFonts w:ascii="Calibri" w:eastAsia="Times New Roman" w:hAnsi="Calibri" w:cs="Calibri"/>
                <w:color w:val="000000"/>
                <w:sz w:val="22"/>
                <w:lang w:val="sq-AL"/>
              </w:rPr>
              <w:t>51030</w:t>
            </w:r>
          </w:p>
        </w:tc>
        <w:tc>
          <w:tcPr>
            <w:tcW w:w="358" w:type="pct"/>
            <w:noWrap/>
            <w:hideMark/>
          </w:tcPr>
          <w:p w14:paraId="14D6F28E" w14:textId="77777777" w:rsidR="00997EE8" w:rsidRPr="00302A62" w:rsidRDefault="00997EE8" w:rsidP="00997EE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val="sq-AL"/>
              </w:rPr>
            </w:pPr>
            <w:r w:rsidRPr="00302A62">
              <w:rPr>
                <w:rFonts w:ascii="Calibri" w:eastAsia="Times New Roman" w:hAnsi="Calibri" w:cs="Calibri"/>
                <w:color w:val="000000"/>
                <w:sz w:val="22"/>
                <w:lang w:val="sq-AL"/>
              </w:rPr>
              <w:t>205420</w:t>
            </w:r>
          </w:p>
        </w:tc>
      </w:tr>
      <w:tr w:rsidR="00997EE8" w:rsidRPr="00302A62" w14:paraId="060B1B81" w14:textId="77777777" w:rsidTr="00997EE8">
        <w:trPr>
          <w:trHeight w:val="288"/>
        </w:trPr>
        <w:tc>
          <w:tcPr>
            <w:cnfStyle w:val="001000000000" w:firstRow="0" w:lastRow="0" w:firstColumn="1" w:lastColumn="0" w:oddVBand="0" w:evenVBand="0" w:oddHBand="0" w:evenHBand="0" w:firstRowFirstColumn="0" w:firstRowLastColumn="0" w:lastRowFirstColumn="0" w:lastRowLastColumn="0"/>
            <w:tcW w:w="710" w:type="pct"/>
            <w:noWrap/>
            <w:hideMark/>
          </w:tcPr>
          <w:p w14:paraId="1F171177" w14:textId="77777777" w:rsidR="00997EE8" w:rsidRPr="00302A62" w:rsidRDefault="00997EE8" w:rsidP="00997EE8">
            <w:pPr>
              <w:jc w:val="left"/>
              <w:rPr>
                <w:rFonts w:ascii="Calibri" w:eastAsia="Times New Roman" w:hAnsi="Calibri" w:cs="Calibri"/>
                <w:color w:val="000000"/>
                <w:sz w:val="22"/>
                <w:lang w:val="sq-AL"/>
              </w:rPr>
            </w:pPr>
            <w:r w:rsidRPr="00302A62">
              <w:rPr>
                <w:rFonts w:ascii="Calibri" w:eastAsia="Times New Roman" w:hAnsi="Calibri" w:cs="Calibri"/>
                <w:color w:val="000000"/>
                <w:sz w:val="22"/>
                <w:lang w:val="sq-AL"/>
              </w:rPr>
              <w:t>602</w:t>
            </w:r>
          </w:p>
        </w:tc>
        <w:tc>
          <w:tcPr>
            <w:tcW w:w="2087" w:type="pct"/>
            <w:noWrap/>
            <w:hideMark/>
          </w:tcPr>
          <w:p w14:paraId="5305D6F9" w14:textId="77777777" w:rsidR="00997EE8" w:rsidRPr="00302A62" w:rsidRDefault="00997EE8" w:rsidP="00997EE8">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val="sq-AL"/>
              </w:rPr>
            </w:pPr>
            <w:r w:rsidRPr="00302A62">
              <w:rPr>
                <w:rFonts w:ascii="Calibri" w:eastAsia="Times New Roman" w:hAnsi="Calibri" w:cs="Calibri"/>
                <w:color w:val="000000"/>
                <w:sz w:val="22"/>
                <w:lang w:val="sq-AL"/>
              </w:rPr>
              <w:t xml:space="preserve">Shpenzime </w:t>
            </w:r>
            <w:proofErr w:type="spellStart"/>
            <w:r w:rsidRPr="00302A62">
              <w:rPr>
                <w:rFonts w:ascii="Calibri" w:eastAsia="Times New Roman" w:hAnsi="Calibri" w:cs="Calibri"/>
                <w:color w:val="000000"/>
                <w:sz w:val="22"/>
                <w:lang w:val="sq-AL"/>
              </w:rPr>
              <w:t>korrente</w:t>
            </w:r>
            <w:proofErr w:type="spellEnd"/>
            <w:r w:rsidRPr="00302A62">
              <w:rPr>
                <w:rFonts w:ascii="Calibri" w:eastAsia="Times New Roman" w:hAnsi="Calibri" w:cs="Calibri"/>
                <w:color w:val="000000"/>
                <w:sz w:val="22"/>
                <w:lang w:val="sq-AL"/>
              </w:rPr>
              <w:t xml:space="preserve"> </w:t>
            </w:r>
          </w:p>
        </w:tc>
        <w:tc>
          <w:tcPr>
            <w:tcW w:w="461" w:type="pct"/>
            <w:noWrap/>
            <w:hideMark/>
          </w:tcPr>
          <w:p w14:paraId="2214F902" w14:textId="77777777" w:rsidR="00997EE8" w:rsidRPr="00302A62" w:rsidRDefault="00997EE8" w:rsidP="00997EE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val="sq-AL"/>
              </w:rPr>
            </w:pPr>
            <w:r w:rsidRPr="00302A62">
              <w:rPr>
                <w:rFonts w:ascii="Calibri" w:eastAsia="Times New Roman" w:hAnsi="Calibri" w:cs="Calibri"/>
                <w:color w:val="000000"/>
                <w:sz w:val="22"/>
                <w:lang w:val="sq-AL"/>
              </w:rPr>
              <w:t>7478</w:t>
            </w:r>
          </w:p>
        </w:tc>
        <w:tc>
          <w:tcPr>
            <w:tcW w:w="461" w:type="pct"/>
            <w:noWrap/>
            <w:hideMark/>
          </w:tcPr>
          <w:p w14:paraId="19A18072" w14:textId="77777777" w:rsidR="00997EE8" w:rsidRPr="00302A62" w:rsidRDefault="00997EE8" w:rsidP="00997EE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val="sq-AL"/>
              </w:rPr>
            </w:pPr>
            <w:r w:rsidRPr="00302A62">
              <w:rPr>
                <w:rFonts w:ascii="Calibri" w:eastAsia="Times New Roman" w:hAnsi="Calibri" w:cs="Calibri"/>
                <w:color w:val="000000"/>
                <w:sz w:val="22"/>
                <w:lang w:val="sq-AL"/>
              </w:rPr>
              <w:t>7477</w:t>
            </w:r>
          </w:p>
        </w:tc>
        <w:tc>
          <w:tcPr>
            <w:tcW w:w="461" w:type="pct"/>
            <w:noWrap/>
            <w:hideMark/>
          </w:tcPr>
          <w:p w14:paraId="63C94A29" w14:textId="77777777" w:rsidR="00997EE8" w:rsidRPr="00302A62" w:rsidRDefault="00997EE8" w:rsidP="00997EE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val="sq-AL"/>
              </w:rPr>
            </w:pPr>
            <w:r w:rsidRPr="00302A62">
              <w:rPr>
                <w:rFonts w:ascii="Calibri" w:eastAsia="Times New Roman" w:hAnsi="Calibri" w:cs="Calibri"/>
                <w:color w:val="000000"/>
                <w:sz w:val="22"/>
                <w:lang w:val="sq-AL"/>
              </w:rPr>
              <w:t>9477</w:t>
            </w:r>
          </w:p>
        </w:tc>
        <w:tc>
          <w:tcPr>
            <w:tcW w:w="461" w:type="pct"/>
            <w:noWrap/>
            <w:hideMark/>
          </w:tcPr>
          <w:p w14:paraId="3C2F024D" w14:textId="77777777" w:rsidR="00997EE8" w:rsidRPr="00302A62" w:rsidRDefault="00997EE8" w:rsidP="00997EE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val="sq-AL"/>
              </w:rPr>
            </w:pPr>
            <w:r w:rsidRPr="00302A62">
              <w:rPr>
                <w:rFonts w:ascii="Calibri" w:eastAsia="Times New Roman" w:hAnsi="Calibri" w:cs="Calibri"/>
                <w:color w:val="000000"/>
                <w:sz w:val="22"/>
                <w:lang w:val="sq-AL"/>
              </w:rPr>
              <w:t>9477</w:t>
            </w:r>
          </w:p>
        </w:tc>
        <w:tc>
          <w:tcPr>
            <w:tcW w:w="358" w:type="pct"/>
            <w:noWrap/>
            <w:hideMark/>
          </w:tcPr>
          <w:p w14:paraId="72782407" w14:textId="77777777" w:rsidR="00997EE8" w:rsidRPr="00302A62" w:rsidRDefault="00997EE8" w:rsidP="00997EE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val="sq-AL"/>
              </w:rPr>
            </w:pPr>
            <w:r w:rsidRPr="00302A62">
              <w:rPr>
                <w:rFonts w:ascii="Calibri" w:eastAsia="Times New Roman" w:hAnsi="Calibri" w:cs="Calibri"/>
                <w:color w:val="000000"/>
                <w:sz w:val="22"/>
                <w:lang w:val="sq-AL"/>
              </w:rPr>
              <w:t>33909</w:t>
            </w:r>
          </w:p>
        </w:tc>
      </w:tr>
      <w:tr w:rsidR="00997EE8" w:rsidRPr="00302A62" w14:paraId="43BB5B9F" w14:textId="77777777" w:rsidTr="00997EE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10" w:type="pct"/>
            <w:noWrap/>
            <w:hideMark/>
          </w:tcPr>
          <w:p w14:paraId="732ADA2F" w14:textId="77777777" w:rsidR="00997EE8" w:rsidRPr="00302A62" w:rsidRDefault="00997EE8" w:rsidP="00997EE8">
            <w:pPr>
              <w:jc w:val="left"/>
              <w:rPr>
                <w:rFonts w:ascii="Calibri" w:eastAsia="Times New Roman" w:hAnsi="Calibri" w:cs="Calibri"/>
                <w:color w:val="000000"/>
                <w:sz w:val="22"/>
                <w:lang w:val="sq-AL"/>
              </w:rPr>
            </w:pPr>
            <w:r w:rsidRPr="00302A62">
              <w:rPr>
                <w:rFonts w:ascii="Calibri" w:eastAsia="Times New Roman" w:hAnsi="Calibri" w:cs="Calibri"/>
                <w:color w:val="000000"/>
                <w:sz w:val="22"/>
                <w:lang w:val="sq-AL"/>
              </w:rPr>
              <w:t>231</w:t>
            </w:r>
          </w:p>
        </w:tc>
        <w:tc>
          <w:tcPr>
            <w:tcW w:w="2087" w:type="pct"/>
            <w:noWrap/>
            <w:hideMark/>
          </w:tcPr>
          <w:p w14:paraId="4E01315D" w14:textId="77777777" w:rsidR="00997EE8" w:rsidRPr="00302A62" w:rsidRDefault="00997EE8" w:rsidP="00997EE8">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val="sq-AL"/>
              </w:rPr>
            </w:pPr>
            <w:r w:rsidRPr="00302A62">
              <w:rPr>
                <w:rFonts w:ascii="Calibri" w:eastAsia="Times New Roman" w:hAnsi="Calibri" w:cs="Calibri"/>
                <w:color w:val="000000"/>
                <w:sz w:val="22"/>
                <w:lang w:val="sq-AL"/>
              </w:rPr>
              <w:t>Investime</w:t>
            </w:r>
          </w:p>
        </w:tc>
        <w:tc>
          <w:tcPr>
            <w:tcW w:w="461" w:type="pct"/>
            <w:noWrap/>
            <w:hideMark/>
          </w:tcPr>
          <w:p w14:paraId="1ECF9308" w14:textId="77777777" w:rsidR="00997EE8" w:rsidRPr="00302A62" w:rsidRDefault="00997EE8" w:rsidP="00997EE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val="sq-AL"/>
              </w:rPr>
            </w:pPr>
            <w:r w:rsidRPr="00302A62">
              <w:rPr>
                <w:rFonts w:ascii="Calibri" w:eastAsia="Times New Roman" w:hAnsi="Calibri" w:cs="Calibri"/>
                <w:color w:val="000000"/>
                <w:sz w:val="22"/>
                <w:lang w:val="sq-AL"/>
              </w:rPr>
              <w:t>7262</w:t>
            </w:r>
          </w:p>
        </w:tc>
        <w:tc>
          <w:tcPr>
            <w:tcW w:w="461" w:type="pct"/>
            <w:noWrap/>
            <w:hideMark/>
          </w:tcPr>
          <w:p w14:paraId="1C485002" w14:textId="77777777" w:rsidR="00997EE8" w:rsidRPr="00302A62" w:rsidRDefault="00997EE8" w:rsidP="00997EE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val="sq-AL"/>
              </w:rPr>
            </w:pPr>
            <w:r w:rsidRPr="00302A62">
              <w:rPr>
                <w:rFonts w:ascii="Calibri" w:eastAsia="Times New Roman" w:hAnsi="Calibri" w:cs="Calibri"/>
                <w:color w:val="000000"/>
                <w:sz w:val="22"/>
                <w:lang w:val="sq-AL"/>
              </w:rPr>
              <w:t>0</w:t>
            </w:r>
          </w:p>
        </w:tc>
        <w:tc>
          <w:tcPr>
            <w:tcW w:w="461" w:type="pct"/>
            <w:noWrap/>
            <w:hideMark/>
          </w:tcPr>
          <w:p w14:paraId="1D3215C0" w14:textId="77777777" w:rsidR="00997EE8" w:rsidRPr="00302A62" w:rsidRDefault="00997EE8" w:rsidP="00997EE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val="sq-AL"/>
              </w:rPr>
            </w:pPr>
            <w:r w:rsidRPr="00302A62">
              <w:rPr>
                <w:rFonts w:ascii="Calibri" w:eastAsia="Times New Roman" w:hAnsi="Calibri" w:cs="Calibri"/>
                <w:color w:val="000000"/>
                <w:sz w:val="22"/>
                <w:lang w:val="sq-AL"/>
              </w:rPr>
              <w:t>0</w:t>
            </w:r>
          </w:p>
        </w:tc>
        <w:tc>
          <w:tcPr>
            <w:tcW w:w="461" w:type="pct"/>
            <w:noWrap/>
            <w:hideMark/>
          </w:tcPr>
          <w:p w14:paraId="257922FF" w14:textId="77777777" w:rsidR="00997EE8" w:rsidRPr="00302A62" w:rsidRDefault="00997EE8" w:rsidP="00997EE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val="sq-AL"/>
              </w:rPr>
            </w:pPr>
            <w:r w:rsidRPr="00302A62">
              <w:rPr>
                <w:rFonts w:ascii="Calibri" w:eastAsia="Times New Roman" w:hAnsi="Calibri" w:cs="Calibri"/>
                <w:color w:val="000000"/>
                <w:sz w:val="22"/>
                <w:lang w:val="sq-AL"/>
              </w:rPr>
              <w:t>0</w:t>
            </w:r>
          </w:p>
        </w:tc>
        <w:tc>
          <w:tcPr>
            <w:tcW w:w="358" w:type="pct"/>
            <w:noWrap/>
            <w:hideMark/>
          </w:tcPr>
          <w:p w14:paraId="3340459D" w14:textId="77777777" w:rsidR="00997EE8" w:rsidRPr="00302A62" w:rsidRDefault="00997EE8" w:rsidP="00997EE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val="sq-AL"/>
              </w:rPr>
            </w:pPr>
            <w:r w:rsidRPr="00302A62">
              <w:rPr>
                <w:rFonts w:ascii="Calibri" w:eastAsia="Times New Roman" w:hAnsi="Calibri" w:cs="Calibri"/>
                <w:color w:val="000000"/>
                <w:sz w:val="22"/>
                <w:lang w:val="sq-AL"/>
              </w:rPr>
              <w:t>7262</w:t>
            </w:r>
          </w:p>
        </w:tc>
      </w:tr>
      <w:tr w:rsidR="00997EE8" w:rsidRPr="00302A62" w14:paraId="221BD3F6" w14:textId="77777777" w:rsidTr="00997EE8">
        <w:trPr>
          <w:trHeight w:val="288"/>
        </w:trPr>
        <w:tc>
          <w:tcPr>
            <w:cnfStyle w:val="001000000000" w:firstRow="0" w:lastRow="0" w:firstColumn="1" w:lastColumn="0" w:oddVBand="0" w:evenVBand="0" w:oddHBand="0" w:evenHBand="0" w:firstRowFirstColumn="0" w:firstRowLastColumn="0" w:lastRowFirstColumn="0" w:lastRowLastColumn="0"/>
            <w:tcW w:w="710" w:type="pct"/>
            <w:noWrap/>
            <w:hideMark/>
          </w:tcPr>
          <w:p w14:paraId="05B6B676" w14:textId="77777777" w:rsidR="00997EE8" w:rsidRPr="00302A62" w:rsidRDefault="00997EE8" w:rsidP="00997EE8">
            <w:pPr>
              <w:jc w:val="right"/>
              <w:rPr>
                <w:rFonts w:ascii="Calibri" w:eastAsia="Times New Roman" w:hAnsi="Calibri" w:cs="Calibri"/>
                <w:color w:val="000000"/>
                <w:sz w:val="22"/>
                <w:lang w:val="sq-AL"/>
              </w:rPr>
            </w:pPr>
          </w:p>
        </w:tc>
        <w:tc>
          <w:tcPr>
            <w:tcW w:w="2087" w:type="pct"/>
            <w:noWrap/>
            <w:hideMark/>
          </w:tcPr>
          <w:p w14:paraId="4D827C39" w14:textId="77777777" w:rsidR="00997EE8" w:rsidRPr="00302A62" w:rsidRDefault="00997EE8" w:rsidP="00997EE8">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val="sq-AL"/>
              </w:rPr>
            </w:pPr>
            <w:r w:rsidRPr="00302A62">
              <w:rPr>
                <w:rFonts w:ascii="Calibri" w:eastAsia="Times New Roman" w:hAnsi="Calibri" w:cs="Calibri"/>
                <w:color w:val="000000"/>
                <w:sz w:val="22"/>
                <w:lang w:val="sq-AL"/>
              </w:rPr>
              <w:t>Shuma</w:t>
            </w:r>
          </w:p>
        </w:tc>
        <w:tc>
          <w:tcPr>
            <w:tcW w:w="461" w:type="pct"/>
            <w:noWrap/>
            <w:hideMark/>
          </w:tcPr>
          <w:p w14:paraId="21E468C1" w14:textId="77777777" w:rsidR="00997EE8" w:rsidRPr="00302A62" w:rsidRDefault="00997EE8" w:rsidP="00997EE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val="sq-AL"/>
              </w:rPr>
            </w:pPr>
            <w:r w:rsidRPr="00302A62">
              <w:rPr>
                <w:rFonts w:ascii="Calibri" w:eastAsia="Times New Roman" w:hAnsi="Calibri" w:cs="Calibri"/>
                <w:color w:val="000000"/>
                <w:sz w:val="22"/>
                <w:lang w:val="sq-AL"/>
              </w:rPr>
              <w:t>67070</w:t>
            </w:r>
          </w:p>
        </w:tc>
        <w:tc>
          <w:tcPr>
            <w:tcW w:w="461" w:type="pct"/>
            <w:noWrap/>
            <w:hideMark/>
          </w:tcPr>
          <w:p w14:paraId="529389FB" w14:textId="77777777" w:rsidR="00997EE8" w:rsidRPr="00302A62" w:rsidRDefault="00997EE8" w:rsidP="00997EE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val="sq-AL"/>
              </w:rPr>
            </w:pPr>
            <w:r w:rsidRPr="00302A62">
              <w:rPr>
                <w:rFonts w:ascii="Calibri" w:eastAsia="Times New Roman" w:hAnsi="Calibri" w:cs="Calibri"/>
                <w:color w:val="000000"/>
                <w:sz w:val="22"/>
                <w:lang w:val="sq-AL"/>
              </w:rPr>
              <w:t>58507</w:t>
            </w:r>
          </w:p>
        </w:tc>
        <w:tc>
          <w:tcPr>
            <w:tcW w:w="461" w:type="pct"/>
            <w:noWrap/>
            <w:hideMark/>
          </w:tcPr>
          <w:p w14:paraId="0121422C" w14:textId="77777777" w:rsidR="00997EE8" w:rsidRPr="00302A62" w:rsidRDefault="00997EE8" w:rsidP="00997EE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val="sq-AL"/>
              </w:rPr>
            </w:pPr>
            <w:r w:rsidRPr="00302A62">
              <w:rPr>
                <w:rFonts w:ascii="Calibri" w:eastAsia="Times New Roman" w:hAnsi="Calibri" w:cs="Calibri"/>
                <w:color w:val="000000"/>
                <w:sz w:val="22"/>
                <w:lang w:val="sq-AL"/>
              </w:rPr>
              <w:t>60507</w:t>
            </w:r>
          </w:p>
        </w:tc>
        <w:tc>
          <w:tcPr>
            <w:tcW w:w="461" w:type="pct"/>
            <w:noWrap/>
            <w:hideMark/>
          </w:tcPr>
          <w:p w14:paraId="73F4393E" w14:textId="77777777" w:rsidR="00997EE8" w:rsidRPr="00302A62" w:rsidRDefault="00997EE8" w:rsidP="00997EE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val="sq-AL"/>
              </w:rPr>
            </w:pPr>
            <w:r w:rsidRPr="00302A62">
              <w:rPr>
                <w:rFonts w:ascii="Calibri" w:eastAsia="Times New Roman" w:hAnsi="Calibri" w:cs="Calibri"/>
                <w:color w:val="000000"/>
                <w:sz w:val="22"/>
                <w:lang w:val="sq-AL"/>
              </w:rPr>
              <w:t>60507</w:t>
            </w:r>
          </w:p>
        </w:tc>
        <w:tc>
          <w:tcPr>
            <w:tcW w:w="358" w:type="pct"/>
            <w:noWrap/>
            <w:hideMark/>
          </w:tcPr>
          <w:p w14:paraId="7B45069E" w14:textId="77777777" w:rsidR="00997EE8" w:rsidRPr="00302A62" w:rsidRDefault="00997EE8" w:rsidP="00997EE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val="sq-AL"/>
              </w:rPr>
            </w:pPr>
            <w:r w:rsidRPr="00302A62">
              <w:rPr>
                <w:rFonts w:ascii="Calibri" w:eastAsia="Times New Roman" w:hAnsi="Calibri" w:cs="Calibri"/>
                <w:color w:val="000000"/>
                <w:sz w:val="22"/>
                <w:lang w:val="sq-AL"/>
              </w:rPr>
              <w:t>246591</w:t>
            </w:r>
          </w:p>
        </w:tc>
      </w:tr>
    </w:tbl>
    <w:p w14:paraId="4F0C661D" w14:textId="4CD2944D" w:rsidR="00997EE8" w:rsidRPr="00302A62" w:rsidRDefault="00997EE8" w:rsidP="008538CA">
      <w:pPr>
        <w:rPr>
          <w:rFonts w:cs="Times New Roman"/>
          <w:b/>
          <w:bCs/>
          <w:szCs w:val="24"/>
          <w:lang w:val="sq-AL"/>
        </w:rPr>
      </w:pPr>
    </w:p>
    <w:p w14:paraId="23113E6C" w14:textId="77777777" w:rsidR="00CF506D" w:rsidRPr="00302A62" w:rsidRDefault="00CF506D" w:rsidP="008538CA">
      <w:pPr>
        <w:rPr>
          <w:rFonts w:cs="Times New Roman"/>
          <w:b/>
          <w:bCs/>
          <w:szCs w:val="24"/>
          <w:lang w:val="sq-AL"/>
        </w:rPr>
      </w:pPr>
    </w:p>
    <w:p w14:paraId="4536CC22" w14:textId="77777777" w:rsidR="00CF506D" w:rsidRPr="00302A62" w:rsidRDefault="00CF506D" w:rsidP="008538CA">
      <w:pPr>
        <w:rPr>
          <w:rFonts w:cs="Times New Roman"/>
          <w:b/>
          <w:bCs/>
          <w:szCs w:val="24"/>
          <w:lang w:val="sq-AL"/>
        </w:rPr>
      </w:pPr>
    </w:p>
    <w:p w14:paraId="193315FA" w14:textId="77777777" w:rsidR="00CF506D" w:rsidRPr="00302A62" w:rsidRDefault="00CF506D" w:rsidP="008538CA">
      <w:pPr>
        <w:rPr>
          <w:rFonts w:cs="Times New Roman"/>
          <w:b/>
          <w:bCs/>
          <w:szCs w:val="24"/>
          <w:lang w:val="sq-AL"/>
        </w:rPr>
      </w:pPr>
    </w:p>
    <w:p w14:paraId="1D124747" w14:textId="77777777" w:rsidR="00CF506D" w:rsidRPr="00302A62" w:rsidRDefault="00CF506D" w:rsidP="008538CA">
      <w:pPr>
        <w:rPr>
          <w:rFonts w:cs="Times New Roman"/>
          <w:b/>
          <w:bCs/>
          <w:szCs w:val="24"/>
          <w:lang w:val="sq-AL"/>
        </w:rPr>
      </w:pPr>
    </w:p>
    <w:p w14:paraId="3797EDF3" w14:textId="57DEE55F" w:rsidR="008538CA" w:rsidRPr="00302A62" w:rsidRDefault="008538CA" w:rsidP="008538CA">
      <w:pPr>
        <w:rPr>
          <w:rFonts w:cs="Times New Roman"/>
          <w:b/>
          <w:bCs/>
          <w:szCs w:val="24"/>
          <w:lang w:val="sq-AL"/>
        </w:rPr>
      </w:pPr>
      <w:r w:rsidRPr="00302A62">
        <w:rPr>
          <w:rFonts w:cs="Times New Roman"/>
          <w:b/>
          <w:bCs/>
          <w:szCs w:val="24"/>
          <w:lang w:val="sq-AL"/>
        </w:rPr>
        <w:lastRenderedPageBreak/>
        <w:t>Për periudhën 202</w:t>
      </w:r>
      <w:r w:rsidR="00997EE8" w:rsidRPr="00302A62">
        <w:rPr>
          <w:rFonts w:cs="Times New Roman"/>
          <w:b/>
          <w:bCs/>
          <w:szCs w:val="24"/>
          <w:lang w:val="sq-AL"/>
        </w:rPr>
        <w:t>5</w:t>
      </w:r>
      <w:r w:rsidRPr="00302A62">
        <w:rPr>
          <w:rFonts w:cs="Times New Roman"/>
          <w:b/>
          <w:bCs/>
          <w:szCs w:val="24"/>
          <w:lang w:val="sq-AL"/>
        </w:rPr>
        <w:t>–2028, buxheti total</w:t>
      </w:r>
      <w:r w:rsidR="00B91D44" w:rsidRPr="00302A62">
        <w:rPr>
          <w:rFonts w:cs="Times New Roman"/>
          <w:b/>
          <w:bCs/>
          <w:szCs w:val="24"/>
          <w:lang w:val="sq-AL"/>
        </w:rPr>
        <w:t xml:space="preserve"> i </w:t>
      </w:r>
      <w:r w:rsidRPr="00302A62">
        <w:rPr>
          <w:rFonts w:cs="Times New Roman"/>
          <w:b/>
          <w:bCs/>
          <w:szCs w:val="24"/>
          <w:lang w:val="sq-AL"/>
        </w:rPr>
        <w:t xml:space="preserve">planifikuar për arsimin </w:t>
      </w:r>
      <w:proofErr w:type="spellStart"/>
      <w:r w:rsidR="00F04E0A" w:rsidRPr="00302A62">
        <w:rPr>
          <w:rFonts w:cs="Times New Roman"/>
          <w:b/>
          <w:bCs/>
          <w:szCs w:val="24"/>
          <w:lang w:val="sq-AL"/>
        </w:rPr>
        <w:t>parauniversitar</w:t>
      </w:r>
      <w:proofErr w:type="spellEnd"/>
      <w:r w:rsidR="00F04E0A" w:rsidRPr="00302A62">
        <w:rPr>
          <w:rFonts w:cs="Times New Roman"/>
          <w:b/>
          <w:bCs/>
          <w:szCs w:val="24"/>
          <w:lang w:val="sq-AL"/>
        </w:rPr>
        <w:t xml:space="preserve"> </w:t>
      </w:r>
      <w:r w:rsidRPr="00302A62">
        <w:rPr>
          <w:rFonts w:cs="Times New Roman"/>
          <w:b/>
          <w:bCs/>
          <w:szCs w:val="24"/>
          <w:lang w:val="sq-AL"/>
        </w:rPr>
        <w:t xml:space="preserve">(shkollat) është  </w:t>
      </w:r>
      <w:r w:rsidR="00E12598" w:rsidRPr="00302A62">
        <w:rPr>
          <w:rFonts w:cs="Times New Roman"/>
          <w:b/>
          <w:bCs/>
          <w:szCs w:val="24"/>
          <w:lang w:val="sq-AL"/>
        </w:rPr>
        <w:t>89,508</w:t>
      </w:r>
      <w:r w:rsidRPr="00302A62">
        <w:rPr>
          <w:rFonts w:cs="Times New Roman"/>
          <w:b/>
          <w:bCs/>
          <w:szCs w:val="24"/>
          <w:lang w:val="sq-AL"/>
        </w:rPr>
        <w:t xml:space="preserve"> mijë lekë, të </w:t>
      </w:r>
      <w:proofErr w:type="spellStart"/>
      <w:r w:rsidR="00E12598" w:rsidRPr="00302A62">
        <w:rPr>
          <w:rFonts w:cs="Times New Roman"/>
          <w:b/>
          <w:bCs/>
          <w:szCs w:val="24"/>
          <w:lang w:val="sq-AL"/>
        </w:rPr>
        <w:t>detajuaja</w:t>
      </w:r>
      <w:proofErr w:type="spellEnd"/>
      <w:r w:rsidR="00E12598" w:rsidRPr="00302A62">
        <w:rPr>
          <w:rFonts w:cs="Times New Roman"/>
          <w:b/>
          <w:bCs/>
          <w:szCs w:val="24"/>
          <w:lang w:val="sq-AL"/>
        </w:rPr>
        <w:t xml:space="preserve"> sipas aktiviteteve</w:t>
      </w:r>
      <w:r w:rsidRPr="00302A62">
        <w:rPr>
          <w:rFonts w:cs="Times New Roman"/>
          <w:b/>
          <w:bCs/>
          <w:szCs w:val="24"/>
          <w:lang w:val="sq-AL"/>
        </w:rPr>
        <w:t xml:space="preserve"> më poshtë:</w:t>
      </w:r>
    </w:p>
    <w:p w14:paraId="1053BF4E" w14:textId="77777777" w:rsidR="00E12598" w:rsidRPr="00302A62" w:rsidRDefault="00E12598" w:rsidP="008538CA">
      <w:pPr>
        <w:rPr>
          <w:rFonts w:cs="Times New Roman"/>
          <w:b/>
          <w:bCs/>
          <w:szCs w:val="24"/>
          <w:lang w:val="sq-AL"/>
        </w:rPr>
      </w:pPr>
    </w:p>
    <w:tbl>
      <w:tblPr>
        <w:tblStyle w:val="GridTable4-Accent2"/>
        <w:tblW w:w="5000" w:type="pct"/>
        <w:tblLook w:val="04A0" w:firstRow="1" w:lastRow="0" w:firstColumn="1" w:lastColumn="0" w:noHBand="0" w:noVBand="1"/>
      </w:tblPr>
      <w:tblGrid>
        <w:gridCol w:w="1485"/>
        <w:gridCol w:w="1932"/>
        <w:gridCol w:w="1240"/>
        <w:gridCol w:w="1240"/>
        <w:gridCol w:w="1240"/>
        <w:gridCol w:w="1240"/>
        <w:gridCol w:w="1240"/>
      </w:tblGrid>
      <w:tr w:rsidR="00E12598" w:rsidRPr="00302A62" w14:paraId="342BA94E" w14:textId="77777777" w:rsidTr="00E12598">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77" w:type="pct"/>
            <w:noWrap/>
            <w:vAlign w:val="center"/>
            <w:hideMark/>
          </w:tcPr>
          <w:p w14:paraId="72A29C8C" w14:textId="0202D9E6" w:rsidR="00E12598" w:rsidRPr="00302A62" w:rsidRDefault="00E12598" w:rsidP="00E12598">
            <w:pPr>
              <w:jc w:val="center"/>
              <w:rPr>
                <w:rFonts w:ascii="Calibri" w:eastAsia="Times New Roman" w:hAnsi="Calibri" w:cs="Calibri"/>
                <w:color w:val="000000"/>
                <w:sz w:val="22"/>
                <w:lang w:val="sq-AL"/>
              </w:rPr>
            </w:pPr>
            <w:r w:rsidRPr="00302A62">
              <w:rPr>
                <w:rFonts w:ascii="Calibri" w:eastAsia="Times New Roman" w:hAnsi="Calibri" w:cs="Calibri"/>
                <w:color w:val="000000"/>
                <w:sz w:val="22"/>
                <w:lang w:val="sq-AL"/>
              </w:rPr>
              <w:t>Kodi i Llogarisë</w:t>
            </w:r>
          </w:p>
        </w:tc>
        <w:tc>
          <w:tcPr>
            <w:tcW w:w="985" w:type="pct"/>
            <w:noWrap/>
            <w:vAlign w:val="center"/>
            <w:hideMark/>
          </w:tcPr>
          <w:p w14:paraId="635C9F58" w14:textId="2D37AFEB" w:rsidR="00E12598" w:rsidRPr="00302A62" w:rsidRDefault="00E12598" w:rsidP="00E1259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val="sq-AL"/>
              </w:rPr>
            </w:pPr>
            <w:r w:rsidRPr="00302A62">
              <w:rPr>
                <w:rFonts w:ascii="Calibri" w:eastAsia="Times New Roman" w:hAnsi="Calibri" w:cs="Calibri"/>
                <w:color w:val="000000"/>
                <w:sz w:val="22"/>
                <w:lang w:val="sq-AL"/>
              </w:rPr>
              <w:t>Aktivitetet</w:t>
            </w:r>
          </w:p>
        </w:tc>
        <w:tc>
          <w:tcPr>
            <w:tcW w:w="708" w:type="pct"/>
            <w:noWrap/>
            <w:vAlign w:val="center"/>
            <w:hideMark/>
          </w:tcPr>
          <w:p w14:paraId="712426B0" w14:textId="77777777" w:rsidR="00E12598" w:rsidRPr="00302A62" w:rsidRDefault="00E12598" w:rsidP="00E1259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22"/>
                <w:lang w:val="sq-AL"/>
              </w:rPr>
            </w:pPr>
            <w:r w:rsidRPr="00302A62">
              <w:rPr>
                <w:rFonts w:ascii="Calibri" w:eastAsia="Times New Roman" w:hAnsi="Calibri" w:cs="Calibri"/>
                <w:color w:val="000000"/>
                <w:sz w:val="22"/>
                <w:lang w:val="sq-AL"/>
              </w:rPr>
              <w:t>Viti 2025</w:t>
            </w:r>
          </w:p>
          <w:p w14:paraId="7359CFCD" w14:textId="744A705F" w:rsidR="00E12598" w:rsidRPr="00302A62" w:rsidRDefault="00E12598" w:rsidP="00E1259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val="sq-AL"/>
              </w:rPr>
            </w:pPr>
            <w:r w:rsidRPr="00302A62">
              <w:rPr>
                <w:rFonts w:ascii="Calibri" w:eastAsia="Times New Roman" w:hAnsi="Calibri" w:cs="Calibri"/>
                <w:color w:val="000000"/>
                <w:sz w:val="22"/>
                <w:lang w:val="sq-AL"/>
              </w:rPr>
              <w:t>n</w:t>
            </w:r>
            <w:r w:rsidR="007A3BBE" w:rsidRPr="00302A62">
              <w:rPr>
                <w:rFonts w:ascii="Calibri" w:eastAsia="Times New Roman" w:hAnsi="Calibri" w:cs="Calibri"/>
                <w:color w:val="000000"/>
                <w:sz w:val="22"/>
                <w:lang w:val="sq-AL"/>
              </w:rPr>
              <w:t>ë</w:t>
            </w:r>
            <w:r w:rsidRPr="00302A62">
              <w:rPr>
                <w:rFonts w:ascii="Calibri" w:eastAsia="Times New Roman" w:hAnsi="Calibri" w:cs="Calibri"/>
                <w:color w:val="000000"/>
                <w:sz w:val="22"/>
                <w:lang w:val="sq-AL"/>
              </w:rPr>
              <w:t xml:space="preserve"> mij</w:t>
            </w:r>
            <w:r w:rsidR="007A3BBE" w:rsidRPr="00302A62">
              <w:rPr>
                <w:rFonts w:ascii="Calibri" w:eastAsia="Times New Roman" w:hAnsi="Calibri" w:cs="Calibri"/>
                <w:color w:val="000000"/>
                <w:sz w:val="22"/>
                <w:lang w:val="sq-AL"/>
              </w:rPr>
              <w:t>ë</w:t>
            </w:r>
            <w:r w:rsidRPr="00302A62">
              <w:rPr>
                <w:rFonts w:ascii="Calibri" w:eastAsia="Times New Roman" w:hAnsi="Calibri" w:cs="Calibri"/>
                <w:color w:val="000000"/>
                <w:sz w:val="22"/>
                <w:lang w:val="sq-AL"/>
              </w:rPr>
              <w:t xml:space="preserve"> lek</w:t>
            </w:r>
            <w:r w:rsidR="007A3BBE" w:rsidRPr="00302A62">
              <w:rPr>
                <w:rFonts w:ascii="Calibri" w:eastAsia="Times New Roman" w:hAnsi="Calibri" w:cs="Calibri"/>
                <w:color w:val="000000"/>
                <w:sz w:val="22"/>
                <w:lang w:val="sq-AL"/>
              </w:rPr>
              <w:t>ë</w:t>
            </w:r>
          </w:p>
        </w:tc>
        <w:tc>
          <w:tcPr>
            <w:tcW w:w="708" w:type="pct"/>
            <w:noWrap/>
            <w:vAlign w:val="center"/>
            <w:hideMark/>
          </w:tcPr>
          <w:p w14:paraId="29583E17" w14:textId="77777777" w:rsidR="00E12598" w:rsidRPr="00302A62" w:rsidRDefault="00E12598" w:rsidP="00E1259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22"/>
                <w:lang w:val="sq-AL"/>
              </w:rPr>
            </w:pPr>
            <w:r w:rsidRPr="00302A62">
              <w:rPr>
                <w:rFonts w:ascii="Calibri" w:eastAsia="Times New Roman" w:hAnsi="Calibri" w:cs="Calibri"/>
                <w:color w:val="000000"/>
                <w:sz w:val="22"/>
                <w:lang w:val="sq-AL"/>
              </w:rPr>
              <w:t>Viti 2026</w:t>
            </w:r>
          </w:p>
          <w:p w14:paraId="5785EDB2" w14:textId="498A763B" w:rsidR="00E12598" w:rsidRPr="00302A62" w:rsidRDefault="00E12598" w:rsidP="00E1259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val="sq-AL"/>
              </w:rPr>
            </w:pPr>
            <w:r w:rsidRPr="00302A62">
              <w:rPr>
                <w:rFonts w:ascii="Calibri" w:eastAsia="Times New Roman" w:hAnsi="Calibri" w:cs="Calibri"/>
                <w:color w:val="000000"/>
                <w:sz w:val="22"/>
                <w:lang w:val="sq-AL"/>
              </w:rPr>
              <w:t>n</w:t>
            </w:r>
            <w:r w:rsidR="007A3BBE" w:rsidRPr="00302A62">
              <w:rPr>
                <w:rFonts w:ascii="Calibri" w:eastAsia="Times New Roman" w:hAnsi="Calibri" w:cs="Calibri"/>
                <w:color w:val="000000"/>
                <w:sz w:val="22"/>
                <w:lang w:val="sq-AL"/>
              </w:rPr>
              <w:t>ë</w:t>
            </w:r>
            <w:r w:rsidRPr="00302A62">
              <w:rPr>
                <w:rFonts w:ascii="Calibri" w:eastAsia="Times New Roman" w:hAnsi="Calibri" w:cs="Calibri"/>
                <w:color w:val="000000"/>
                <w:sz w:val="22"/>
                <w:lang w:val="sq-AL"/>
              </w:rPr>
              <w:t xml:space="preserve"> mij</w:t>
            </w:r>
            <w:r w:rsidR="007A3BBE" w:rsidRPr="00302A62">
              <w:rPr>
                <w:rFonts w:ascii="Calibri" w:eastAsia="Times New Roman" w:hAnsi="Calibri" w:cs="Calibri"/>
                <w:color w:val="000000"/>
                <w:sz w:val="22"/>
                <w:lang w:val="sq-AL"/>
              </w:rPr>
              <w:t>ë</w:t>
            </w:r>
            <w:r w:rsidRPr="00302A62">
              <w:rPr>
                <w:rFonts w:ascii="Calibri" w:eastAsia="Times New Roman" w:hAnsi="Calibri" w:cs="Calibri"/>
                <w:color w:val="000000"/>
                <w:sz w:val="22"/>
                <w:lang w:val="sq-AL"/>
              </w:rPr>
              <w:t xml:space="preserve"> lek</w:t>
            </w:r>
            <w:r w:rsidR="007A3BBE" w:rsidRPr="00302A62">
              <w:rPr>
                <w:rFonts w:ascii="Calibri" w:eastAsia="Times New Roman" w:hAnsi="Calibri" w:cs="Calibri"/>
                <w:color w:val="000000"/>
                <w:sz w:val="22"/>
                <w:lang w:val="sq-AL"/>
              </w:rPr>
              <w:t>ë</w:t>
            </w:r>
          </w:p>
        </w:tc>
        <w:tc>
          <w:tcPr>
            <w:tcW w:w="708" w:type="pct"/>
            <w:noWrap/>
            <w:vAlign w:val="center"/>
            <w:hideMark/>
          </w:tcPr>
          <w:p w14:paraId="3B5F99D6" w14:textId="77777777" w:rsidR="00E12598" w:rsidRPr="00302A62" w:rsidRDefault="00E12598" w:rsidP="00E1259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22"/>
                <w:lang w:val="sq-AL"/>
              </w:rPr>
            </w:pPr>
            <w:r w:rsidRPr="00302A62">
              <w:rPr>
                <w:rFonts w:ascii="Calibri" w:eastAsia="Times New Roman" w:hAnsi="Calibri" w:cs="Calibri"/>
                <w:color w:val="000000"/>
                <w:sz w:val="22"/>
                <w:lang w:val="sq-AL"/>
              </w:rPr>
              <w:t>Viti 2027</w:t>
            </w:r>
          </w:p>
          <w:p w14:paraId="47FCBA2D" w14:textId="7840E9DD" w:rsidR="00E12598" w:rsidRPr="00302A62" w:rsidRDefault="00E12598" w:rsidP="00E1259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val="sq-AL"/>
              </w:rPr>
            </w:pPr>
            <w:r w:rsidRPr="00302A62">
              <w:rPr>
                <w:rFonts w:ascii="Calibri" w:eastAsia="Times New Roman" w:hAnsi="Calibri" w:cs="Calibri"/>
                <w:color w:val="000000"/>
                <w:sz w:val="22"/>
                <w:lang w:val="sq-AL"/>
              </w:rPr>
              <w:t>n</w:t>
            </w:r>
            <w:r w:rsidR="007A3BBE" w:rsidRPr="00302A62">
              <w:rPr>
                <w:rFonts w:ascii="Calibri" w:eastAsia="Times New Roman" w:hAnsi="Calibri" w:cs="Calibri"/>
                <w:color w:val="000000"/>
                <w:sz w:val="22"/>
                <w:lang w:val="sq-AL"/>
              </w:rPr>
              <w:t>ë</w:t>
            </w:r>
            <w:r w:rsidRPr="00302A62">
              <w:rPr>
                <w:rFonts w:ascii="Calibri" w:eastAsia="Times New Roman" w:hAnsi="Calibri" w:cs="Calibri"/>
                <w:color w:val="000000"/>
                <w:sz w:val="22"/>
                <w:lang w:val="sq-AL"/>
              </w:rPr>
              <w:t xml:space="preserve"> mij</w:t>
            </w:r>
            <w:r w:rsidR="007A3BBE" w:rsidRPr="00302A62">
              <w:rPr>
                <w:rFonts w:ascii="Calibri" w:eastAsia="Times New Roman" w:hAnsi="Calibri" w:cs="Calibri"/>
                <w:color w:val="000000"/>
                <w:sz w:val="22"/>
                <w:lang w:val="sq-AL"/>
              </w:rPr>
              <w:t>ë</w:t>
            </w:r>
            <w:r w:rsidRPr="00302A62">
              <w:rPr>
                <w:rFonts w:ascii="Calibri" w:eastAsia="Times New Roman" w:hAnsi="Calibri" w:cs="Calibri"/>
                <w:color w:val="000000"/>
                <w:sz w:val="22"/>
                <w:lang w:val="sq-AL"/>
              </w:rPr>
              <w:t xml:space="preserve"> lek</w:t>
            </w:r>
            <w:r w:rsidR="007A3BBE" w:rsidRPr="00302A62">
              <w:rPr>
                <w:rFonts w:ascii="Calibri" w:eastAsia="Times New Roman" w:hAnsi="Calibri" w:cs="Calibri"/>
                <w:color w:val="000000"/>
                <w:sz w:val="22"/>
                <w:lang w:val="sq-AL"/>
              </w:rPr>
              <w:t>ë</w:t>
            </w:r>
          </w:p>
        </w:tc>
        <w:tc>
          <w:tcPr>
            <w:tcW w:w="708" w:type="pct"/>
            <w:noWrap/>
            <w:vAlign w:val="center"/>
            <w:hideMark/>
          </w:tcPr>
          <w:p w14:paraId="1A680667" w14:textId="77777777" w:rsidR="00E12598" w:rsidRPr="00302A62" w:rsidRDefault="00E12598" w:rsidP="00E1259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22"/>
                <w:lang w:val="sq-AL"/>
              </w:rPr>
            </w:pPr>
            <w:r w:rsidRPr="00302A62">
              <w:rPr>
                <w:rFonts w:ascii="Calibri" w:eastAsia="Times New Roman" w:hAnsi="Calibri" w:cs="Calibri"/>
                <w:color w:val="000000"/>
                <w:sz w:val="22"/>
                <w:lang w:val="sq-AL"/>
              </w:rPr>
              <w:t>Viti 2028</w:t>
            </w:r>
          </w:p>
          <w:p w14:paraId="457F3B7F" w14:textId="38FCE4DE" w:rsidR="00E12598" w:rsidRPr="00302A62" w:rsidRDefault="00E12598" w:rsidP="00E1259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val="sq-AL"/>
              </w:rPr>
            </w:pPr>
            <w:r w:rsidRPr="00302A62">
              <w:rPr>
                <w:rFonts w:ascii="Calibri" w:eastAsia="Times New Roman" w:hAnsi="Calibri" w:cs="Calibri"/>
                <w:color w:val="000000"/>
                <w:sz w:val="22"/>
                <w:lang w:val="sq-AL"/>
              </w:rPr>
              <w:t>n</w:t>
            </w:r>
            <w:r w:rsidR="007A3BBE" w:rsidRPr="00302A62">
              <w:rPr>
                <w:rFonts w:ascii="Calibri" w:eastAsia="Times New Roman" w:hAnsi="Calibri" w:cs="Calibri"/>
                <w:color w:val="000000"/>
                <w:sz w:val="22"/>
                <w:lang w:val="sq-AL"/>
              </w:rPr>
              <w:t>ë</w:t>
            </w:r>
            <w:r w:rsidRPr="00302A62">
              <w:rPr>
                <w:rFonts w:ascii="Calibri" w:eastAsia="Times New Roman" w:hAnsi="Calibri" w:cs="Calibri"/>
                <w:color w:val="000000"/>
                <w:sz w:val="22"/>
                <w:lang w:val="sq-AL"/>
              </w:rPr>
              <w:t xml:space="preserve"> mij</w:t>
            </w:r>
            <w:r w:rsidR="007A3BBE" w:rsidRPr="00302A62">
              <w:rPr>
                <w:rFonts w:ascii="Calibri" w:eastAsia="Times New Roman" w:hAnsi="Calibri" w:cs="Calibri"/>
                <w:color w:val="000000"/>
                <w:sz w:val="22"/>
                <w:lang w:val="sq-AL"/>
              </w:rPr>
              <w:t>ë</w:t>
            </w:r>
            <w:r w:rsidRPr="00302A62">
              <w:rPr>
                <w:rFonts w:ascii="Calibri" w:eastAsia="Times New Roman" w:hAnsi="Calibri" w:cs="Calibri"/>
                <w:color w:val="000000"/>
                <w:sz w:val="22"/>
                <w:lang w:val="sq-AL"/>
              </w:rPr>
              <w:t xml:space="preserve"> lek</w:t>
            </w:r>
            <w:r w:rsidR="007A3BBE" w:rsidRPr="00302A62">
              <w:rPr>
                <w:rFonts w:ascii="Calibri" w:eastAsia="Times New Roman" w:hAnsi="Calibri" w:cs="Calibri"/>
                <w:color w:val="000000"/>
                <w:sz w:val="22"/>
                <w:lang w:val="sq-AL"/>
              </w:rPr>
              <w:t>ë</w:t>
            </w:r>
          </w:p>
        </w:tc>
        <w:tc>
          <w:tcPr>
            <w:tcW w:w="708" w:type="pct"/>
            <w:noWrap/>
            <w:vAlign w:val="center"/>
            <w:hideMark/>
          </w:tcPr>
          <w:p w14:paraId="362DEE61" w14:textId="77777777" w:rsidR="00E12598" w:rsidRPr="00302A62" w:rsidRDefault="00E12598" w:rsidP="00E1259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22"/>
                <w:lang w:val="sq-AL"/>
              </w:rPr>
            </w:pPr>
            <w:r w:rsidRPr="00302A62">
              <w:rPr>
                <w:rFonts w:ascii="Calibri" w:eastAsia="Times New Roman" w:hAnsi="Calibri" w:cs="Calibri"/>
                <w:color w:val="000000"/>
                <w:sz w:val="22"/>
                <w:lang w:val="sq-AL"/>
              </w:rPr>
              <w:t>Shuma</w:t>
            </w:r>
          </w:p>
          <w:p w14:paraId="3D1A473C" w14:textId="0D63F348" w:rsidR="00E12598" w:rsidRPr="00302A62" w:rsidRDefault="00E12598" w:rsidP="00E1259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val="sq-AL"/>
              </w:rPr>
            </w:pPr>
            <w:r w:rsidRPr="00302A62">
              <w:rPr>
                <w:rFonts w:ascii="Calibri" w:eastAsia="Times New Roman" w:hAnsi="Calibri" w:cs="Calibri"/>
                <w:color w:val="000000"/>
                <w:sz w:val="22"/>
                <w:lang w:val="sq-AL"/>
              </w:rPr>
              <w:t>n</w:t>
            </w:r>
            <w:r w:rsidR="007A3BBE" w:rsidRPr="00302A62">
              <w:rPr>
                <w:rFonts w:ascii="Calibri" w:eastAsia="Times New Roman" w:hAnsi="Calibri" w:cs="Calibri"/>
                <w:color w:val="000000"/>
                <w:sz w:val="22"/>
                <w:lang w:val="sq-AL"/>
              </w:rPr>
              <w:t>ë</w:t>
            </w:r>
            <w:r w:rsidRPr="00302A62">
              <w:rPr>
                <w:rFonts w:ascii="Calibri" w:eastAsia="Times New Roman" w:hAnsi="Calibri" w:cs="Calibri"/>
                <w:color w:val="000000"/>
                <w:sz w:val="22"/>
                <w:lang w:val="sq-AL"/>
              </w:rPr>
              <w:t xml:space="preserve"> mij</w:t>
            </w:r>
            <w:r w:rsidR="007A3BBE" w:rsidRPr="00302A62">
              <w:rPr>
                <w:rFonts w:ascii="Calibri" w:eastAsia="Times New Roman" w:hAnsi="Calibri" w:cs="Calibri"/>
                <w:color w:val="000000"/>
                <w:sz w:val="22"/>
                <w:lang w:val="sq-AL"/>
              </w:rPr>
              <w:t>ë</w:t>
            </w:r>
            <w:r w:rsidRPr="00302A62">
              <w:rPr>
                <w:rFonts w:ascii="Calibri" w:eastAsia="Times New Roman" w:hAnsi="Calibri" w:cs="Calibri"/>
                <w:color w:val="000000"/>
                <w:sz w:val="22"/>
                <w:lang w:val="sq-AL"/>
              </w:rPr>
              <w:t xml:space="preserve"> lek</w:t>
            </w:r>
            <w:r w:rsidR="007A3BBE" w:rsidRPr="00302A62">
              <w:rPr>
                <w:rFonts w:ascii="Calibri" w:eastAsia="Times New Roman" w:hAnsi="Calibri" w:cs="Calibri"/>
                <w:color w:val="000000"/>
                <w:sz w:val="22"/>
                <w:lang w:val="sq-AL"/>
              </w:rPr>
              <w:t>ë</w:t>
            </w:r>
          </w:p>
        </w:tc>
      </w:tr>
      <w:tr w:rsidR="00E12598" w:rsidRPr="00302A62" w14:paraId="521EF13D" w14:textId="77777777" w:rsidTr="00E1259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77" w:type="pct"/>
            <w:noWrap/>
            <w:hideMark/>
          </w:tcPr>
          <w:p w14:paraId="0A0AED61" w14:textId="77777777" w:rsidR="00E12598" w:rsidRPr="00302A62" w:rsidRDefault="00E12598" w:rsidP="00E12598">
            <w:pPr>
              <w:jc w:val="left"/>
              <w:rPr>
                <w:rFonts w:ascii="Calibri" w:eastAsia="Times New Roman" w:hAnsi="Calibri" w:cs="Calibri"/>
                <w:color w:val="000000"/>
                <w:sz w:val="22"/>
                <w:lang w:val="sq-AL"/>
              </w:rPr>
            </w:pPr>
            <w:r w:rsidRPr="00302A62">
              <w:rPr>
                <w:rFonts w:ascii="Calibri" w:eastAsia="Times New Roman" w:hAnsi="Calibri" w:cs="Calibri"/>
                <w:color w:val="000000"/>
                <w:sz w:val="22"/>
                <w:lang w:val="sq-AL"/>
              </w:rPr>
              <w:t>600+601</w:t>
            </w:r>
          </w:p>
        </w:tc>
        <w:tc>
          <w:tcPr>
            <w:tcW w:w="985" w:type="pct"/>
            <w:noWrap/>
            <w:hideMark/>
          </w:tcPr>
          <w:p w14:paraId="6041661F" w14:textId="77777777" w:rsidR="00E12598" w:rsidRPr="00302A62" w:rsidRDefault="00E12598" w:rsidP="00E12598">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val="sq-AL"/>
              </w:rPr>
            </w:pPr>
            <w:r w:rsidRPr="00302A62">
              <w:rPr>
                <w:rFonts w:ascii="Calibri" w:eastAsia="Times New Roman" w:hAnsi="Calibri" w:cs="Calibri"/>
                <w:color w:val="000000"/>
                <w:sz w:val="22"/>
                <w:lang w:val="sq-AL"/>
              </w:rPr>
              <w:t xml:space="preserve">Shpenzime personeli </w:t>
            </w:r>
          </w:p>
        </w:tc>
        <w:tc>
          <w:tcPr>
            <w:tcW w:w="708" w:type="pct"/>
            <w:noWrap/>
            <w:hideMark/>
          </w:tcPr>
          <w:p w14:paraId="47F7A2D4" w14:textId="77777777" w:rsidR="00E12598" w:rsidRPr="00302A62" w:rsidRDefault="00E12598" w:rsidP="00E1259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val="sq-AL"/>
              </w:rPr>
            </w:pPr>
            <w:r w:rsidRPr="00302A62">
              <w:rPr>
                <w:rFonts w:ascii="Calibri" w:eastAsia="Times New Roman" w:hAnsi="Calibri" w:cs="Calibri"/>
                <w:color w:val="000000"/>
                <w:sz w:val="22"/>
                <w:lang w:val="sq-AL"/>
              </w:rPr>
              <w:t>12315</w:t>
            </w:r>
          </w:p>
        </w:tc>
        <w:tc>
          <w:tcPr>
            <w:tcW w:w="708" w:type="pct"/>
            <w:noWrap/>
            <w:hideMark/>
          </w:tcPr>
          <w:p w14:paraId="022E8A9E" w14:textId="77777777" w:rsidR="00E12598" w:rsidRPr="00302A62" w:rsidRDefault="00E12598" w:rsidP="00E1259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val="sq-AL"/>
              </w:rPr>
            </w:pPr>
            <w:r w:rsidRPr="00302A62">
              <w:rPr>
                <w:rFonts w:ascii="Calibri" w:eastAsia="Times New Roman" w:hAnsi="Calibri" w:cs="Calibri"/>
                <w:color w:val="000000"/>
                <w:sz w:val="22"/>
                <w:lang w:val="sq-AL"/>
              </w:rPr>
              <w:t>11552</w:t>
            </w:r>
          </w:p>
        </w:tc>
        <w:tc>
          <w:tcPr>
            <w:tcW w:w="708" w:type="pct"/>
            <w:noWrap/>
            <w:hideMark/>
          </w:tcPr>
          <w:p w14:paraId="4E887C94" w14:textId="77777777" w:rsidR="00E12598" w:rsidRPr="00302A62" w:rsidRDefault="00E12598" w:rsidP="00E1259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val="sq-AL"/>
              </w:rPr>
            </w:pPr>
            <w:r w:rsidRPr="00302A62">
              <w:rPr>
                <w:rFonts w:ascii="Calibri" w:eastAsia="Times New Roman" w:hAnsi="Calibri" w:cs="Calibri"/>
                <w:color w:val="000000"/>
                <w:sz w:val="22"/>
                <w:lang w:val="sq-AL"/>
              </w:rPr>
              <w:t>11552</w:t>
            </w:r>
          </w:p>
        </w:tc>
        <w:tc>
          <w:tcPr>
            <w:tcW w:w="708" w:type="pct"/>
            <w:noWrap/>
            <w:hideMark/>
          </w:tcPr>
          <w:p w14:paraId="652027E9" w14:textId="77777777" w:rsidR="00E12598" w:rsidRPr="00302A62" w:rsidRDefault="00E12598" w:rsidP="00E1259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val="sq-AL"/>
              </w:rPr>
            </w:pPr>
            <w:r w:rsidRPr="00302A62">
              <w:rPr>
                <w:rFonts w:ascii="Calibri" w:eastAsia="Times New Roman" w:hAnsi="Calibri" w:cs="Calibri"/>
                <w:color w:val="000000"/>
                <w:sz w:val="22"/>
                <w:lang w:val="sq-AL"/>
              </w:rPr>
              <w:t>11552</w:t>
            </w:r>
          </w:p>
        </w:tc>
        <w:tc>
          <w:tcPr>
            <w:tcW w:w="708" w:type="pct"/>
            <w:noWrap/>
            <w:hideMark/>
          </w:tcPr>
          <w:p w14:paraId="1DA806F0" w14:textId="77777777" w:rsidR="00E12598" w:rsidRPr="00302A62" w:rsidRDefault="00E12598" w:rsidP="00E1259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val="sq-AL"/>
              </w:rPr>
            </w:pPr>
            <w:r w:rsidRPr="00302A62">
              <w:rPr>
                <w:rFonts w:ascii="Calibri" w:eastAsia="Times New Roman" w:hAnsi="Calibri" w:cs="Calibri"/>
                <w:color w:val="000000"/>
                <w:sz w:val="22"/>
                <w:lang w:val="sq-AL"/>
              </w:rPr>
              <w:t>46971</w:t>
            </w:r>
          </w:p>
        </w:tc>
      </w:tr>
      <w:tr w:rsidR="00E12598" w:rsidRPr="00302A62" w14:paraId="16EDB8F6" w14:textId="77777777" w:rsidTr="00E12598">
        <w:trPr>
          <w:trHeight w:val="288"/>
        </w:trPr>
        <w:tc>
          <w:tcPr>
            <w:cnfStyle w:val="001000000000" w:firstRow="0" w:lastRow="0" w:firstColumn="1" w:lastColumn="0" w:oddVBand="0" w:evenVBand="0" w:oddHBand="0" w:evenHBand="0" w:firstRowFirstColumn="0" w:firstRowLastColumn="0" w:lastRowFirstColumn="0" w:lastRowLastColumn="0"/>
            <w:tcW w:w="477" w:type="pct"/>
            <w:noWrap/>
            <w:hideMark/>
          </w:tcPr>
          <w:p w14:paraId="08199904" w14:textId="77777777" w:rsidR="00E12598" w:rsidRPr="00302A62" w:rsidRDefault="00E12598" w:rsidP="00E12598">
            <w:pPr>
              <w:jc w:val="left"/>
              <w:rPr>
                <w:rFonts w:ascii="Calibri" w:eastAsia="Times New Roman" w:hAnsi="Calibri" w:cs="Calibri"/>
                <w:color w:val="000000"/>
                <w:sz w:val="22"/>
                <w:lang w:val="sq-AL"/>
              </w:rPr>
            </w:pPr>
            <w:r w:rsidRPr="00302A62">
              <w:rPr>
                <w:rFonts w:ascii="Calibri" w:eastAsia="Times New Roman" w:hAnsi="Calibri" w:cs="Calibri"/>
                <w:color w:val="000000"/>
                <w:sz w:val="22"/>
                <w:lang w:val="sq-AL"/>
              </w:rPr>
              <w:t>602</w:t>
            </w:r>
          </w:p>
        </w:tc>
        <w:tc>
          <w:tcPr>
            <w:tcW w:w="985" w:type="pct"/>
            <w:noWrap/>
            <w:hideMark/>
          </w:tcPr>
          <w:p w14:paraId="590FD87D" w14:textId="77777777" w:rsidR="00E12598" w:rsidRPr="00302A62" w:rsidRDefault="00E12598" w:rsidP="00E12598">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val="sq-AL"/>
              </w:rPr>
            </w:pPr>
            <w:r w:rsidRPr="00302A62">
              <w:rPr>
                <w:rFonts w:ascii="Calibri" w:eastAsia="Times New Roman" w:hAnsi="Calibri" w:cs="Calibri"/>
                <w:color w:val="000000"/>
                <w:sz w:val="22"/>
                <w:lang w:val="sq-AL"/>
              </w:rPr>
              <w:t xml:space="preserve">Shpenzime </w:t>
            </w:r>
            <w:proofErr w:type="spellStart"/>
            <w:r w:rsidRPr="00302A62">
              <w:rPr>
                <w:rFonts w:ascii="Calibri" w:eastAsia="Times New Roman" w:hAnsi="Calibri" w:cs="Calibri"/>
                <w:color w:val="000000"/>
                <w:sz w:val="22"/>
                <w:lang w:val="sq-AL"/>
              </w:rPr>
              <w:t>korrente</w:t>
            </w:r>
            <w:proofErr w:type="spellEnd"/>
            <w:r w:rsidRPr="00302A62">
              <w:rPr>
                <w:rFonts w:ascii="Calibri" w:eastAsia="Times New Roman" w:hAnsi="Calibri" w:cs="Calibri"/>
                <w:color w:val="000000"/>
                <w:sz w:val="22"/>
                <w:lang w:val="sq-AL"/>
              </w:rPr>
              <w:t xml:space="preserve"> </w:t>
            </w:r>
          </w:p>
        </w:tc>
        <w:tc>
          <w:tcPr>
            <w:tcW w:w="708" w:type="pct"/>
            <w:noWrap/>
            <w:hideMark/>
          </w:tcPr>
          <w:p w14:paraId="4FF1096D" w14:textId="77777777" w:rsidR="00E12598" w:rsidRPr="00302A62" w:rsidRDefault="00E12598" w:rsidP="00E1259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val="sq-AL"/>
              </w:rPr>
            </w:pPr>
            <w:r w:rsidRPr="00302A62">
              <w:rPr>
                <w:rFonts w:ascii="Calibri" w:eastAsia="Times New Roman" w:hAnsi="Calibri" w:cs="Calibri"/>
                <w:color w:val="000000"/>
                <w:sz w:val="22"/>
                <w:lang w:val="sq-AL"/>
              </w:rPr>
              <w:t>3024</w:t>
            </w:r>
          </w:p>
        </w:tc>
        <w:tc>
          <w:tcPr>
            <w:tcW w:w="708" w:type="pct"/>
            <w:noWrap/>
            <w:hideMark/>
          </w:tcPr>
          <w:p w14:paraId="6D038884" w14:textId="77777777" w:rsidR="00E12598" w:rsidRPr="00302A62" w:rsidRDefault="00E12598" w:rsidP="00E1259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val="sq-AL"/>
              </w:rPr>
            </w:pPr>
            <w:r w:rsidRPr="00302A62">
              <w:rPr>
                <w:rFonts w:ascii="Calibri" w:eastAsia="Times New Roman" w:hAnsi="Calibri" w:cs="Calibri"/>
                <w:color w:val="000000"/>
                <w:sz w:val="22"/>
                <w:lang w:val="sq-AL"/>
              </w:rPr>
              <w:t>3240</w:t>
            </w:r>
          </w:p>
        </w:tc>
        <w:tc>
          <w:tcPr>
            <w:tcW w:w="708" w:type="pct"/>
            <w:noWrap/>
            <w:hideMark/>
          </w:tcPr>
          <w:p w14:paraId="3B991BB3" w14:textId="77777777" w:rsidR="00E12598" w:rsidRPr="00302A62" w:rsidRDefault="00E12598" w:rsidP="00E1259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val="sq-AL"/>
              </w:rPr>
            </w:pPr>
            <w:r w:rsidRPr="00302A62">
              <w:rPr>
                <w:rFonts w:ascii="Calibri" w:eastAsia="Times New Roman" w:hAnsi="Calibri" w:cs="Calibri"/>
                <w:color w:val="000000"/>
                <w:sz w:val="22"/>
                <w:lang w:val="sq-AL"/>
              </w:rPr>
              <w:t>3576</w:t>
            </w:r>
          </w:p>
        </w:tc>
        <w:tc>
          <w:tcPr>
            <w:tcW w:w="708" w:type="pct"/>
            <w:noWrap/>
            <w:hideMark/>
          </w:tcPr>
          <w:p w14:paraId="7BC883A8" w14:textId="77777777" w:rsidR="00E12598" w:rsidRPr="00302A62" w:rsidRDefault="00E12598" w:rsidP="00E1259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val="sq-AL"/>
              </w:rPr>
            </w:pPr>
            <w:r w:rsidRPr="00302A62">
              <w:rPr>
                <w:rFonts w:ascii="Calibri" w:eastAsia="Times New Roman" w:hAnsi="Calibri" w:cs="Calibri"/>
                <w:color w:val="000000"/>
                <w:sz w:val="22"/>
                <w:lang w:val="sq-AL"/>
              </w:rPr>
              <w:t>3357</w:t>
            </w:r>
          </w:p>
        </w:tc>
        <w:tc>
          <w:tcPr>
            <w:tcW w:w="708" w:type="pct"/>
            <w:noWrap/>
            <w:hideMark/>
          </w:tcPr>
          <w:p w14:paraId="566FB7DF" w14:textId="77777777" w:rsidR="00E12598" w:rsidRPr="00302A62" w:rsidRDefault="00E12598" w:rsidP="00E1259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val="sq-AL"/>
              </w:rPr>
            </w:pPr>
            <w:r w:rsidRPr="00302A62">
              <w:rPr>
                <w:rFonts w:ascii="Calibri" w:eastAsia="Times New Roman" w:hAnsi="Calibri" w:cs="Calibri"/>
                <w:color w:val="000000"/>
                <w:sz w:val="22"/>
                <w:lang w:val="sq-AL"/>
              </w:rPr>
              <w:t>13197</w:t>
            </w:r>
          </w:p>
        </w:tc>
      </w:tr>
      <w:tr w:rsidR="00E12598" w:rsidRPr="00302A62" w14:paraId="27677AC8" w14:textId="77777777" w:rsidTr="00E1259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77" w:type="pct"/>
            <w:noWrap/>
            <w:hideMark/>
          </w:tcPr>
          <w:p w14:paraId="38DD6BC4" w14:textId="77777777" w:rsidR="00E12598" w:rsidRPr="00302A62" w:rsidRDefault="00E12598" w:rsidP="00E12598">
            <w:pPr>
              <w:jc w:val="left"/>
              <w:rPr>
                <w:rFonts w:ascii="Calibri" w:eastAsia="Times New Roman" w:hAnsi="Calibri" w:cs="Calibri"/>
                <w:color w:val="000000"/>
                <w:sz w:val="22"/>
                <w:lang w:val="sq-AL"/>
              </w:rPr>
            </w:pPr>
            <w:r w:rsidRPr="00302A62">
              <w:rPr>
                <w:rFonts w:ascii="Calibri" w:eastAsia="Times New Roman" w:hAnsi="Calibri" w:cs="Calibri"/>
                <w:color w:val="000000"/>
                <w:sz w:val="22"/>
                <w:lang w:val="sq-AL"/>
              </w:rPr>
              <w:t>231</w:t>
            </w:r>
          </w:p>
        </w:tc>
        <w:tc>
          <w:tcPr>
            <w:tcW w:w="985" w:type="pct"/>
            <w:noWrap/>
            <w:hideMark/>
          </w:tcPr>
          <w:p w14:paraId="217C1319" w14:textId="77777777" w:rsidR="00E12598" w:rsidRPr="00302A62" w:rsidRDefault="00E12598" w:rsidP="00E12598">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val="sq-AL"/>
              </w:rPr>
            </w:pPr>
            <w:r w:rsidRPr="00302A62">
              <w:rPr>
                <w:rFonts w:ascii="Calibri" w:eastAsia="Times New Roman" w:hAnsi="Calibri" w:cs="Calibri"/>
                <w:color w:val="000000"/>
                <w:sz w:val="22"/>
                <w:lang w:val="sq-AL"/>
              </w:rPr>
              <w:t>Investime</w:t>
            </w:r>
          </w:p>
        </w:tc>
        <w:tc>
          <w:tcPr>
            <w:tcW w:w="708" w:type="pct"/>
            <w:noWrap/>
            <w:hideMark/>
          </w:tcPr>
          <w:p w14:paraId="2FF57834" w14:textId="77777777" w:rsidR="00E12598" w:rsidRPr="00302A62" w:rsidRDefault="00E12598" w:rsidP="00E1259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val="sq-AL"/>
              </w:rPr>
            </w:pPr>
            <w:r w:rsidRPr="00302A62">
              <w:rPr>
                <w:rFonts w:ascii="Calibri" w:eastAsia="Times New Roman" w:hAnsi="Calibri" w:cs="Calibri"/>
                <w:color w:val="000000"/>
                <w:sz w:val="22"/>
                <w:lang w:val="sq-AL"/>
              </w:rPr>
              <w:t>22575</w:t>
            </w:r>
          </w:p>
        </w:tc>
        <w:tc>
          <w:tcPr>
            <w:tcW w:w="708" w:type="pct"/>
            <w:noWrap/>
            <w:hideMark/>
          </w:tcPr>
          <w:p w14:paraId="77113FB9" w14:textId="77777777" w:rsidR="00E12598" w:rsidRPr="00302A62" w:rsidRDefault="00E12598" w:rsidP="00E1259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val="sq-AL"/>
              </w:rPr>
            </w:pPr>
            <w:r w:rsidRPr="00302A62">
              <w:rPr>
                <w:rFonts w:ascii="Calibri" w:eastAsia="Times New Roman" w:hAnsi="Calibri" w:cs="Calibri"/>
                <w:color w:val="000000"/>
                <w:sz w:val="22"/>
                <w:lang w:val="sq-AL"/>
              </w:rPr>
              <w:t>2184</w:t>
            </w:r>
          </w:p>
        </w:tc>
        <w:tc>
          <w:tcPr>
            <w:tcW w:w="708" w:type="pct"/>
            <w:noWrap/>
            <w:hideMark/>
          </w:tcPr>
          <w:p w14:paraId="6BC69E6E" w14:textId="77777777" w:rsidR="00E12598" w:rsidRPr="00302A62" w:rsidRDefault="00E12598" w:rsidP="00E1259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val="sq-AL"/>
              </w:rPr>
            </w:pPr>
            <w:r w:rsidRPr="00302A62">
              <w:rPr>
                <w:rFonts w:ascii="Calibri" w:eastAsia="Times New Roman" w:hAnsi="Calibri" w:cs="Calibri"/>
                <w:color w:val="000000"/>
                <w:sz w:val="22"/>
                <w:lang w:val="sq-AL"/>
              </w:rPr>
              <w:t>2181</w:t>
            </w:r>
          </w:p>
        </w:tc>
        <w:tc>
          <w:tcPr>
            <w:tcW w:w="708" w:type="pct"/>
            <w:noWrap/>
            <w:hideMark/>
          </w:tcPr>
          <w:p w14:paraId="3DB8D67A" w14:textId="77777777" w:rsidR="00E12598" w:rsidRPr="00302A62" w:rsidRDefault="00E12598" w:rsidP="00E1259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val="sq-AL"/>
              </w:rPr>
            </w:pPr>
            <w:r w:rsidRPr="00302A62">
              <w:rPr>
                <w:rFonts w:ascii="Calibri" w:eastAsia="Times New Roman" w:hAnsi="Calibri" w:cs="Calibri"/>
                <w:color w:val="000000"/>
                <w:sz w:val="22"/>
                <w:lang w:val="sq-AL"/>
              </w:rPr>
              <w:t>2400</w:t>
            </w:r>
          </w:p>
        </w:tc>
        <w:tc>
          <w:tcPr>
            <w:tcW w:w="708" w:type="pct"/>
            <w:noWrap/>
            <w:hideMark/>
          </w:tcPr>
          <w:p w14:paraId="7708CB2D" w14:textId="77777777" w:rsidR="00E12598" w:rsidRPr="00302A62" w:rsidRDefault="00E12598" w:rsidP="00E1259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val="sq-AL"/>
              </w:rPr>
            </w:pPr>
            <w:r w:rsidRPr="00302A62">
              <w:rPr>
                <w:rFonts w:ascii="Calibri" w:eastAsia="Times New Roman" w:hAnsi="Calibri" w:cs="Calibri"/>
                <w:color w:val="000000"/>
                <w:sz w:val="22"/>
                <w:lang w:val="sq-AL"/>
              </w:rPr>
              <w:t>29340</w:t>
            </w:r>
          </w:p>
        </w:tc>
      </w:tr>
      <w:tr w:rsidR="00E12598" w:rsidRPr="00302A62" w14:paraId="51C6D580" w14:textId="77777777" w:rsidTr="00E12598">
        <w:trPr>
          <w:trHeight w:val="288"/>
        </w:trPr>
        <w:tc>
          <w:tcPr>
            <w:cnfStyle w:val="001000000000" w:firstRow="0" w:lastRow="0" w:firstColumn="1" w:lastColumn="0" w:oddVBand="0" w:evenVBand="0" w:oddHBand="0" w:evenHBand="0" w:firstRowFirstColumn="0" w:firstRowLastColumn="0" w:lastRowFirstColumn="0" w:lastRowLastColumn="0"/>
            <w:tcW w:w="477" w:type="pct"/>
            <w:noWrap/>
            <w:hideMark/>
          </w:tcPr>
          <w:p w14:paraId="47DE00D4" w14:textId="77777777" w:rsidR="00E12598" w:rsidRPr="00302A62" w:rsidRDefault="00E12598" w:rsidP="00E12598">
            <w:pPr>
              <w:jc w:val="right"/>
              <w:rPr>
                <w:rFonts w:ascii="Calibri" w:eastAsia="Times New Roman" w:hAnsi="Calibri" w:cs="Calibri"/>
                <w:color w:val="000000"/>
                <w:sz w:val="22"/>
                <w:lang w:val="sq-AL"/>
              </w:rPr>
            </w:pPr>
          </w:p>
        </w:tc>
        <w:tc>
          <w:tcPr>
            <w:tcW w:w="985" w:type="pct"/>
            <w:noWrap/>
            <w:hideMark/>
          </w:tcPr>
          <w:p w14:paraId="2AD2AB5F" w14:textId="77777777" w:rsidR="00E12598" w:rsidRPr="00302A62" w:rsidRDefault="00E12598" w:rsidP="00E12598">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val="sq-AL"/>
              </w:rPr>
            </w:pPr>
            <w:r w:rsidRPr="00302A62">
              <w:rPr>
                <w:rFonts w:ascii="Calibri" w:eastAsia="Times New Roman" w:hAnsi="Calibri" w:cs="Calibri"/>
                <w:color w:val="000000"/>
                <w:sz w:val="22"/>
                <w:lang w:val="sq-AL"/>
              </w:rPr>
              <w:t>Shuma</w:t>
            </w:r>
          </w:p>
        </w:tc>
        <w:tc>
          <w:tcPr>
            <w:tcW w:w="708" w:type="pct"/>
            <w:noWrap/>
            <w:hideMark/>
          </w:tcPr>
          <w:p w14:paraId="6F0513A1" w14:textId="77777777" w:rsidR="00E12598" w:rsidRPr="00302A62" w:rsidRDefault="00E12598" w:rsidP="00E1259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val="sq-AL"/>
              </w:rPr>
            </w:pPr>
            <w:r w:rsidRPr="00302A62">
              <w:rPr>
                <w:rFonts w:ascii="Calibri" w:eastAsia="Times New Roman" w:hAnsi="Calibri" w:cs="Calibri"/>
                <w:color w:val="000000"/>
                <w:sz w:val="22"/>
                <w:lang w:val="sq-AL"/>
              </w:rPr>
              <w:t>37914</w:t>
            </w:r>
          </w:p>
        </w:tc>
        <w:tc>
          <w:tcPr>
            <w:tcW w:w="708" w:type="pct"/>
            <w:noWrap/>
            <w:hideMark/>
          </w:tcPr>
          <w:p w14:paraId="30CF0991" w14:textId="77777777" w:rsidR="00E12598" w:rsidRPr="00302A62" w:rsidRDefault="00E12598" w:rsidP="00E1259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val="sq-AL"/>
              </w:rPr>
            </w:pPr>
            <w:r w:rsidRPr="00302A62">
              <w:rPr>
                <w:rFonts w:ascii="Calibri" w:eastAsia="Times New Roman" w:hAnsi="Calibri" w:cs="Calibri"/>
                <w:color w:val="000000"/>
                <w:sz w:val="22"/>
                <w:lang w:val="sq-AL"/>
              </w:rPr>
              <w:t>16976</w:t>
            </w:r>
          </w:p>
        </w:tc>
        <w:tc>
          <w:tcPr>
            <w:tcW w:w="708" w:type="pct"/>
            <w:noWrap/>
            <w:hideMark/>
          </w:tcPr>
          <w:p w14:paraId="11AEBFBE" w14:textId="77777777" w:rsidR="00E12598" w:rsidRPr="00302A62" w:rsidRDefault="00E12598" w:rsidP="00E1259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val="sq-AL"/>
              </w:rPr>
            </w:pPr>
            <w:r w:rsidRPr="00302A62">
              <w:rPr>
                <w:rFonts w:ascii="Calibri" w:eastAsia="Times New Roman" w:hAnsi="Calibri" w:cs="Calibri"/>
                <w:color w:val="000000"/>
                <w:sz w:val="22"/>
                <w:lang w:val="sq-AL"/>
              </w:rPr>
              <w:t>17309</w:t>
            </w:r>
          </w:p>
        </w:tc>
        <w:tc>
          <w:tcPr>
            <w:tcW w:w="708" w:type="pct"/>
            <w:noWrap/>
            <w:hideMark/>
          </w:tcPr>
          <w:p w14:paraId="77FE9B1C" w14:textId="77777777" w:rsidR="00E12598" w:rsidRPr="00302A62" w:rsidRDefault="00E12598" w:rsidP="00E1259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val="sq-AL"/>
              </w:rPr>
            </w:pPr>
            <w:r w:rsidRPr="00302A62">
              <w:rPr>
                <w:rFonts w:ascii="Calibri" w:eastAsia="Times New Roman" w:hAnsi="Calibri" w:cs="Calibri"/>
                <w:color w:val="000000"/>
                <w:sz w:val="22"/>
                <w:lang w:val="sq-AL"/>
              </w:rPr>
              <w:t>17309</w:t>
            </w:r>
          </w:p>
        </w:tc>
        <w:tc>
          <w:tcPr>
            <w:tcW w:w="708" w:type="pct"/>
            <w:noWrap/>
            <w:hideMark/>
          </w:tcPr>
          <w:p w14:paraId="7D917F1F" w14:textId="77777777" w:rsidR="00E12598" w:rsidRPr="00302A62" w:rsidRDefault="00E12598" w:rsidP="00E1259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val="sq-AL"/>
              </w:rPr>
            </w:pPr>
            <w:r w:rsidRPr="00302A62">
              <w:rPr>
                <w:rFonts w:ascii="Calibri" w:eastAsia="Times New Roman" w:hAnsi="Calibri" w:cs="Calibri"/>
                <w:color w:val="000000"/>
                <w:sz w:val="22"/>
                <w:lang w:val="sq-AL"/>
              </w:rPr>
              <w:t>89508</w:t>
            </w:r>
          </w:p>
        </w:tc>
      </w:tr>
    </w:tbl>
    <w:p w14:paraId="08D483F6" w14:textId="77777777" w:rsidR="00997EE8" w:rsidRPr="00302A62" w:rsidRDefault="00997EE8" w:rsidP="008538CA">
      <w:pPr>
        <w:rPr>
          <w:lang w:val="sq-AL"/>
        </w:rPr>
      </w:pPr>
    </w:p>
    <w:p w14:paraId="35EF3310" w14:textId="77777777" w:rsidR="00E12598" w:rsidRPr="00302A62" w:rsidRDefault="00E12598" w:rsidP="00266D7F">
      <w:pPr>
        <w:rPr>
          <w:rFonts w:cs="Times New Roman"/>
          <w:b/>
          <w:bCs/>
          <w:szCs w:val="24"/>
          <w:lang w:val="sq-AL"/>
        </w:rPr>
      </w:pPr>
    </w:p>
    <w:p w14:paraId="2F1B81E3" w14:textId="77777777" w:rsidR="00E12598" w:rsidRPr="00302A62" w:rsidRDefault="00E12598" w:rsidP="00266D7F">
      <w:pPr>
        <w:rPr>
          <w:rFonts w:cs="Times New Roman"/>
          <w:b/>
          <w:bCs/>
          <w:szCs w:val="24"/>
          <w:lang w:val="sq-AL"/>
        </w:rPr>
      </w:pPr>
    </w:p>
    <w:p w14:paraId="7927D9AB" w14:textId="77777777" w:rsidR="00E12598" w:rsidRPr="00302A62" w:rsidRDefault="00E12598" w:rsidP="00266D7F">
      <w:pPr>
        <w:rPr>
          <w:rFonts w:cs="Times New Roman"/>
          <w:b/>
          <w:bCs/>
          <w:szCs w:val="24"/>
          <w:lang w:val="sq-AL"/>
        </w:rPr>
      </w:pPr>
    </w:p>
    <w:p w14:paraId="62E8144A" w14:textId="4D52B648" w:rsidR="00E12598" w:rsidRPr="00302A62" w:rsidRDefault="00E12598" w:rsidP="00266D7F">
      <w:pPr>
        <w:rPr>
          <w:rFonts w:cs="Times New Roman"/>
          <w:b/>
          <w:bCs/>
          <w:szCs w:val="24"/>
          <w:lang w:val="sq-AL"/>
        </w:rPr>
        <w:sectPr w:rsidR="00E12598" w:rsidRPr="00302A62" w:rsidSect="00504846">
          <w:footerReference w:type="default" r:id="rId9"/>
          <w:pgSz w:w="11907" w:h="16840"/>
          <w:pgMar w:top="1140" w:right="1140" w:bottom="1140" w:left="1140" w:header="720" w:footer="720" w:gutter="0"/>
          <w:cols w:space="720"/>
          <w:titlePg/>
          <w:docGrid w:linePitch="360"/>
        </w:sectPr>
      </w:pPr>
    </w:p>
    <w:p w14:paraId="3B59C91B" w14:textId="2DEAD352" w:rsidR="000E390F" w:rsidRPr="00302A62" w:rsidRDefault="000E390F" w:rsidP="00A8684D">
      <w:pPr>
        <w:pStyle w:val="Heading1"/>
        <w:rPr>
          <w:lang w:val="sq-AL"/>
        </w:rPr>
      </w:pPr>
      <w:bookmarkStart w:id="91" w:name="_Toc202954894"/>
      <w:bookmarkStart w:id="92" w:name="_Toc203064637"/>
      <w:bookmarkStart w:id="93" w:name="_Hlk202545510"/>
      <w:r w:rsidRPr="00302A62">
        <w:rPr>
          <w:lang w:val="sq-AL"/>
        </w:rPr>
        <w:lastRenderedPageBreak/>
        <w:t>Plani</w:t>
      </w:r>
      <w:r w:rsidR="00B91D44" w:rsidRPr="00302A62">
        <w:rPr>
          <w:lang w:val="sq-AL"/>
        </w:rPr>
        <w:t xml:space="preserve"> i </w:t>
      </w:r>
      <w:r w:rsidRPr="00302A62">
        <w:rPr>
          <w:lang w:val="sq-AL"/>
        </w:rPr>
        <w:t>Veprimit (matrica e aktiviteteve)</w:t>
      </w:r>
      <w:bookmarkEnd w:id="91"/>
      <w:bookmarkEnd w:id="92"/>
    </w:p>
    <w:bookmarkEnd w:id="93"/>
    <w:p w14:paraId="7E84EEFD" w14:textId="77777777" w:rsidR="000E390F" w:rsidRPr="00302A62" w:rsidRDefault="000E390F" w:rsidP="007A3BBE">
      <w:pPr>
        <w:pStyle w:val="Heading2"/>
        <w:rPr>
          <w:lang w:val="sq-AL"/>
        </w:rPr>
      </w:pPr>
    </w:p>
    <w:p w14:paraId="4CD16C7A" w14:textId="045E5C1C" w:rsidR="000E390F" w:rsidRPr="00302A62" w:rsidRDefault="000E390F" w:rsidP="000E390F">
      <w:pPr>
        <w:pStyle w:val="NormalWeb"/>
        <w:pBdr>
          <w:top w:val="single" w:sz="4" w:space="1" w:color="auto"/>
          <w:left w:val="single" w:sz="4" w:space="4" w:color="auto"/>
          <w:bottom w:val="single" w:sz="4" w:space="1" w:color="auto"/>
          <w:right w:val="single" w:sz="4" w:space="4" w:color="auto"/>
        </w:pBdr>
        <w:shd w:val="clear" w:color="auto" w:fill="FBE4D5" w:themeFill="accent2" w:themeFillTint="33"/>
        <w:spacing w:before="0" w:beforeAutospacing="0" w:after="0" w:afterAutospacing="0"/>
        <w:rPr>
          <w:rFonts w:eastAsiaTheme="majorEastAsia"/>
          <w:b/>
          <w:bCs/>
          <w:lang w:val="sq-AL"/>
        </w:rPr>
      </w:pPr>
      <w:r w:rsidRPr="00302A62">
        <w:rPr>
          <w:rStyle w:val="Strong"/>
          <w:rFonts w:eastAsiaTheme="majorEastAsia"/>
          <w:lang w:val="sq-AL"/>
        </w:rPr>
        <w:t xml:space="preserve">Qëllimi 1 (Q1) </w:t>
      </w:r>
      <w:r w:rsidRPr="00302A62">
        <w:rPr>
          <w:lang w:val="sq-AL"/>
        </w:rPr>
        <w:t xml:space="preserve">– </w:t>
      </w:r>
      <w:r w:rsidR="00CF506D" w:rsidRPr="00302A62">
        <w:rPr>
          <w:rStyle w:val="Strong"/>
          <w:b w:val="0"/>
          <w:bCs w:val="0"/>
          <w:lang w:val="sq-AL"/>
        </w:rPr>
        <w:t>Sigurimi i një mjedisi arsimor të sigurt, funksional dhe gjithëpërfshirës</w:t>
      </w:r>
    </w:p>
    <w:p w14:paraId="193B54DF" w14:textId="77777777" w:rsidR="000E390F" w:rsidRPr="00302A62" w:rsidRDefault="000E390F" w:rsidP="000E390F">
      <w:pPr>
        <w:rPr>
          <w:lang w:val="sq-AL"/>
        </w:rPr>
      </w:pPr>
    </w:p>
    <w:tbl>
      <w:tblPr>
        <w:tblStyle w:val="GridTable4-Accent2"/>
        <w:tblW w:w="5000" w:type="pct"/>
        <w:tblLayout w:type="fixed"/>
        <w:tblLook w:val="04A0" w:firstRow="1" w:lastRow="0" w:firstColumn="1" w:lastColumn="0" w:noHBand="0" w:noVBand="1"/>
      </w:tblPr>
      <w:tblGrid>
        <w:gridCol w:w="3256"/>
        <w:gridCol w:w="1560"/>
        <w:gridCol w:w="1982"/>
        <w:gridCol w:w="1560"/>
        <w:gridCol w:w="1842"/>
        <w:gridCol w:w="4350"/>
      </w:tblGrid>
      <w:tr w:rsidR="000E390F" w:rsidRPr="0028102D" w14:paraId="1D7175A0" w14:textId="77777777" w:rsidTr="00EB0308">
        <w:trPr>
          <w:cnfStyle w:val="100000000000" w:firstRow="1" w:lastRow="0" w:firstColumn="0" w:lastColumn="0" w:oddVBand="0" w:evenVBand="0" w:oddHBand="0"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5000" w:type="pct"/>
            <w:gridSpan w:val="6"/>
            <w:noWrap/>
          </w:tcPr>
          <w:p w14:paraId="1433AC9B" w14:textId="0BBD9A36" w:rsidR="000E390F" w:rsidRPr="00302A62" w:rsidRDefault="000E390F" w:rsidP="00CF506D">
            <w:pPr>
              <w:pStyle w:val="NormalWeb"/>
              <w:jc w:val="left"/>
              <w:rPr>
                <w:b w:val="0"/>
                <w:bCs w:val="0"/>
                <w:color w:val="auto"/>
                <w:lang w:val="sq-AL"/>
              </w:rPr>
            </w:pPr>
            <w:r w:rsidRPr="00302A62">
              <w:rPr>
                <w:color w:val="auto"/>
                <w:lang w:val="sq-AL"/>
              </w:rPr>
              <w:t xml:space="preserve">Objektivi </w:t>
            </w:r>
            <w:proofErr w:type="spellStart"/>
            <w:r w:rsidRPr="00302A62">
              <w:rPr>
                <w:color w:val="auto"/>
                <w:lang w:val="sq-AL"/>
              </w:rPr>
              <w:t>specific</w:t>
            </w:r>
            <w:proofErr w:type="spellEnd"/>
            <w:r w:rsidRPr="00302A62">
              <w:rPr>
                <w:color w:val="auto"/>
                <w:lang w:val="sq-AL"/>
              </w:rPr>
              <w:t xml:space="preserve"> O1.</w:t>
            </w:r>
            <w:r w:rsidRPr="00302A62">
              <w:rPr>
                <w:b w:val="0"/>
                <w:bCs w:val="0"/>
                <w:color w:val="auto"/>
                <w:lang w:val="sq-AL"/>
              </w:rPr>
              <w:t xml:space="preserve"> </w:t>
            </w:r>
            <w:r w:rsidR="00CF506D" w:rsidRPr="00302A62">
              <w:rPr>
                <w:b w:val="0"/>
                <w:bCs w:val="0"/>
                <w:color w:val="auto"/>
                <w:lang w:val="sq-AL"/>
              </w:rPr>
              <w:t>Të sigurohet ofrimi i shërbimeve mbështetëse në mënyrë të vazhdueshme dhe efektive, duke përfshirë pagesat e personelit m</w:t>
            </w:r>
            <w:r w:rsidR="007A3BBE" w:rsidRPr="00302A62">
              <w:rPr>
                <w:b w:val="0"/>
                <w:bCs w:val="0"/>
                <w:color w:val="auto"/>
                <w:lang w:val="sq-AL"/>
              </w:rPr>
              <w:t>ë</w:t>
            </w:r>
            <w:r w:rsidR="00CF506D" w:rsidRPr="00302A62">
              <w:rPr>
                <w:b w:val="0"/>
                <w:bCs w:val="0"/>
                <w:color w:val="auto"/>
                <w:lang w:val="sq-AL"/>
              </w:rPr>
              <w:t>sues n</w:t>
            </w:r>
            <w:r w:rsidR="007A3BBE" w:rsidRPr="00302A62">
              <w:rPr>
                <w:b w:val="0"/>
                <w:bCs w:val="0"/>
                <w:color w:val="auto"/>
                <w:lang w:val="sq-AL"/>
              </w:rPr>
              <w:t>ë</w:t>
            </w:r>
            <w:r w:rsidR="00CF506D" w:rsidRPr="00302A62">
              <w:rPr>
                <w:b w:val="0"/>
                <w:bCs w:val="0"/>
                <w:color w:val="auto"/>
                <w:lang w:val="sq-AL"/>
              </w:rPr>
              <w:t xml:space="preserve"> arsimin parashkollor dhe personelit ndihmës n</w:t>
            </w:r>
            <w:r w:rsidR="007A3BBE" w:rsidRPr="00302A62">
              <w:rPr>
                <w:b w:val="0"/>
                <w:bCs w:val="0"/>
                <w:color w:val="auto"/>
                <w:lang w:val="sq-AL"/>
              </w:rPr>
              <w:t>ë</w:t>
            </w:r>
            <w:r w:rsidR="00CF506D" w:rsidRPr="00302A62">
              <w:rPr>
                <w:b w:val="0"/>
                <w:bCs w:val="0"/>
                <w:color w:val="auto"/>
                <w:lang w:val="sq-AL"/>
              </w:rPr>
              <w:t xml:space="preserve"> kopshte dhe shkolla, mirëmbajtjen e ambienteve shkollore, përmirësimin e kushteve </w:t>
            </w:r>
            <w:proofErr w:type="spellStart"/>
            <w:r w:rsidR="00CF506D" w:rsidRPr="00302A62">
              <w:rPr>
                <w:b w:val="0"/>
                <w:bCs w:val="0"/>
                <w:color w:val="auto"/>
                <w:lang w:val="sq-AL"/>
              </w:rPr>
              <w:t>higjieno</w:t>
            </w:r>
            <w:proofErr w:type="spellEnd"/>
            <w:r w:rsidR="00CF506D" w:rsidRPr="00302A62">
              <w:rPr>
                <w:b w:val="0"/>
                <w:bCs w:val="0"/>
                <w:color w:val="auto"/>
                <w:lang w:val="sq-AL"/>
              </w:rPr>
              <w:t xml:space="preserve">-sanitare, funksionimin e sistemeve të ngrohjes, furnizimin me kancelari, mjete didaktike, ushqim, dokumentacion dhe transport. </w:t>
            </w:r>
          </w:p>
        </w:tc>
      </w:tr>
      <w:tr w:rsidR="00EB0308" w:rsidRPr="00302A62" w14:paraId="2D0F9BBF" w14:textId="77777777" w:rsidTr="00EB030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19" w:type="pct"/>
            <w:noWrap/>
            <w:hideMark/>
          </w:tcPr>
          <w:p w14:paraId="24BA4143" w14:textId="77777777" w:rsidR="000E390F" w:rsidRPr="00302A62" w:rsidRDefault="000E390F" w:rsidP="0023568A">
            <w:pPr>
              <w:rPr>
                <w:rFonts w:eastAsia="Times New Roman" w:cs="Times New Roman"/>
                <w:color w:val="000000"/>
                <w:szCs w:val="24"/>
                <w:lang w:val="sq-AL"/>
              </w:rPr>
            </w:pPr>
            <w:r w:rsidRPr="00302A62">
              <w:rPr>
                <w:rFonts w:eastAsia="Times New Roman" w:cs="Times New Roman"/>
                <w:color w:val="000000"/>
                <w:szCs w:val="24"/>
                <w:lang w:val="sq-AL"/>
              </w:rPr>
              <w:t>Aktivitete</w:t>
            </w:r>
          </w:p>
        </w:tc>
        <w:tc>
          <w:tcPr>
            <w:tcW w:w="536" w:type="pct"/>
            <w:noWrap/>
            <w:hideMark/>
          </w:tcPr>
          <w:p w14:paraId="18665B6B" w14:textId="77777777" w:rsidR="000E390F" w:rsidRPr="00302A62" w:rsidRDefault="000E390F" w:rsidP="0023568A">
            <w:pP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Cs w:val="24"/>
                <w:lang w:val="sq-AL"/>
              </w:rPr>
            </w:pPr>
            <w:r w:rsidRPr="00302A62">
              <w:rPr>
                <w:rFonts w:eastAsia="Times New Roman" w:cs="Times New Roman"/>
                <w:b/>
                <w:bCs/>
                <w:color w:val="000000"/>
                <w:szCs w:val="24"/>
                <w:lang w:val="sq-AL"/>
              </w:rPr>
              <w:t>Periudha e zbatimit</w:t>
            </w:r>
          </w:p>
        </w:tc>
        <w:tc>
          <w:tcPr>
            <w:tcW w:w="681" w:type="pct"/>
            <w:noWrap/>
            <w:hideMark/>
          </w:tcPr>
          <w:p w14:paraId="29CDD491" w14:textId="77777777" w:rsidR="000E390F" w:rsidRPr="00302A62" w:rsidRDefault="000E390F" w:rsidP="0023568A">
            <w:pP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Cs w:val="24"/>
                <w:lang w:val="sq-AL"/>
              </w:rPr>
            </w:pPr>
            <w:r w:rsidRPr="00302A62">
              <w:rPr>
                <w:rFonts w:eastAsia="Times New Roman" w:cs="Times New Roman"/>
                <w:b/>
                <w:bCs/>
                <w:color w:val="000000"/>
                <w:szCs w:val="24"/>
                <w:lang w:val="sq-AL"/>
              </w:rPr>
              <w:t>Përgjegjës</w:t>
            </w:r>
          </w:p>
        </w:tc>
        <w:tc>
          <w:tcPr>
            <w:tcW w:w="536" w:type="pct"/>
            <w:noWrap/>
            <w:hideMark/>
          </w:tcPr>
          <w:p w14:paraId="58607718" w14:textId="77777777" w:rsidR="000E390F" w:rsidRPr="00302A62" w:rsidRDefault="000E390F" w:rsidP="0023568A">
            <w:pP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Cs w:val="24"/>
                <w:lang w:val="sq-AL"/>
              </w:rPr>
            </w:pPr>
            <w:r w:rsidRPr="00302A62">
              <w:rPr>
                <w:rFonts w:eastAsia="Times New Roman" w:cs="Times New Roman"/>
                <w:b/>
                <w:bCs/>
                <w:color w:val="000000"/>
                <w:szCs w:val="24"/>
                <w:lang w:val="sq-AL"/>
              </w:rPr>
              <w:t>Partnerë</w:t>
            </w:r>
          </w:p>
        </w:tc>
        <w:tc>
          <w:tcPr>
            <w:tcW w:w="633" w:type="pct"/>
            <w:noWrap/>
            <w:hideMark/>
          </w:tcPr>
          <w:p w14:paraId="07C5CB4F" w14:textId="77777777" w:rsidR="000E390F" w:rsidRPr="00302A62" w:rsidRDefault="000E390F" w:rsidP="0023568A">
            <w:pP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Cs w:val="24"/>
                <w:lang w:val="sq-AL"/>
              </w:rPr>
            </w:pPr>
            <w:r w:rsidRPr="00302A62">
              <w:rPr>
                <w:rFonts w:eastAsia="Times New Roman" w:cs="Times New Roman"/>
                <w:b/>
                <w:bCs/>
                <w:color w:val="000000"/>
                <w:szCs w:val="24"/>
                <w:lang w:val="sq-AL"/>
              </w:rPr>
              <w:t>Burimet financiare</w:t>
            </w:r>
          </w:p>
        </w:tc>
        <w:tc>
          <w:tcPr>
            <w:tcW w:w="1495" w:type="pct"/>
            <w:noWrap/>
            <w:hideMark/>
          </w:tcPr>
          <w:p w14:paraId="4A154547" w14:textId="77777777" w:rsidR="000E390F" w:rsidRPr="00302A62" w:rsidRDefault="000E390F" w:rsidP="0023568A">
            <w:pP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Cs w:val="24"/>
                <w:lang w:val="sq-AL"/>
              </w:rPr>
            </w:pPr>
            <w:r w:rsidRPr="00302A62">
              <w:rPr>
                <w:rFonts w:eastAsia="Times New Roman" w:cs="Times New Roman"/>
                <w:b/>
                <w:bCs/>
                <w:color w:val="000000"/>
                <w:szCs w:val="24"/>
                <w:lang w:val="sq-AL"/>
              </w:rPr>
              <w:t>Tregues</w:t>
            </w:r>
          </w:p>
        </w:tc>
      </w:tr>
      <w:tr w:rsidR="004A074F" w:rsidRPr="0028102D" w14:paraId="6BF2143C" w14:textId="77777777" w:rsidTr="00EB0308">
        <w:trPr>
          <w:trHeight w:val="288"/>
        </w:trPr>
        <w:tc>
          <w:tcPr>
            <w:cnfStyle w:val="001000000000" w:firstRow="0" w:lastRow="0" w:firstColumn="1" w:lastColumn="0" w:oddVBand="0" w:evenVBand="0" w:oddHBand="0" w:evenHBand="0" w:firstRowFirstColumn="0" w:firstRowLastColumn="0" w:lastRowFirstColumn="0" w:lastRowLastColumn="0"/>
            <w:tcW w:w="1119" w:type="pct"/>
            <w:noWrap/>
          </w:tcPr>
          <w:p w14:paraId="4AD6B7E4" w14:textId="27E64542" w:rsidR="000E390F" w:rsidRPr="00302A62" w:rsidRDefault="000E390F" w:rsidP="00700DD0">
            <w:pPr>
              <w:jc w:val="left"/>
              <w:rPr>
                <w:rFonts w:cs="Times New Roman"/>
                <w:szCs w:val="24"/>
                <w:lang w:val="sq-AL"/>
              </w:rPr>
            </w:pPr>
            <w:r w:rsidRPr="00302A62">
              <w:rPr>
                <w:rFonts w:cs="Times New Roman"/>
                <w:szCs w:val="24"/>
                <w:lang w:val="sq-AL"/>
              </w:rPr>
              <w:t>Mbështetja me pages</w:t>
            </w:r>
            <w:r w:rsidR="00D769BD" w:rsidRPr="00302A62">
              <w:rPr>
                <w:szCs w:val="24"/>
                <w:lang w:val="sq-AL"/>
              </w:rPr>
              <w:t>ë</w:t>
            </w:r>
            <w:r w:rsidRPr="00302A62">
              <w:rPr>
                <w:rFonts w:cs="Times New Roman"/>
                <w:szCs w:val="24"/>
                <w:lang w:val="sq-AL"/>
              </w:rPr>
              <w:t>n dhe  sigurimin punonjësve e arsimit (parashkollor, bazë dhe atij t</w:t>
            </w:r>
            <w:r w:rsidR="00D769BD" w:rsidRPr="00302A62">
              <w:rPr>
                <w:szCs w:val="24"/>
                <w:lang w:val="sq-AL"/>
              </w:rPr>
              <w:t>ë</w:t>
            </w:r>
            <w:r w:rsidRPr="00302A62">
              <w:rPr>
                <w:rFonts w:cs="Times New Roman"/>
                <w:szCs w:val="24"/>
                <w:lang w:val="sq-AL"/>
              </w:rPr>
              <w:t xml:space="preserve"> mes</w:t>
            </w:r>
            <w:r w:rsidR="00D769BD" w:rsidRPr="00302A62">
              <w:rPr>
                <w:szCs w:val="24"/>
                <w:lang w:val="sq-AL"/>
              </w:rPr>
              <w:t>ë</w:t>
            </w:r>
            <w:r w:rsidRPr="00302A62">
              <w:rPr>
                <w:rFonts w:cs="Times New Roman"/>
                <w:szCs w:val="24"/>
                <w:lang w:val="sq-AL"/>
              </w:rPr>
              <w:t>m)</w:t>
            </w:r>
          </w:p>
        </w:tc>
        <w:tc>
          <w:tcPr>
            <w:tcW w:w="536" w:type="pct"/>
            <w:noWrap/>
          </w:tcPr>
          <w:p w14:paraId="2A5986F0" w14:textId="32F1E129" w:rsidR="000E390F" w:rsidRPr="00302A62" w:rsidRDefault="000E390F" w:rsidP="00700DD0">
            <w:pPr>
              <w:jc w:val="left"/>
              <w:cnfStyle w:val="000000000000" w:firstRow="0" w:lastRow="0" w:firstColumn="0" w:lastColumn="0" w:oddVBand="0" w:evenVBand="0" w:oddHBand="0" w:evenHBand="0" w:firstRowFirstColumn="0" w:firstRowLastColumn="0" w:lastRowFirstColumn="0" w:lastRowLastColumn="0"/>
              <w:rPr>
                <w:rFonts w:cs="Times New Roman"/>
                <w:color w:val="000000"/>
                <w:szCs w:val="24"/>
                <w:lang w:val="sq-AL"/>
              </w:rPr>
            </w:pPr>
            <w:r w:rsidRPr="00302A62">
              <w:rPr>
                <w:rFonts w:cs="Times New Roman"/>
                <w:color w:val="000000"/>
                <w:szCs w:val="24"/>
                <w:lang w:val="sq-AL"/>
              </w:rPr>
              <w:t>202</w:t>
            </w:r>
            <w:r w:rsidR="001C581D" w:rsidRPr="00302A62">
              <w:rPr>
                <w:color w:val="000000"/>
                <w:szCs w:val="24"/>
                <w:lang w:val="sq-AL"/>
              </w:rPr>
              <w:t>5</w:t>
            </w:r>
            <w:r w:rsidRPr="00302A62">
              <w:rPr>
                <w:rFonts w:cs="Times New Roman"/>
                <w:color w:val="000000"/>
                <w:szCs w:val="24"/>
                <w:lang w:val="sq-AL"/>
              </w:rPr>
              <w:t>–2028</w:t>
            </w:r>
          </w:p>
        </w:tc>
        <w:tc>
          <w:tcPr>
            <w:tcW w:w="681" w:type="pct"/>
            <w:noWrap/>
          </w:tcPr>
          <w:p w14:paraId="50D46135" w14:textId="73A939AF" w:rsidR="00700DD0" w:rsidRPr="00302A62" w:rsidRDefault="00700DD0" w:rsidP="00700DD0">
            <w:pPr>
              <w:jc w:val="left"/>
              <w:cnfStyle w:val="000000000000" w:firstRow="0" w:lastRow="0" w:firstColumn="0" w:lastColumn="0" w:oddVBand="0" w:evenVBand="0" w:oddHBand="0" w:evenHBand="0" w:firstRowFirstColumn="0" w:firstRowLastColumn="0" w:lastRowFirstColumn="0" w:lastRowLastColumn="0"/>
              <w:rPr>
                <w:color w:val="000000"/>
                <w:szCs w:val="24"/>
                <w:lang w:val="sq-AL"/>
              </w:rPr>
            </w:pPr>
            <w:r w:rsidRPr="00302A62">
              <w:rPr>
                <w:color w:val="000000"/>
                <w:szCs w:val="24"/>
                <w:lang w:val="sq-AL"/>
              </w:rPr>
              <w:t>Nj</w:t>
            </w:r>
            <w:r w:rsidR="007A3BBE" w:rsidRPr="00302A62">
              <w:rPr>
                <w:color w:val="000000"/>
                <w:szCs w:val="24"/>
                <w:lang w:val="sq-AL"/>
              </w:rPr>
              <w:t>ë</w:t>
            </w:r>
            <w:r w:rsidRPr="00302A62">
              <w:rPr>
                <w:color w:val="000000"/>
                <w:szCs w:val="24"/>
                <w:lang w:val="sq-AL"/>
              </w:rPr>
              <w:t xml:space="preserve">sia </w:t>
            </w:r>
            <w:proofErr w:type="spellStart"/>
            <w:r w:rsidRPr="00302A62">
              <w:rPr>
                <w:color w:val="000000"/>
                <w:szCs w:val="24"/>
                <w:lang w:val="sq-AL"/>
              </w:rPr>
              <w:t>p</w:t>
            </w:r>
            <w:r w:rsidR="007A3BBE" w:rsidRPr="00302A62">
              <w:rPr>
                <w:color w:val="000000"/>
                <w:szCs w:val="24"/>
                <w:lang w:val="sq-AL"/>
              </w:rPr>
              <w:t>ë</w:t>
            </w:r>
            <w:r w:rsidRPr="00302A62">
              <w:rPr>
                <w:color w:val="000000"/>
                <w:szCs w:val="24"/>
                <w:lang w:val="sq-AL"/>
              </w:rPr>
              <w:t>rgjegjes</w:t>
            </w:r>
            <w:r w:rsidR="007A3BBE" w:rsidRPr="00302A62">
              <w:rPr>
                <w:color w:val="000000"/>
                <w:szCs w:val="24"/>
                <w:lang w:val="sq-AL"/>
              </w:rPr>
              <w:t>ë</w:t>
            </w:r>
            <w:proofErr w:type="spellEnd"/>
            <w:r w:rsidRPr="00302A62">
              <w:rPr>
                <w:color w:val="000000"/>
                <w:szCs w:val="24"/>
                <w:lang w:val="sq-AL"/>
              </w:rPr>
              <w:t xml:space="preserve"> p</w:t>
            </w:r>
            <w:r w:rsidR="007A3BBE" w:rsidRPr="00302A62">
              <w:rPr>
                <w:color w:val="000000"/>
                <w:szCs w:val="24"/>
                <w:lang w:val="sq-AL"/>
              </w:rPr>
              <w:t>ë</w:t>
            </w:r>
            <w:r w:rsidRPr="00302A62">
              <w:rPr>
                <w:color w:val="000000"/>
                <w:szCs w:val="24"/>
                <w:lang w:val="sq-AL"/>
              </w:rPr>
              <w:t xml:space="preserve">r arsimin, </w:t>
            </w:r>
          </w:p>
          <w:p w14:paraId="479A6840" w14:textId="59E56805" w:rsidR="000E390F" w:rsidRPr="00302A62" w:rsidRDefault="000E390F" w:rsidP="00700DD0">
            <w:pPr>
              <w:jc w:val="left"/>
              <w:cnfStyle w:val="000000000000" w:firstRow="0" w:lastRow="0" w:firstColumn="0" w:lastColumn="0" w:oddVBand="0" w:evenVBand="0" w:oddHBand="0" w:evenHBand="0" w:firstRowFirstColumn="0" w:firstRowLastColumn="0" w:lastRowFirstColumn="0" w:lastRowLastColumn="0"/>
              <w:rPr>
                <w:rFonts w:cs="Times New Roman"/>
                <w:color w:val="000000"/>
                <w:szCs w:val="24"/>
                <w:lang w:val="sq-AL"/>
              </w:rPr>
            </w:pPr>
          </w:p>
        </w:tc>
        <w:tc>
          <w:tcPr>
            <w:tcW w:w="536" w:type="pct"/>
            <w:noWrap/>
          </w:tcPr>
          <w:p w14:paraId="099E2889" w14:textId="77777777" w:rsidR="000E390F" w:rsidRPr="00302A62" w:rsidRDefault="000E390F" w:rsidP="00700DD0">
            <w:pPr>
              <w:jc w:val="left"/>
              <w:cnfStyle w:val="000000000000" w:firstRow="0" w:lastRow="0" w:firstColumn="0" w:lastColumn="0" w:oddVBand="0" w:evenVBand="0" w:oddHBand="0" w:evenHBand="0" w:firstRowFirstColumn="0" w:firstRowLastColumn="0" w:lastRowFirstColumn="0" w:lastRowLastColumn="0"/>
              <w:rPr>
                <w:rFonts w:cs="Times New Roman"/>
                <w:color w:val="000000"/>
                <w:szCs w:val="24"/>
                <w:lang w:val="sq-AL"/>
              </w:rPr>
            </w:pPr>
            <w:r w:rsidRPr="00302A62">
              <w:rPr>
                <w:rFonts w:cs="Times New Roman"/>
                <w:color w:val="000000"/>
                <w:szCs w:val="24"/>
                <w:lang w:val="sq-AL"/>
              </w:rPr>
              <w:t>Këshilli Bashkiak</w:t>
            </w:r>
          </w:p>
        </w:tc>
        <w:tc>
          <w:tcPr>
            <w:tcW w:w="633" w:type="pct"/>
            <w:noWrap/>
          </w:tcPr>
          <w:p w14:paraId="1385B59D" w14:textId="77777777" w:rsidR="000E390F" w:rsidRPr="00302A62" w:rsidRDefault="000E390F" w:rsidP="00700DD0">
            <w:pPr>
              <w:jc w:val="left"/>
              <w:cnfStyle w:val="000000000000" w:firstRow="0" w:lastRow="0" w:firstColumn="0" w:lastColumn="0" w:oddVBand="0" w:evenVBand="0" w:oddHBand="0" w:evenHBand="0" w:firstRowFirstColumn="0" w:firstRowLastColumn="0" w:lastRowFirstColumn="0" w:lastRowLastColumn="0"/>
              <w:rPr>
                <w:rFonts w:cs="Times New Roman"/>
                <w:color w:val="000000"/>
                <w:szCs w:val="24"/>
                <w:lang w:val="sq-AL"/>
              </w:rPr>
            </w:pPr>
            <w:proofErr w:type="spellStart"/>
            <w:r w:rsidRPr="00302A62">
              <w:rPr>
                <w:rFonts w:cs="Times New Roman"/>
                <w:color w:val="000000"/>
                <w:szCs w:val="24"/>
                <w:lang w:val="sq-AL"/>
              </w:rPr>
              <w:t>Transfertë</w:t>
            </w:r>
            <w:proofErr w:type="spellEnd"/>
            <w:r w:rsidRPr="00302A62">
              <w:rPr>
                <w:rFonts w:cs="Times New Roman"/>
                <w:color w:val="000000"/>
                <w:szCs w:val="24"/>
                <w:lang w:val="sq-AL"/>
              </w:rPr>
              <w:t xml:space="preserve"> specifike + Buxhet vendor</w:t>
            </w:r>
          </w:p>
        </w:tc>
        <w:tc>
          <w:tcPr>
            <w:tcW w:w="1495" w:type="pct"/>
            <w:noWrap/>
          </w:tcPr>
          <w:p w14:paraId="0B75A4FA" w14:textId="3110F7EB" w:rsidR="000E390F" w:rsidRPr="00302A62" w:rsidRDefault="000E390F" w:rsidP="00700DD0">
            <w:pPr>
              <w:jc w:val="left"/>
              <w:cnfStyle w:val="000000000000" w:firstRow="0" w:lastRow="0" w:firstColumn="0" w:lastColumn="0" w:oddVBand="0" w:evenVBand="0" w:oddHBand="0" w:evenHBand="0" w:firstRowFirstColumn="0" w:firstRowLastColumn="0" w:lastRowFirstColumn="0" w:lastRowLastColumn="0"/>
              <w:rPr>
                <w:color w:val="000000"/>
                <w:szCs w:val="24"/>
                <w:lang w:val="sq-AL"/>
              </w:rPr>
            </w:pPr>
            <w:r w:rsidRPr="00302A62">
              <w:rPr>
                <w:rFonts w:cs="Times New Roman"/>
                <w:color w:val="000000"/>
                <w:szCs w:val="24"/>
                <w:lang w:val="sq-AL"/>
              </w:rPr>
              <w:t>Nr.</w:t>
            </w:r>
            <w:r w:rsidR="00B91D44" w:rsidRPr="00302A62">
              <w:rPr>
                <w:color w:val="000000"/>
                <w:szCs w:val="24"/>
                <w:lang w:val="sq-AL"/>
              </w:rPr>
              <w:t xml:space="preserve"> i </w:t>
            </w:r>
            <w:r w:rsidRPr="00302A62">
              <w:rPr>
                <w:rFonts w:cs="Times New Roman"/>
                <w:color w:val="000000"/>
                <w:szCs w:val="24"/>
                <w:lang w:val="sq-AL"/>
              </w:rPr>
              <w:t>punonjësve të mbështetur financiarisht</w:t>
            </w:r>
            <w:r w:rsidR="001D434B" w:rsidRPr="00302A62">
              <w:rPr>
                <w:color w:val="000000"/>
                <w:szCs w:val="24"/>
                <w:lang w:val="sq-AL"/>
              </w:rPr>
              <w:t xml:space="preserve">; </w:t>
            </w:r>
          </w:p>
          <w:p w14:paraId="0B94F119" w14:textId="76234AF0" w:rsidR="001D434B" w:rsidRPr="00302A62" w:rsidRDefault="001D434B" w:rsidP="00700DD0">
            <w:pPr>
              <w:jc w:val="left"/>
              <w:cnfStyle w:val="000000000000" w:firstRow="0" w:lastRow="0" w:firstColumn="0" w:lastColumn="0" w:oddVBand="0" w:evenVBand="0" w:oddHBand="0" w:evenHBand="0" w:firstRowFirstColumn="0" w:firstRowLastColumn="0" w:lastRowFirstColumn="0" w:lastRowLastColumn="0"/>
              <w:rPr>
                <w:rFonts w:cs="Times New Roman"/>
                <w:color w:val="000000"/>
                <w:szCs w:val="24"/>
                <w:lang w:val="sq-AL"/>
              </w:rPr>
            </w:pPr>
            <w:r w:rsidRPr="00302A62">
              <w:rPr>
                <w:color w:val="000000"/>
                <w:szCs w:val="24"/>
                <w:lang w:val="sq-AL"/>
              </w:rPr>
              <w:t>Nr.</w:t>
            </w:r>
            <w:r w:rsidR="00B91D44" w:rsidRPr="00302A62">
              <w:rPr>
                <w:color w:val="000000"/>
                <w:szCs w:val="24"/>
                <w:lang w:val="sq-AL"/>
              </w:rPr>
              <w:t xml:space="preserve"> i </w:t>
            </w:r>
            <w:r w:rsidRPr="00302A62">
              <w:rPr>
                <w:color w:val="000000"/>
                <w:szCs w:val="24"/>
                <w:lang w:val="sq-AL"/>
              </w:rPr>
              <w:t>f</w:t>
            </w:r>
            <w:r w:rsidR="00B91D44" w:rsidRPr="00302A62">
              <w:rPr>
                <w:color w:val="000000"/>
                <w:szCs w:val="24"/>
                <w:lang w:val="sq-AL"/>
              </w:rPr>
              <w:t>ë</w:t>
            </w:r>
            <w:r w:rsidRPr="00302A62">
              <w:rPr>
                <w:color w:val="000000"/>
                <w:szCs w:val="24"/>
                <w:lang w:val="sq-AL"/>
              </w:rPr>
              <w:t>mij</w:t>
            </w:r>
            <w:r w:rsidR="00B91D44" w:rsidRPr="00302A62">
              <w:rPr>
                <w:color w:val="000000"/>
                <w:szCs w:val="24"/>
                <w:lang w:val="sq-AL"/>
              </w:rPr>
              <w:t>ë</w:t>
            </w:r>
            <w:r w:rsidRPr="00302A62">
              <w:rPr>
                <w:color w:val="000000"/>
                <w:szCs w:val="24"/>
                <w:lang w:val="sq-AL"/>
              </w:rPr>
              <w:t>ve t</w:t>
            </w:r>
            <w:r w:rsidR="00B91D44" w:rsidRPr="00302A62">
              <w:rPr>
                <w:color w:val="000000"/>
                <w:szCs w:val="24"/>
                <w:lang w:val="sq-AL"/>
              </w:rPr>
              <w:t>ë</w:t>
            </w:r>
            <w:r w:rsidRPr="00302A62">
              <w:rPr>
                <w:color w:val="000000"/>
                <w:szCs w:val="24"/>
                <w:lang w:val="sq-AL"/>
              </w:rPr>
              <w:t xml:space="preserve"> regjistruar n</w:t>
            </w:r>
            <w:r w:rsidR="00B91D44" w:rsidRPr="00302A62">
              <w:rPr>
                <w:color w:val="000000"/>
                <w:szCs w:val="24"/>
                <w:lang w:val="sq-AL"/>
              </w:rPr>
              <w:t>ë</w:t>
            </w:r>
            <w:r w:rsidRPr="00302A62">
              <w:rPr>
                <w:color w:val="000000"/>
                <w:szCs w:val="24"/>
                <w:lang w:val="sq-AL"/>
              </w:rPr>
              <w:t xml:space="preserve"> </w:t>
            </w:r>
            <w:proofErr w:type="spellStart"/>
            <w:r w:rsidRPr="00302A62">
              <w:rPr>
                <w:color w:val="000000"/>
                <w:szCs w:val="24"/>
                <w:lang w:val="sq-AL"/>
              </w:rPr>
              <w:t>kop</w:t>
            </w:r>
            <w:r w:rsidR="00B91D44" w:rsidRPr="00302A62">
              <w:rPr>
                <w:color w:val="000000"/>
                <w:szCs w:val="24"/>
                <w:lang w:val="sq-AL"/>
              </w:rPr>
              <w:t>ë</w:t>
            </w:r>
            <w:r w:rsidRPr="00302A62">
              <w:rPr>
                <w:color w:val="000000"/>
                <w:szCs w:val="24"/>
                <w:lang w:val="sq-AL"/>
              </w:rPr>
              <w:t>sht</w:t>
            </w:r>
            <w:proofErr w:type="spellEnd"/>
            <w:r w:rsidRPr="00302A62">
              <w:rPr>
                <w:color w:val="000000"/>
                <w:szCs w:val="24"/>
                <w:lang w:val="sq-AL"/>
              </w:rPr>
              <w:t xml:space="preserve"> (vajza/djem; </w:t>
            </w:r>
            <w:r w:rsidRPr="00302A62">
              <w:rPr>
                <w:rFonts w:cs="Times New Roman"/>
                <w:color w:val="000000"/>
                <w:szCs w:val="24"/>
                <w:lang w:val="sq-AL"/>
              </w:rPr>
              <w:t>nga familjet n</w:t>
            </w:r>
            <w:r w:rsidRPr="00302A62">
              <w:rPr>
                <w:color w:val="000000"/>
                <w:szCs w:val="24"/>
                <w:lang w:val="sq-AL"/>
              </w:rPr>
              <w:t>ë</w:t>
            </w:r>
            <w:r w:rsidRPr="00302A62">
              <w:rPr>
                <w:rFonts w:cs="Times New Roman"/>
                <w:color w:val="000000"/>
                <w:szCs w:val="24"/>
                <w:lang w:val="sq-AL"/>
              </w:rPr>
              <w:t xml:space="preserve"> nevoj</w:t>
            </w:r>
            <w:r w:rsidRPr="00302A62">
              <w:rPr>
                <w:color w:val="000000"/>
                <w:szCs w:val="24"/>
                <w:lang w:val="sq-AL"/>
              </w:rPr>
              <w:t>ë</w:t>
            </w:r>
            <w:r w:rsidRPr="00302A62">
              <w:rPr>
                <w:rFonts w:cs="Times New Roman"/>
                <w:color w:val="000000"/>
                <w:szCs w:val="24"/>
                <w:lang w:val="sq-AL"/>
              </w:rPr>
              <w:t xml:space="preserve"> </w:t>
            </w:r>
            <w:r w:rsidRPr="00302A62">
              <w:rPr>
                <w:color w:val="000000"/>
                <w:szCs w:val="24"/>
                <w:lang w:val="sq-AL"/>
              </w:rPr>
              <w:t xml:space="preserve">dhe grupet </w:t>
            </w:r>
            <w:proofErr w:type="spellStart"/>
            <w:r w:rsidRPr="00302A62">
              <w:rPr>
                <w:color w:val="000000"/>
                <w:szCs w:val="24"/>
                <w:lang w:val="sq-AL"/>
              </w:rPr>
              <w:t>vulnerabel</w:t>
            </w:r>
            <w:proofErr w:type="spellEnd"/>
            <w:r w:rsidRPr="00302A62">
              <w:rPr>
                <w:color w:val="000000"/>
                <w:szCs w:val="24"/>
                <w:lang w:val="sq-AL"/>
              </w:rPr>
              <w:t>)</w:t>
            </w:r>
            <w:r w:rsidRPr="00302A62">
              <w:rPr>
                <w:rFonts w:cs="Times New Roman"/>
                <w:color w:val="000000"/>
                <w:szCs w:val="24"/>
                <w:lang w:val="sq-AL"/>
              </w:rPr>
              <w:t xml:space="preserve"> që përfitojnë </w:t>
            </w:r>
            <w:r w:rsidRPr="00302A62">
              <w:rPr>
                <w:color w:val="000000"/>
                <w:szCs w:val="24"/>
                <w:lang w:val="sq-AL"/>
              </w:rPr>
              <w:t>sh</w:t>
            </w:r>
            <w:r w:rsidR="00B91D44" w:rsidRPr="00302A62">
              <w:rPr>
                <w:color w:val="000000"/>
                <w:szCs w:val="24"/>
                <w:lang w:val="sq-AL"/>
              </w:rPr>
              <w:t>ë</w:t>
            </w:r>
            <w:r w:rsidRPr="00302A62">
              <w:rPr>
                <w:color w:val="000000"/>
                <w:szCs w:val="24"/>
                <w:lang w:val="sq-AL"/>
              </w:rPr>
              <w:t>rbimi</w:t>
            </w:r>
            <w:r w:rsidR="00B91D44" w:rsidRPr="00302A62">
              <w:rPr>
                <w:color w:val="000000"/>
                <w:szCs w:val="24"/>
                <w:lang w:val="sq-AL"/>
              </w:rPr>
              <w:t xml:space="preserve"> i </w:t>
            </w:r>
            <w:r w:rsidRPr="00302A62">
              <w:rPr>
                <w:color w:val="000000"/>
                <w:szCs w:val="24"/>
                <w:lang w:val="sq-AL"/>
              </w:rPr>
              <w:t>arsimit parashkollor</w:t>
            </w:r>
          </w:p>
        </w:tc>
      </w:tr>
      <w:tr w:rsidR="001C581D" w:rsidRPr="0028102D" w14:paraId="293F9A65" w14:textId="77777777" w:rsidTr="00EB030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19" w:type="pct"/>
            <w:noWrap/>
          </w:tcPr>
          <w:p w14:paraId="64E565DE" w14:textId="554BCF94" w:rsidR="000E390F" w:rsidRPr="00302A62" w:rsidRDefault="000E390F" w:rsidP="00700DD0">
            <w:pPr>
              <w:jc w:val="left"/>
              <w:rPr>
                <w:rFonts w:eastAsia="Times New Roman" w:cs="Times New Roman"/>
                <w:color w:val="000000"/>
                <w:szCs w:val="24"/>
                <w:lang w:val="sq-AL"/>
              </w:rPr>
            </w:pPr>
            <w:proofErr w:type="spellStart"/>
            <w:r w:rsidRPr="00302A62">
              <w:rPr>
                <w:rFonts w:cs="Times New Roman"/>
                <w:szCs w:val="24"/>
                <w:lang w:val="sq-AL"/>
              </w:rPr>
              <w:t>Mirembajtja</w:t>
            </w:r>
            <w:proofErr w:type="spellEnd"/>
            <w:r w:rsidRPr="00302A62">
              <w:rPr>
                <w:rFonts w:cs="Times New Roman"/>
                <w:szCs w:val="24"/>
                <w:lang w:val="sq-AL"/>
              </w:rPr>
              <w:t xml:space="preserve"> dhe </w:t>
            </w:r>
            <w:proofErr w:type="spellStart"/>
            <w:r w:rsidRPr="00302A62">
              <w:rPr>
                <w:rFonts w:cs="Times New Roman"/>
                <w:szCs w:val="24"/>
                <w:lang w:val="sq-AL"/>
              </w:rPr>
              <w:t>permiresimi</w:t>
            </w:r>
            <w:proofErr w:type="spellEnd"/>
            <w:r w:rsidR="00B91D44" w:rsidRPr="00302A62">
              <w:rPr>
                <w:szCs w:val="24"/>
                <w:lang w:val="sq-AL"/>
              </w:rPr>
              <w:t xml:space="preserve"> i </w:t>
            </w:r>
            <w:proofErr w:type="spellStart"/>
            <w:r w:rsidRPr="00302A62">
              <w:rPr>
                <w:rFonts w:cs="Times New Roman"/>
                <w:szCs w:val="24"/>
                <w:lang w:val="sq-AL"/>
              </w:rPr>
              <w:t>vazhdueshem</w:t>
            </w:r>
            <w:proofErr w:type="spellEnd"/>
            <w:r w:rsidR="00B91D44" w:rsidRPr="00302A62">
              <w:rPr>
                <w:szCs w:val="24"/>
                <w:lang w:val="sq-AL"/>
              </w:rPr>
              <w:t xml:space="preserve"> i </w:t>
            </w:r>
            <w:proofErr w:type="spellStart"/>
            <w:r w:rsidRPr="00302A62">
              <w:rPr>
                <w:rFonts w:cs="Times New Roman"/>
                <w:szCs w:val="24"/>
                <w:lang w:val="sq-AL"/>
              </w:rPr>
              <w:t>infrastruktures</w:t>
            </w:r>
            <w:proofErr w:type="spellEnd"/>
            <w:r w:rsidRPr="00302A62">
              <w:rPr>
                <w:rFonts w:cs="Times New Roman"/>
                <w:szCs w:val="24"/>
                <w:lang w:val="sq-AL"/>
              </w:rPr>
              <w:t xml:space="preserve"> arsimore</w:t>
            </w:r>
          </w:p>
        </w:tc>
        <w:tc>
          <w:tcPr>
            <w:tcW w:w="536" w:type="pct"/>
            <w:noWrap/>
          </w:tcPr>
          <w:p w14:paraId="4F81D28F" w14:textId="30ED1975" w:rsidR="000E390F" w:rsidRPr="00302A62" w:rsidRDefault="000E390F" w:rsidP="00700DD0">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val="sq-AL"/>
              </w:rPr>
            </w:pPr>
            <w:r w:rsidRPr="00302A62">
              <w:rPr>
                <w:rFonts w:cs="Times New Roman"/>
                <w:color w:val="000000"/>
                <w:szCs w:val="24"/>
                <w:lang w:val="sq-AL"/>
              </w:rPr>
              <w:t>202</w:t>
            </w:r>
            <w:r w:rsidR="001C581D" w:rsidRPr="00302A62">
              <w:rPr>
                <w:color w:val="000000"/>
                <w:szCs w:val="24"/>
                <w:lang w:val="sq-AL"/>
              </w:rPr>
              <w:t>5</w:t>
            </w:r>
            <w:r w:rsidRPr="00302A62">
              <w:rPr>
                <w:rFonts w:cs="Times New Roman"/>
                <w:color w:val="000000"/>
                <w:szCs w:val="24"/>
                <w:lang w:val="sq-AL"/>
              </w:rPr>
              <w:t>–2028</w:t>
            </w:r>
          </w:p>
        </w:tc>
        <w:tc>
          <w:tcPr>
            <w:tcW w:w="681" w:type="pct"/>
            <w:noWrap/>
          </w:tcPr>
          <w:p w14:paraId="03825805" w14:textId="6053B8B8" w:rsidR="00700DD0" w:rsidRPr="00302A62" w:rsidRDefault="00700DD0" w:rsidP="00700DD0">
            <w:pPr>
              <w:jc w:val="left"/>
              <w:cnfStyle w:val="000000100000" w:firstRow="0" w:lastRow="0" w:firstColumn="0" w:lastColumn="0" w:oddVBand="0" w:evenVBand="0" w:oddHBand="1" w:evenHBand="0" w:firstRowFirstColumn="0" w:firstRowLastColumn="0" w:lastRowFirstColumn="0" w:lastRowLastColumn="0"/>
              <w:rPr>
                <w:color w:val="000000"/>
                <w:szCs w:val="24"/>
                <w:lang w:val="sq-AL"/>
              </w:rPr>
            </w:pPr>
            <w:r w:rsidRPr="00302A62">
              <w:rPr>
                <w:color w:val="000000"/>
                <w:szCs w:val="24"/>
                <w:lang w:val="sq-AL"/>
              </w:rPr>
              <w:t>Nj</w:t>
            </w:r>
            <w:r w:rsidR="007A3BBE" w:rsidRPr="00302A62">
              <w:rPr>
                <w:color w:val="000000"/>
                <w:szCs w:val="24"/>
                <w:lang w:val="sq-AL"/>
              </w:rPr>
              <w:t>ë</w:t>
            </w:r>
            <w:r w:rsidRPr="00302A62">
              <w:rPr>
                <w:color w:val="000000"/>
                <w:szCs w:val="24"/>
                <w:lang w:val="sq-AL"/>
              </w:rPr>
              <w:t xml:space="preserve">sia </w:t>
            </w:r>
            <w:proofErr w:type="spellStart"/>
            <w:r w:rsidRPr="00302A62">
              <w:rPr>
                <w:color w:val="000000"/>
                <w:szCs w:val="24"/>
                <w:lang w:val="sq-AL"/>
              </w:rPr>
              <w:t>p</w:t>
            </w:r>
            <w:r w:rsidR="007A3BBE" w:rsidRPr="00302A62">
              <w:rPr>
                <w:color w:val="000000"/>
                <w:szCs w:val="24"/>
                <w:lang w:val="sq-AL"/>
              </w:rPr>
              <w:t>ë</w:t>
            </w:r>
            <w:r w:rsidRPr="00302A62">
              <w:rPr>
                <w:color w:val="000000"/>
                <w:szCs w:val="24"/>
                <w:lang w:val="sq-AL"/>
              </w:rPr>
              <w:t>rgjegjes</w:t>
            </w:r>
            <w:r w:rsidR="007A3BBE" w:rsidRPr="00302A62">
              <w:rPr>
                <w:color w:val="000000"/>
                <w:szCs w:val="24"/>
                <w:lang w:val="sq-AL"/>
              </w:rPr>
              <w:t>ë</w:t>
            </w:r>
            <w:proofErr w:type="spellEnd"/>
            <w:r w:rsidRPr="00302A62">
              <w:rPr>
                <w:color w:val="000000"/>
                <w:szCs w:val="24"/>
                <w:lang w:val="sq-AL"/>
              </w:rPr>
              <w:t xml:space="preserve"> p</w:t>
            </w:r>
            <w:r w:rsidR="007A3BBE" w:rsidRPr="00302A62">
              <w:rPr>
                <w:color w:val="000000"/>
                <w:szCs w:val="24"/>
                <w:lang w:val="sq-AL"/>
              </w:rPr>
              <w:t>ë</w:t>
            </w:r>
            <w:r w:rsidRPr="00302A62">
              <w:rPr>
                <w:color w:val="000000"/>
                <w:szCs w:val="24"/>
                <w:lang w:val="sq-AL"/>
              </w:rPr>
              <w:t xml:space="preserve">r arsimin, </w:t>
            </w:r>
          </w:p>
          <w:p w14:paraId="42779AC8" w14:textId="33CC880B" w:rsidR="000E390F" w:rsidRPr="00302A62" w:rsidRDefault="00700DD0" w:rsidP="00700DD0">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val="sq-AL"/>
              </w:rPr>
            </w:pPr>
            <w:r w:rsidRPr="00302A62">
              <w:rPr>
                <w:color w:val="000000"/>
                <w:szCs w:val="24"/>
                <w:lang w:val="sq-AL"/>
              </w:rPr>
              <w:t>Nj</w:t>
            </w:r>
            <w:r w:rsidR="007A3BBE" w:rsidRPr="00302A62">
              <w:rPr>
                <w:color w:val="000000"/>
                <w:szCs w:val="24"/>
                <w:lang w:val="sq-AL"/>
              </w:rPr>
              <w:t>ë</w:t>
            </w:r>
            <w:r w:rsidRPr="00302A62">
              <w:rPr>
                <w:color w:val="000000"/>
                <w:szCs w:val="24"/>
                <w:lang w:val="sq-AL"/>
              </w:rPr>
              <w:t>sia p</w:t>
            </w:r>
            <w:r w:rsidR="007A3BBE" w:rsidRPr="00302A62">
              <w:rPr>
                <w:color w:val="000000"/>
                <w:szCs w:val="24"/>
                <w:lang w:val="sq-AL"/>
              </w:rPr>
              <w:t>ë</w:t>
            </w:r>
            <w:r w:rsidRPr="00302A62">
              <w:rPr>
                <w:color w:val="000000"/>
                <w:szCs w:val="24"/>
                <w:lang w:val="sq-AL"/>
              </w:rPr>
              <w:t>rgjegj</w:t>
            </w:r>
            <w:r w:rsidR="007A3BBE" w:rsidRPr="00302A62">
              <w:rPr>
                <w:color w:val="000000"/>
                <w:szCs w:val="24"/>
                <w:lang w:val="sq-AL"/>
              </w:rPr>
              <w:t>ë</w:t>
            </w:r>
            <w:r w:rsidRPr="00302A62">
              <w:rPr>
                <w:color w:val="000000"/>
                <w:szCs w:val="24"/>
                <w:lang w:val="sq-AL"/>
              </w:rPr>
              <w:t>se p</w:t>
            </w:r>
            <w:r w:rsidR="007A3BBE" w:rsidRPr="00302A62">
              <w:rPr>
                <w:color w:val="000000"/>
                <w:szCs w:val="24"/>
                <w:lang w:val="sq-AL"/>
              </w:rPr>
              <w:t>ë</w:t>
            </w:r>
            <w:r w:rsidRPr="00302A62">
              <w:rPr>
                <w:color w:val="000000"/>
                <w:szCs w:val="24"/>
                <w:lang w:val="sq-AL"/>
              </w:rPr>
              <w:t>r sh</w:t>
            </w:r>
            <w:r w:rsidR="007A3BBE" w:rsidRPr="00302A62">
              <w:rPr>
                <w:color w:val="000000"/>
                <w:szCs w:val="24"/>
                <w:lang w:val="sq-AL"/>
              </w:rPr>
              <w:t>ë</w:t>
            </w:r>
            <w:r w:rsidRPr="00302A62">
              <w:rPr>
                <w:color w:val="000000"/>
                <w:szCs w:val="24"/>
                <w:lang w:val="sq-AL"/>
              </w:rPr>
              <w:t xml:space="preserve">rbimet publike dhe investimet; </w:t>
            </w:r>
          </w:p>
        </w:tc>
        <w:tc>
          <w:tcPr>
            <w:tcW w:w="536" w:type="pct"/>
            <w:noWrap/>
          </w:tcPr>
          <w:p w14:paraId="0179B48A" w14:textId="6CBDE6D8" w:rsidR="000E390F" w:rsidRPr="00302A62" w:rsidRDefault="000E390F" w:rsidP="00700DD0">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val="sq-AL"/>
              </w:rPr>
            </w:pPr>
            <w:r w:rsidRPr="00302A62">
              <w:rPr>
                <w:rFonts w:cs="Times New Roman"/>
                <w:color w:val="000000"/>
                <w:szCs w:val="24"/>
                <w:lang w:val="sq-AL"/>
              </w:rPr>
              <w:t>Shkollat</w:t>
            </w:r>
            <w:r w:rsidR="001C581D" w:rsidRPr="00302A62">
              <w:rPr>
                <w:color w:val="000000"/>
                <w:szCs w:val="24"/>
                <w:lang w:val="sq-AL"/>
              </w:rPr>
              <w:t>, kopshtet</w:t>
            </w:r>
          </w:p>
        </w:tc>
        <w:tc>
          <w:tcPr>
            <w:tcW w:w="633" w:type="pct"/>
            <w:noWrap/>
          </w:tcPr>
          <w:p w14:paraId="350FC95B" w14:textId="77777777" w:rsidR="000E390F" w:rsidRPr="00302A62" w:rsidRDefault="000E390F" w:rsidP="00700DD0">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val="sq-AL"/>
              </w:rPr>
            </w:pPr>
            <w:r w:rsidRPr="00302A62">
              <w:rPr>
                <w:rFonts w:cs="Times New Roman"/>
                <w:color w:val="000000"/>
                <w:szCs w:val="24"/>
                <w:lang w:val="sq-AL"/>
              </w:rPr>
              <w:t xml:space="preserve">Buxhet vendor + </w:t>
            </w:r>
            <w:proofErr w:type="spellStart"/>
            <w:r w:rsidRPr="00302A62">
              <w:rPr>
                <w:rFonts w:cs="Times New Roman"/>
                <w:color w:val="000000"/>
                <w:szCs w:val="24"/>
                <w:lang w:val="sq-AL"/>
              </w:rPr>
              <w:t>transfertë</w:t>
            </w:r>
            <w:proofErr w:type="spellEnd"/>
            <w:r w:rsidRPr="00302A62">
              <w:rPr>
                <w:rFonts w:cs="Times New Roman"/>
                <w:color w:val="000000"/>
                <w:szCs w:val="24"/>
                <w:lang w:val="sq-AL"/>
              </w:rPr>
              <w:t xml:space="preserve"> e pakushtëzuar</w:t>
            </w:r>
          </w:p>
        </w:tc>
        <w:tc>
          <w:tcPr>
            <w:tcW w:w="1495" w:type="pct"/>
            <w:noWrap/>
          </w:tcPr>
          <w:p w14:paraId="39AC7CE1" w14:textId="77777777" w:rsidR="000E390F" w:rsidRPr="00302A62" w:rsidRDefault="000E390F" w:rsidP="00700DD0">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val="sq-AL"/>
              </w:rPr>
            </w:pPr>
            <w:r w:rsidRPr="00302A62">
              <w:rPr>
                <w:rFonts w:cs="Times New Roman"/>
                <w:color w:val="000000"/>
                <w:szCs w:val="24"/>
                <w:lang w:val="sq-AL"/>
              </w:rPr>
              <w:t>Nr. ndërhyrjeve të realizuara në godina (</w:t>
            </w:r>
            <w:r w:rsidRPr="00302A62">
              <w:rPr>
                <w:rFonts w:cs="Times New Roman"/>
                <w:szCs w:val="24"/>
                <w:lang w:val="sq-AL"/>
              </w:rPr>
              <w:t xml:space="preserve">Lyerje, ndarje ambientesh, mirëmbajtje kaldajash, </w:t>
            </w:r>
            <w:proofErr w:type="spellStart"/>
            <w:r w:rsidRPr="00302A62">
              <w:rPr>
                <w:rFonts w:cs="Times New Roman"/>
                <w:szCs w:val="24"/>
                <w:lang w:val="sq-AL"/>
              </w:rPr>
              <w:t>elektroshtepiakesh</w:t>
            </w:r>
            <w:proofErr w:type="spellEnd"/>
            <w:r w:rsidRPr="00302A62">
              <w:rPr>
                <w:rFonts w:cs="Times New Roman"/>
                <w:szCs w:val="24"/>
                <w:lang w:val="sq-AL"/>
              </w:rPr>
              <w:t xml:space="preserve">, </w:t>
            </w:r>
            <w:proofErr w:type="spellStart"/>
            <w:r w:rsidRPr="00302A62">
              <w:rPr>
                <w:rFonts w:cs="Times New Roman"/>
                <w:szCs w:val="24"/>
                <w:lang w:val="sq-AL"/>
              </w:rPr>
              <w:t>kompjuterash</w:t>
            </w:r>
            <w:proofErr w:type="spellEnd"/>
            <w:r w:rsidRPr="00302A62">
              <w:rPr>
                <w:rFonts w:cs="Times New Roman"/>
                <w:szCs w:val="24"/>
                <w:lang w:val="sq-AL"/>
              </w:rPr>
              <w:t xml:space="preserve">, </w:t>
            </w:r>
            <w:proofErr w:type="spellStart"/>
            <w:r w:rsidRPr="00302A62">
              <w:rPr>
                <w:rFonts w:cs="Times New Roman"/>
                <w:szCs w:val="24"/>
                <w:lang w:val="sq-AL"/>
              </w:rPr>
              <w:t>printerash</w:t>
            </w:r>
            <w:proofErr w:type="spellEnd"/>
            <w:r w:rsidRPr="00302A62">
              <w:rPr>
                <w:rFonts w:cs="Times New Roman"/>
                <w:szCs w:val="24"/>
                <w:lang w:val="sq-AL"/>
              </w:rPr>
              <w:t>, pajisjesh të zyrave)</w:t>
            </w:r>
          </w:p>
        </w:tc>
      </w:tr>
      <w:tr w:rsidR="00700DD0" w:rsidRPr="00302A62" w14:paraId="6338F177" w14:textId="77777777" w:rsidTr="00EB0308">
        <w:trPr>
          <w:trHeight w:val="288"/>
        </w:trPr>
        <w:tc>
          <w:tcPr>
            <w:cnfStyle w:val="001000000000" w:firstRow="0" w:lastRow="0" w:firstColumn="1" w:lastColumn="0" w:oddVBand="0" w:evenVBand="0" w:oddHBand="0" w:evenHBand="0" w:firstRowFirstColumn="0" w:firstRowLastColumn="0" w:lastRowFirstColumn="0" w:lastRowLastColumn="0"/>
            <w:tcW w:w="1119" w:type="pct"/>
            <w:noWrap/>
          </w:tcPr>
          <w:p w14:paraId="0812DDFA" w14:textId="71FB535A" w:rsidR="000E390F" w:rsidRPr="00302A62" w:rsidRDefault="000E390F" w:rsidP="00700DD0">
            <w:pPr>
              <w:jc w:val="left"/>
              <w:rPr>
                <w:rFonts w:eastAsia="Times New Roman" w:cs="Times New Roman"/>
                <w:color w:val="000000"/>
                <w:szCs w:val="24"/>
                <w:lang w:val="sq-AL"/>
              </w:rPr>
            </w:pPr>
            <w:r w:rsidRPr="00302A62">
              <w:rPr>
                <w:rFonts w:cs="Times New Roman"/>
                <w:szCs w:val="24"/>
                <w:lang w:val="sq-AL"/>
              </w:rPr>
              <w:t xml:space="preserve">Garantimi dhe </w:t>
            </w:r>
            <w:proofErr w:type="spellStart"/>
            <w:r w:rsidRPr="00302A62">
              <w:rPr>
                <w:rFonts w:cs="Times New Roman"/>
                <w:szCs w:val="24"/>
                <w:lang w:val="sq-AL"/>
              </w:rPr>
              <w:t>permiresimi</w:t>
            </w:r>
            <w:proofErr w:type="spellEnd"/>
            <w:r w:rsidR="00B91D44" w:rsidRPr="00302A62">
              <w:rPr>
                <w:szCs w:val="24"/>
                <w:lang w:val="sq-AL"/>
              </w:rPr>
              <w:t xml:space="preserve"> i </w:t>
            </w:r>
            <w:proofErr w:type="spellStart"/>
            <w:r w:rsidRPr="00302A62">
              <w:rPr>
                <w:rFonts w:cs="Times New Roman"/>
                <w:szCs w:val="24"/>
                <w:lang w:val="sq-AL"/>
              </w:rPr>
              <w:t>vazhdueshem</w:t>
            </w:r>
            <w:proofErr w:type="spellEnd"/>
            <w:r w:rsidR="00B91D44" w:rsidRPr="00302A62">
              <w:rPr>
                <w:szCs w:val="24"/>
                <w:lang w:val="sq-AL"/>
              </w:rPr>
              <w:t xml:space="preserve"> i </w:t>
            </w:r>
            <w:r w:rsidRPr="00302A62">
              <w:rPr>
                <w:rFonts w:cs="Times New Roman"/>
                <w:szCs w:val="24"/>
                <w:lang w:val="sq-AL"/>
              </w:rPr>
              <w:t xml:space="preserve">kushteve </w:t>
            </w:r>
            <w:proofErr w:type="spellStart"/>
            <w:r w:rsidRPr="00302A62">
              <w:rPr>
                <w:rFonts w:cs="Times New Roman"/>
                <w:szCs w:val="24"/>
                <w:lang w:val="sq-AL"/>
              </w:rPr>
              <w:t>higjeno</w:t>
            </w:r>
            <w:proofErr w:type="spellEnd"/>
            <w:r w:rsidRPr="00302A62">
              <w:rPr>
                <w:rFonts w:cs="Times New Roman"/>
                <w:szCs w:val="24"/>
                <w:lang w:val="sq-AL"/>
              </w:rPr>
              <w:t>-sanitare</w:t>
            </w:r>
          </w:p>
        </w:tc>
        <w:tc>
          <w:tcPr>
            <w:tcW w:w="536" w:type="pct"/>
            <w:noWrap/>
          </w:tcPr>
          <w:p w14:paraId="56DA65A8" w14:textId="77777777" w:rsidR="000E390F" w:rsidRPr="00302A62" w:rsidRDefault="000E390F" w:rsidP="00700DD0">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val="sq-AL"/>
              </w:rPr>
            </w:pPr>
            <w:r w:rsidRPr="00302A62">
              <w:rPr>
                <w:rFonts w:cs="Times New Roman"/>
                <w:color w:val="000000"/>
                <w:szCs w:val="24"/>
                <w:lang w:val="sq-AL"/>
              </w:rPr>
              <w:t>2026–2028</w:t>
            </w:r>
          </w:p>
        </w:tc>
        <w:tc>
          <w:tcPr>
            <w:tcW w:w="681" w:type="pct"/>
            <w:noWrap/>
          </w:tcPr>
          <w:p w14:paraId="275FC670" w14:textId="656840F5" w:rsidR="00700DD0" w:rsidRPr="00302A62" w:rsidRDefault="00700DD0" w:rsidP="00700DD0">
            <w:pPr>
              <w:jc w:val="left"/>
              <w:cnfStyle w:val="000000000000" w:firstRow="0" w:lastRow="0" w:firstColumn="0" w:lastColumn="0" w:oddVBand="0" w:evenVBand="0" w:oddHBand="0" w:evenHBand="0" w:firstRowFirstColumn="0" w:firstRowLastColumn="0" w:lastRowFirstColumn="0" w:lastRowLastColumn="0"/>
              <w:rPr>
                <w:color w:val="000000"/>
                <w:szCs w:val="24"/>
                <w:lang w:val="sq-AL"/>
              </w:rPr>
            </w:pPr>
            <w:r w:rsidRPr="00302A62">
              <w:rPr>
                <w:color w:val="000000"/>
                <w:szCs w:val="24"/>
                <w:lang w:val="sq-AL"/>
              </w:rPr>
              <w:t>Nj</w:t>
            </w:r>
            <w:r w:rsidR="007A3BBE" w:rsidRPr="00302A62">
              <w:rPr>
                <w:color w:val="000000"/>
                <w:szCs w:val="24"/>
                <w:lang w:val="sq-AL"/>
              </w:rPr>
              <w:t>ë</w:t>
            </w:r>
            <w:r w:rsidRPr="00302A62">
              <w:rPr>
                <w:color w:val="000000"/>
                <w:szCs w:val="24"/>
                <w:lang w:val="sq-AL"/>
              </w:rPr>
              <w:t xml:space="preserve">sia </w:t>
            </w:r>
            <w:proofErr w:type="spellStart"/>
            <w:r w:rsidRPr="00302A62">
              <w:rPr>
                <w:color w:val="000000"/>
                <w:szCs w:val="24"/>
                <w:lang w:val="sq-AL"/>
              </w:rPr>
              <w:t>p</w:t>
            </w:r>
            <w:r w:rsidR="007A3BBE" w:rsidRPr="00302A62">
              <w:rPr>
                <w:color w:val="000000"/>
                <w:szCs w:val="24"/>
                <w:lang w:val="sq-AL"/>
              </w:rPr>
              <w:t>ë</w:t>
            </w:r>
            <w:r w:rsidRPr="00302A62">
              <w:rPr>
                <w:color w:val="000000"/>
                <w:szCs w:val="24"/>
                <w:lang w:val="sq-AL"/>
              </w:rPr>
              <w:t>rgjegjes</w:t>
            </w:r>
            <w:r w:rsidR="007A3BBE" w:rsidRPr="00302A62">
              <w:rPr>
                <w:color w:val="000000"/>
                <w:szCs w:val="24"/>
                <w:lang w:val="sq-AL"/>
              </w:rPr>
              <w:t>ë</w:t>
            </w:r>
            <w:proofErr w:type="spellEnd"/>
            <w:r w:rsidRPr="00302A62">
              <w:rPr>
                <w:color w:val="000000"/>
                <w:szCs w:val="24"/>
                <w:lang w:val="sq-AL"/>
              </w:rPr>
              <w:t xml:space="preserve"> p</w:t>
            </w:r>
            <w:r w:rsidR="007A3BBE" w:rsidRPr="00302A62">
              <w:rPr>
                <w:color w:val="000000"/>
                <w:szCs w:val="24"/>
                <w:lang w:val="sq-AL"/>
              </w:rPr>
              <w:t>ë</w:t>
            </w:r>
            <w:r w:rsidRPr="00302A62">
              <w:rPr>
                <w:color w:val="000000"/>
                <w:szCs w:val="24"/>
                <w:lang w:val="sq-AL"/>
              </w:rPr>
              <w:t xml:space="preserve">r arsimin, </w:t>
            </w:r>
          </w:p>
          <w:p w14:paraId="137AD3D2" w14:textId="53153561" w:rsidR="000E390F" w:rsidRPr="00302A62" w:rsidRDefault="00700DD0" w:rsidP="00700DD0">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val="sq-AL"/>
              </w:rPr>
            </w:pPr>
            <w:r w:rsidRPr="00302A62">
              <w:rPr>
                <w:color w:val="000000"/>
                <w:szCs w:val="24"/>
                <w:lang w:val="sq-AL"/>
              </w:rPr>
              <w:t>Nj</w:t>
            </w:r>
            <w:r w:rsidR="007A3BBE" w:rsidRPr="00302A62">
              <w:rPr>
                <w:color w:val="000000"/>
                <w:szCs w:val="24"/>
                <w:lang w:val="sq-AL"/>
              </w:rPr>
              <w:t>ë</w:t>
            </w:r>
            <w:r w:rsidRPr="00302A62">
              <w:rPr>
                <w:color w:val="000000"/>
                <w:szCs w:val="24"/>
                <w:lang w:val="sq-AL"/>
              </w:rPr>
              <w:t>sia p</w:t>
            </w:r>
            <w:r w:rsidR="007A3BBE" w:rsidRPr="00302A62">
              <w:rPr>
                <w:color w:val="000000"/>
                <w:szCs w:val="24"/>
                <w:lang w:val="sq-AL"/>
              </w:rPr>
              <w:t>ë</w:t>
            </w:r>
            <w:r w:rsidRPr="00302A62">
              <w:rPr>
                <w:color w:val="000000"/>
                <w:szCs w:val="24"/>
                <w:lang w:val="sq-AL"/>
              </w:rPr>
              <w:t>rgjegj</w:t>
            </w:r>
            <w:r w:rsidR="007A3BBE" w:rsidRPr="00302A62">
              <w:rPr>
                <w:color w:val="000000"/>
                <w:szCs w:val="24"/>
                <w:lang w:val="sq-AL"/>
              </w:rPr>
              <w:t>ë</w:t>
            </w:r>
            <w:r w:rsidRPr="00302A62">
              <w:rPr>
                <w:color w:val="000000"/>
                <w:szCs w:val="24"/>
                <w:lang w:val="sq-AL"/>
              </w:rPr>
              <w:t>se p</w:t>
            </w:r>
            <w:r w:rsidR="007A3BBE" w:rsidRPr="00302A62">
              <w:rPr>
                <w:color w:val="000000"/>
                <w:szCs w:val="24"/>
                <w:lang w:val="sq-AL"/>
              </w:rPr>
              <w:t>ë</w:t>
            </w:r>
            <w:r w:rsidRPr="00302A62">
              <w:rPr>
                <w:color w:val="000000"/>
                <w:szCs w:val="24"/>
                <w:lang w:val="sq-AL"/>
              </w:rPr>
              <w:t>r sh</w:t>
            </w:r>
            <w:r w:rsidR="007A3BBE" w:rsidRPr="00302A62">
              <w:rPr>
                <w:color w:val="000000"/>
                <w:szCs w:val="24"/>
                <w:lang w:val="sq-AL"/>
              </w:rPr>
              <w:t>ë</w:t>
            </w:r>
            <w:r w:rsidRPr="00302A62">
              <w:rPr>
                <w:color w:val="000000"/>
                <w:szCs w:val="24"/>
                <w:lang w:val="sq-AL"/>
              </w:rPr>
              <w:t>rbimet publike</w:t>
            </w:r>
          </w:p>
        </w:tc>
        <w:tc>
          <w:tcPr>
            <w:tcW w:w="536" w:type="pct"/>
            <w:noWrap/>
          </w:tcPr>
          <w:p w14:paraId="6A1CE771" w14:textId="24B7A71E" w:rsidR="000E390F" w:rsidRPr="00302A62" w:rsidRDefault="000E390F" w:rsidP="00700DD0">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val="sq-AL"/>
              </w:rPr>
            </w:pPr>
            <w:r w:rsidRPr="00302A62">
              <w:rPr>
                <w:rFonts w:cs="Times New Roman"/>
                <w:color w:val="000000"/>
                <w:szCs w:val="24"/>
                <w:lang w:val="sq-AL"/>
              </w:rPr>
              <w:t>Shkollat, operatorë të higjienës</w:t>
            </w:r>
            <w:r w:rsidR="001C581D" w:rsidRPr="00302A62">
              <w:rPr>
                <w:color w:val="000000"/>
                <w:szCs w:val="24"/>
                <w:lang w:val="sq-AL"/>
              </w:rPr>
              <w:t>, kopshtet</w:t>
            </w:r>
          </w:p>
        </w:tc>
        <w:tc>
          <w:tcPr>
            <w:tcW w:w="633" w:type="pct"/>
            <w:noWrap/>
          </w:tcPr>
          <w:p w14:paraId="71E7D72E" w14:textId="385288D2" w:rsidR="000E390F" w:rsidRPr="00302A62" w:rsidRDefault="000E390F" w:rsidP="00700DD0">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val="sq-AL"/>
              </w:rPr>
            </w:pPr>
            <w:r w:rsidRPr="00302A62">
              <w:rPr>
                <w:rFonts w:cs="Times New Roman"/>
                <w:color w:val="000000"/>
                <w:szCs w:val="24"/>
                <w:lang w:val="sq-AL"/>
              </w:rPr>
              <w:t>Buxhet vendor</w:t>
            </w:r>
            <w:r w:rsidR="001C581D" w:rsidRPr="00302A62">
              <w:rPr>
                <w:color w:val="000000"/>
                <w:szCs w:val="24"/>
                <w:lang w:val="sq-AL"/>
              </w:rPr>
              <w:t xml:space="preserve">, </w:t>
            </w:r>
            <w:proofErr w:type="spellStart"/>
            <w:r w:rsidR="001C581D" w:rsidRPr="00302A62">
              <w:rPr>
                <w:rFonts w:cs="Times New Roman"/>
                <w:color w:val="000000"/>
                <w:szCs w:val="24"/>
                <w:lang w:val="sq-AL"/>
              </w:rPr>
              <w:t>transfertë</w:t>
            </w:r>
            <w:proofErr w:type="spellEnd"/>
            <w:r w:rsidR="001C581D" w:rsidRPr="00302A62">
              <w:rPr>
                <w:rFonts w:cs="Times New Roman"/>
                <w:color w:val="000000"/>
                <w:szCs w:val="24"/>
                <w:lang w:val="sq-AL"/>
              </w:rPr>
              <w:t xml:space="preserve"> e pakushtëzuar</w:t>
            </w:r>
          </w:p>
        </w:tc>
        <w:tc>
          <w:tcPr>
            <w:tcW w:w="1495" w:type="pct"/>
            <w:noWrap/>
          </w:tcPr>
          <w:p w14:paraId="6636E696" w14:textId="59EE55EF" w:rsidR="000E390F" w:rsidRPr="00302A62" w:rsidRDefault="000E390F" w:rsidP="00700DD0">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val="sq-AL"/>
              </w:rPr>
            </w:pPr>
            <w:r w:rsidRPr="00302A62">
              <w:rPr>
                <w:rFonts w:cs="Times New Roman"/>
                <w:color w:val="000000"/>
                <w:szCs w:val="24"/>
                <w:lang w:val="sq-AL"/>
              </w:rPr>
              <w:t>Nr.</w:t>
            </w:r>
            <w:r w:rsidR="00B91D44" w:rsidRPr="00302A62">
              <w:rPr>
                <w:color w:val="000000"/>
                <w:szCs w:val="24"/>
                <w:lang w:val="sq-AL"/>
              </w:rPr>
              <w:t xml:space="preserve"> i </w:t>
            </w:r>
            <w:r w:rsidRPr="00302A62">
              <w:rPr>
                <w:rFonts w:cs="Times New Roman"/>
                <w:color w:val="000000"/>
                <w:szCs w:val="24"/>
                <w:lang w:val="sq-AL"/>
              </w:rPr>
              <w:t xml:space="preserve">shkollave me kushte të përmirësuara </w:t>
            </w:r>
            <w:proofErr w:type="spellStart"/>
            <w:r w:rsidRPr="00302A62">
              <w:rPr>
                <w:rFonts w:cs="Times New Roman"/>
                <w:color w:val="000000"/>
                <w:szCs w:val="24"/>
                <w:lang w:val="sq-AL"/>
              </w:rPr>
              <w:t>higjieno</w:t>
            </w:r>
            <w:proofErr w:type="spellEnd"/>
            <w:r w:rsidRPr="00302A62">
              <w:rPr>
                <w:rFonts w:cs="Times New Roman"/>
                <w:color w:val="000000"/>
                <w:szCs w:val="24"/>
                <w:lang w:val="sq-AL"/>
              </w:rPr>
              <w:t>-sanitare</w:t>
            </w:r>
          </w:p>
        </w:tc>
      </w:tr>
      <w:tr w:rsidR="001C581D" w:rsidRPr="00302A62" w14:paraId="0D516BD9" w14:textId="77777777" w:rsidTr="00EB030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19" w:type="pct"/>
            <w:noWrap/>
          </w:tcPr>
          <w:p w14:paraId="1A944E6E" w14:textId="34D73D8E" w:rsidR="000E390F" w:rsidRPr="00302A62" w:rsidRDefault="000E390F" w:rsidP="00700DD0">
            <w:pPr>
              <w:jc w:val="left"/>
              <w:rPr>
                <w:rFonts w:eastAsia="Times New Roman" w:cs="Times New Roman"/>
                <w:color w:val="000000"/>
                <w:szCs w:val="24"/>
                <w:lang w:val="sq-AL"/>
              </w:rPr>
            </w:pPr>
            <w:r w:rsidRPr="00302A62">
              <w:rPr>
                <w:rFonts w:cs="Times New Roman"/>
                <w:szCs w:val="24"/>
                <w:lang w:val="sq-AL"/>
              </w:rPr>
              <w:t>Sigurimi</w:t>
            </w:r>
            <w:r w:rsidR="00B91D44" w:rsidRPr="00302A62">
              <w:rPr>
                <w:szCs w:val="24"/>
                <w:lang w:val="sq-AL"/>
              </w:rPr>
              <w:t xml:space="preserve"> i </w:t>
            </w:r>
            <w:r w:rsidRPr="00302A62">
              <w:rPr>
                <w:rFonts w:cs="Times New Roman"/>
                <w:szCs w:val="24"/>
                <w:lang w:val="sq-AL"/>
              </w:rPr>
              <w:t>sistemit të ngrohjes funksional për të gjitha institucionet arsimore</w:t>
            </w:r>
          </w:p>
        </w:tc>
        <w:tc>
          <w:tcPr>
            <w:tcW w:w="536" w:type="pct"/>
            <w:noWrap/>
          </w:tcPr>
          <w:p w14:paraId="46919087" w14:textId="77777777" w:rsidR="000E390F" w:rsidRPr="00302A62" w:rsidRDefault="000E390F" w:rsidP="00700DD0">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val="sq-AL"/>
              </w:rPr>
            </w:pPr>
            <w:r w:rsidRPr="00302A62">
              <w:rPr>
                <w:rFonts w:cs="Times New Roman"/>
                <w:color w:val="000000"/>
                <w:szCs w:val="24"/>
                <w:lang w:val="sq-AL"/>
              </w:rPr>
              <w:t>2026–2028</w:t>
            </w:r>
          </w:p>
        </w:tc>
        <w:tc>
          <w:tcPr>
            <w:tcW w:w="681" w:type="pct"/>
            <w:noWrap/>
          </w:tcPr>
          <w:p w14:paraId="4F7B020A" w14:textId="59ABFFEC" w:rsidR="00700DD0" w:rsidRPr="00302A62" w:rsidRDefault="00700DD0" w:rsidP="00700DD0">
            <w:pPr>
              <w:jc w:val="left"/>
              <w:cnfStyle w:val="000000100000" w:firstRow="0" w:lastRow="0" w:firstColumn="0" w:lastColumn="0" w:oddVBand="0" w:evenVBand="0" w:oddHBand="1" w:evenHBand="0" w:firstRowFirstColumn="0" w:firstRowLastColumn="0" w:lastRowFirstColumn="0" w:lastRowLastColumn="0"/>
              <w:rPr>
                <w:color w:val="000000"/>
                <w:szCs w:val="24"/>
                <w:lang w:val="sq-AL"/>
              </w:rPr>
            </w:pPr>
            <w:r w:rsidRPr="00302A62">
              <w:rPr>
                <w:color w:val="000000"/>
                <w:szCs w:val="24"/>
                <w:lang w:val="sq-AL"/>
              </w:rPr>
              <w:t>Nj</w:t>
            </w:r>
            <w:r w:rsidR="007A3BBE" w:rsidRPr="00302A62">
              <w:rPr>
                <w:color w:val="000000"/>
                <w:szCs w:val="24"/>
                <w:lang w:val="sq-AL"/>
              </w:rPr>
              <w:t>ë</w:t>
            </w:r>
            <w:r w:rsidRPr="00302A62">
              <w:rPr>
                <w:color w:val="000000"/>
                <w:szCs w:val="24"/>
                <w:lang w:val="sq-AL"/>
              </w:rPr>
              <w:t xml:space="preserve">sia </w:t>
            </w:r>
            <w:proofErr w:type="spellStart"/>
            <w:r w:rsidRPr="00302A62">
              <w:rPr>
                <w:color w:val="000000"/>
                <w:szCs w:val="24"/>
                <w:lang w:val="sq-AL"/>
              </w:rPr>
              <w:t>p</w:t>
            </w:r>
            <w:r w:rsidR="007A3BBE" w:rsidRPr="00302A62">
              <w:rPr>
                <w:color w:val="000000"/>
                <w:szCs w:val="24"/>
                <w:lang w:val="sq-AL"/>
              </w:rPr>
              <w:t>ë</w:t>
            </w:r>
            <w:r w:rsidRPr="00302A62">
              <w:rPr>
                <w:color w:val="000000"/>
                <w:szCs w:val="24"/>
                <w:lang w:val="sq-AL"/>
              </w:rPr>
              <w:t>rgjegjes</w:t>
            </w:r>
            <w:r w:rsidR="007A3BBE" w:rsidRPr="00302A62">
              <w:rPr>
                <w:color w:val="000000"/>
                <w:szCs w:val="24"/>
                <w:lang w:val="sq-AL"/>
              </w:rPr>
              <w:t>ë</w:t>
            </w:r>
            <w:proofErr w:type="spellEnd"/>
            <w:r w:rsidRPr="00302A62">
              <w:rPr>
                <w:color w:val="000000"/>
                <w:szCs w:val="24"/>
                <w:lang w:val="sq-AL"/>
              </w:rPr>
              <w:t xml:space="preserve"> p</w:t>
            </w:r>
            <w:r w:rsidR="007A3BBE" w:rsidRPr="00302A62">
              <w:rPr>
                <w:color w:val="000000"/>
                <w:szCs w:val="24"/>
                <w:lang w:val="sq-AL"/>
              </w:rPr>
              <w:t>ë</w:t>
            </w:r>
            <w:r w:rsidRPr="00302A62">
              <w:rPr>
                <w:color w:val="000000"/>
                <w:szCs w:val="24"/>
                <w:lang w:val="sq-AL"/>
              </w:rPr>
              <w:t xml:space="preserve">r arsimin, </w:t>
            </w:r>
          </w:p>
          <w:p w14:paraId="59625838" w14:textId="39B1C7EE" w:rsidR="000E390F" w:rsidRPr="00302A62" w:rsidRDefault="00700DD0" w:rsidP="00700DD0">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val="sq-AL"/>
              </w:rPr>
            </w:pPr>
            <w:r w:rsidRPr="00302A62">
              <w:rPr>
                <w:color w:val="000000"/>
                <w:szCs w:val="24"/>
                <w:lang w:val="sq-AL"/>
              </w:rPr>
              <w:t>Nj</w:t>
            </w:r>
            <w:r w:rsidR="007A3BBE" w:rsidRPr="00302A62">
              <w:rPr>
                <w:color w:val="000000"/>
                <w:szCs w:val="24"/>
                <w:lang w:val="sq-AL"/>
              </w:rPr>
              <w:t>ë</w:t>
            </w:r>
            <w:r w:rsidRPr="00302A62">
              <w:rPr>
                <w:color w:val="000000"/>
                <w:szCs w:val="24"/>
                <w:lang w:val="sq-AL"/>
              </w:rPr>
              <w:t>sia p</w:t>
            </w:r>
            <w:r w:rsidR="007A3BBE" w:rsidRPr="00302A62">
              <w:rPr>
                <w:color w:val="000000"/>
                <w:szCs w:val="24"/>
                <w:lang w:val="sq-AL"/>
              </w:rPr>
              <w:t>ë</w:t>
            </w:r>
            <w:r w:rsidRPr="00302A62">
              <w:rPr>
                <w:color w:val="000000"/>
                <w:szCs w:val="24"/>
                <w:lang w:val="sq-AL"/>
              </w:rPr>
              <w:t>rgjegj</w:t>
            </w:r>
            <w:r w:rsidR="007A3BBE" w:rsidRPr="00302A62">
              <w:rPr>
                <w:color w:val="000000"/>
                <w:szCs w:val="24"/>
                <w:lang w:val="sq-AL"/>
              </w:rPr>
              <w:t>ë</w:t>
            </w:r>
            <w:r w:rsidRPr="00302A62">
              <w:rPr>
                <w:color w:val="000000"/>
                <w:szCs w:val="24"/>
                <w:lang w:val="sq-AL"/>
              </w:rPr>
              <w:t>se p</w:t>
            </w:r>
            <w:r w:rsidR="007A3BBE" w:rsidRPr="00302A62">
              <w:rPr>
                <w:color w:val="000000"/>
                <w:szCs w:val="24"/>
                <w:lang w:val="sq-AL"/>
              </w:rPr>
              <w:t>ë</w:t>
            </w:r>
            <w:r w:rsidRPr="00302A62">
              <w:rPr>
                <w:color w:val="000000"/>
                <w:szCs w:val="24"/>
                <w:lang w:val="sq-AL"/>
              </w:rPr>
              <w:t>r sh</w:t>
            </w:r>
            <w:r w:rsidR="007A3BBE" w:rsidRPr="00302A62">
              <w:rPr>
                <w:color w:val="000000"/>
                <w:szCs w:val="24"/>
                <w:lang w:val="sq-AL"/>
              </w:rPr>
              <w:t>ë</w:t>
            </w:r>
            <w:r w:rsidRPr="00302A62">
              <w:rPr>
                <w:color w:val="000000"/>
                <w:szCs w:val="24"/>
                <w:lang w:val="sq-AL"/>
              </w:rPr>
              <w:t>rbimet publike</w:t>
            </w:r>
          </w:p>
        </w:tc>
        <w:tc>
          <w:tcPr>
            <w:tcW w:w="536" w:type="pct"/>
            <w:noWrap/>
          </w:tcPr>
          <w:p w14:paraId="2CDF39A2" w14:textId="0FC4A0F8" w:rsidR="000E390F" w:rsidRPr="00302A62" w:rsidRDefault="000E390F" w:rsidP="00700DD0">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val="sq-AL"/>
              </w:rPr>
            </w:pPr>
            <w:r w:rsidRPr="00302A62">
              <w:rPr>
                <w:rFonts w:cs="Times New Roman"/>
                <w:color w:val="000000"/>
                <w:szCs w:val="24"/>
                <w:lang w:val="sq-AL"/>
              </w:rPr>
              <w:t>Operatorë të energjisë,</w:t>
            </w:r>
          </w:p>
        </w:tc>
        <w:tc>
          <w:tcPr>
            <w:tcW w:w="633" w:type="pct"/>
            <w:noWrap/>
          </w:tcPr>
          <w:p w14:paraId="0AB2B4CD" w14:textId="77777777" w:rsidR="000E390F" w:rsidRPr="00302A62" w:rsidRDefault="000E390F" w:rsidP="00700DD0">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val="sq-AL"/>
              </w:rPr>
            </w:pPr>
            <w:r w:rsidRPr="00302A62">
              <w:rPr>
                <w:rFonts w:cs="Times New Roman"/>
                <w:color w:val="000000"/>
                <w:szCs w:val="24"/>
                <w:lang w:val="sq-AL"/>
              </w:rPr>
              <w:t xml:space="preserve">Buxhet vendor + </w:t>
            </w:r>
            <w:proofErr w:type="spellStart"/>
            <w:r w:rsidRPr="00302A62">
              <w:rPr>
                <w:rFonts w:cs="Times New Roman"/>
                <w:color w:val="000000"/>
                <w:szCs w:val="24"/>
                <w:lang w:val="sq-AL"/>
              </w:rPr>
              <w:t>transfertë</w:t>
            </w:r>
            <w:proofErr w:type="spellEnd"/>
            <w:r w:rsidRPr="00302A62">
              <w:rPr>
                <w:rFonts w:cs="Times New Roman"/>
                <w:color w:val="000000"/>
                <w:szCs w:val="24"/>
                <w:lang w:val="sq-AL"/>
              </w:rPr>
              <w:t xml:space="preserve"> specifike</w:t>
            </w:r>
          </w:p>
        </w:tc>
        <w:tc>
          <w:tcPr>
            <w:tcW w:w="1495" w:type="pct"/>
            <w:noWrap/>
          </w:tcPr>
          <w:p w14:paraId="04CED1C0" w14:textId="6DCA7C47" w:rsidR="000E390F" w:rsidRPr="00302A62" w:rsidRDefault="000E390F" w:rsidP="00700DD0">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val="sq-AL"/>
              </w:rPr>
            </w:pPr>
            <w:r w:rsidRPr="00302A62">
              <w:rPr>
                <w:rFonts w:cs="Times New Roman"/>
                <w:color w:val="000000"/>
                <w:szCs w:val="24"/>
                <w:lang w:val="sq-AL"/>
              </w:rPr>
              <w:t>Nr.</w:t>
            </w:r>
            <w:r w:rsidR="00B91D44" w:rsidRPr="00302A62">
              <w:rPr>
                <w:color w:val="000000"/>
                <w:szCs w:val="24"/>
                <w:lang w:val="sq-AL"/>
              </w:rPr>
              <w:t xml:space="preserve"> i </w:t>
            </w:r>
            <w:r w:rsidRPr="00302A62">
              <w:rPr>
                <w:rFonts w:cs="Times New Roman"/>
                <w:color w:val="000000"/>
                <w:szCs w:val="24"/>
                <w:lang w:val="sq-AL"/>
              </w:rPr>
              <w:t>institucioneve me sistem funksional ngrohjeje</w:t>
            </w:r>
          </w:p>
        </w:tc>
      </w:tr>
      <w:tr w:rsidR="00700DD0" w:rsidRPr="00302A62" w14:paraId="74C11F65" w14:textId="77777777" w:rsidTr="00EB0308">
        <w:trPr>
          <w:trHeight w:val="288"/>
        </w:trPr>
        <w:tc>
          <w:tcPr>
            <w:cnfStyle w:val="001000000000" w:firstRow="0" w:lastRow="0" w:firstColumn="1" w:lastColumn="0" w:oddVBand="0" w:evenVBand="0" w:oddHBand="0" w:evenHBand="0" w:firstRowFirstColumn="0" w:firstRowLastColumn="0" w:lastRowFirstColumn="0" w:lastRowLastColumn="0"/>
            <w:tcW w:w="1119" w:type="pct"/>
            <w:noWrap/>
          </w:tcPr>
          <w:p w14:paraId="07A3270C" w14:textId="77777777" w:rsidR="000E390F" w:rsidRPr="00302A62" w:rsidRDefault="000E390F" w:rsidP="00700DD0">
            <w:pPr>
              <w:jc w:val="left"/>
              <w:rPr>
                <w:rFonts w:eastAsia="Times New Roman" w:cs="Times New Roman"/>
                <w:color w:val="000000"/>
                <w:szCs w:val="24"/>
                <w:lang w:val="sq-AL"/>
              </w:rPr>
            </w:pPr>
            <w:r w:rsidRPr="00302A62">
              <w:rPr>
                <w:rFonts w:cs="Times New Roman"/>
                <w:szCs w:val="24"/>
                <w:lang w:val="sq-AL"/>
              </w:rPr>
              <w:lastRenderedPageBreak/>
              <w:t>Furnizimi me kancelari për institucionet arsimore</w:t>
            </w:r>
          </w:p>
        </w:tc>
        <w:tc>
          <w:tcPr>
            <w:tcW w:w="536" w:type="pct"/>
            <w:noWrap/>
          </w:tcPr>
          <w:p w14:paraId="191DA837" w14:textId="77777777" w:rsidR="000E390F" w:rsidRPr="00302A62" w:rsidRDefault="000E390F" w:rsidP="00700DD0">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val="sq-AL"/>
              </w:rPr>
            </w:pPr>
            <w:r w:rsidRPr="00302A62">
              <w:rPr>
                <w:rFonts w:cs="Times New Roman"/>
                <w:color w:val="000000"/>
                <w:szCs w:val="24"/>
                <w:lang w:val="sq-AL"/>
              </w:rPr>
              <w:t>2026–2028</w:t>
            </w:r>
          </w:p>
        </w:tc>
        <w:tc>
          <w:tcPr>
            <w:tcW w:w="681" w:type="pct"/>
            <w:noWrap/>
          </w:tcPr>
          <w:p w14:paraId="21CB09F1" w14:textId="672483D7" w:rsidR="000E390F" w:rsidRPr="00302A62" w:rsidRDefault="00700DD0" w:rsidP="00700DD0">
            <w:pPr>
              <w:jc w:val="left"/>
              <w:cnfStyle w:val="000000000000" w:firstRow="0" w:lastRow="0" w:firstColumn="0" w:lastColumn="0" w:oddVBand="0" w:evenVBand="0" w:oddHBand="0" w:evenHBand="0" w:firstRowFirstColumn="0" w:firstRowLastColumn="0" w:lastRowFirstColumn="0" w:lastRowLastColumn="0"/>
              <w:rPr>
                <w:rFonts w:eastAsia="SimSun" w:cs="Times New Roman"/>
                <w:color w:val="000000"/>
                <w:szCs w:val="24"/>
                <w:lang w:val="sq-AL"/>
              </w:rPr>
            </w:pPr>
            <w:r w:rsidRPr="00302A62">
              <w:rPr>
                <w:color w:val="000000"/>
                <w:szCs w:val="24"/>
                <w:lang w:val="sq-AL"/>
              </w:rPr>
              <w:t>Nj</w:t>
            </w:r>
            <w:r w:rsidR="007A3BBE" w:rsidRPr="00302A62">
              <w:rPr>
                <w:color w:val="000000"/>
                <w:szCs w:val="24"/>
                <w:lang w:val="sq-AL"/>
              </w:rPr>
              <w:t>ë</w:t>
            </w:r>
            <w:r w:rsidRPr="00302A62">
              <w:rPr>
                <w:color w:val="000000"/>
                <w:szCs w:val="24"/>
                <w:lang w:val="sq-AL"/>
              </w:rPr>
              <w:t xml:space="preserve">sia </w:t>
            </w:r>
            <w:proofErr w:type="spellStart"/>
            <w:r w:rsidRPr="00302A62">
              <w:rPr>
                <w:color w:val="000000"/>
                <w:szCs w:val="24"/>
                <w:lang w:val="sq-AL"/>
              </w:rPr>
              <w:t>p</w:t>
            </w:r>
            <w:r w:rsidR="007A3BBE" w:rsidRPr="00302A62">
              <w:rPr>
                <w:color w:val="000000"/>
                <w:szCs w:val="24"/>
                <w:lang w:val="sq-AL"/>
              </w:rPr>
              <w:t>ë</w:t>
            </w:r>
            <w:r w:rsidRPr="00302A62">
              <w:rPr>
                <w:color w:val="000000"/>
                <w:szCs w:val="24"/>
                <w:lang w:val="sq-AL"/>
              </w:rPr>
              <w:t>rgjegjes</w:t>
            </w:r>
            <w:r w:rsidR="007A3BBE" w:rsidRPr="00302A62">
              <w:rPr>
                <w:color w:val="000000"/>
                <w:szCs w:val="24"/>
                <w:lang w:val="sq-AL"/>
              </w:rPr>
              <w:t>ë</w:t>
            </w:r>
            <w:proofErr w:type="spellEnd"/>
            <w:r w:rsidRPr="00302A62">
              <w:rPr>
                <w:color w:val="000000"/>
                <w:szCs w:val="24"/>
                <w:lang w:val="sq-AL"/>
              </w:rPr>
              <w:t xml:space="preserve"> p</w:t>
            </w:r>
            <w:r w:rsidR="007A3BBE" w:rsidRPr="00302A62">
              <w:rPr>
                <w:color w:val="000000"/>
                <w:szCs w:val="24"/>
                <w:lang w:val="sq-AL"/>
              </w:rPr>
              <w:t>ë</w:t>
            </w:r>
            <w:r w:rsidRPr="00302A62">
              <w:rPr>
                <w:color w:val="000000"/>
                <w:szCs w:val="24"/>
                <w:lang w:val="sq-AL"/>
              </w:rPr>
              <w:t xml:space="preserve">r arsimin, </w:t>
            </w:r>
          </w:p>
        </w:tc>
        <w:tc>
          <w:tcPr>
            <w:tcW w:w="536" w:type="pct"/>
            <w:noWrap/>
          </w:tcPr>
          <w:p w14:paraId="054932BA" w14:textId="77777777" w:rsidR="000E390F" w:rsidRPr="00302A62" w:rsidRDefault="000E390F" w:rsidP="00700DD0">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val="sq-AL"/>
              </w:rPr>
            </w:pPr>
            <w:r w:rsidRPr="00302A62">
              <w:rPr>
                <w:rFonts w:cs="Times New Roman"/>
                <w:color w:val="000000"/>
                <w:szCs w:val="24"/>
                <w:lang w:val="sq-AL"/>
              </w:rPr>
              <w:t>Shkollat</w:t>
            </w:r>
          </w:p>
        </w:tc>
        <w:tc>
          <w:tcPr>
            <w:tcW w:w="633" w:type="pct"/>
            <w:noWrap/>
          </w:tcPr>
          <w:p w14:paraId="642BCAAE" w14:textId="77777777" w:rsidR="000E390F" w:rsidRPr="00302A62" w:rsidRDefault="000E390F" w:rsidP="00700DD0">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val="sq-AL"/>
              </w:rPr>
            </w:pPr>
            <w:r w:rsidRPr="00302A62">
              <w:rPr>
                <w:rFonts w:cs="Times New Roman"/>
                <w:color w:val="000000"/>
                <w:szCs w:val="24"/>
                <w:lang w:val="sq-AL"/>
              </w:rPr>
              <w:t>Buxhet vendor</w:t>
            </w:r>
          </w:p>
        </w:tc>
        <w:tc>
          <w:tcPr>
            <w:tcW w:w="1495" w:type="pct"/>
            <w:noWrap/>
          </w:tcPr>
          <w:p w14:paraId="7F0B6F7E" w14:textId="293DCA13" w:rsidR="000E390F" w:rsidRPr="00302A62" w:rsidRDefault="000E390F" w:rsidP="00700DD0">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val="sq-AL"/>
              </w:rPr>
            </w:pPr>
            <w:r w:rsidRPr="00302A62">
              <w:rPr>
                <w:rFonts w:cs="Times New Roman"/>
                <w:color w:val="000000"/>
                <w:szCs w:val="24"/>
                <w:lang w:val="sq-AL"/>
              </w:rPr>
              <w:t>Nr.</w:t>
            </w:r>
            <w:r w:rsidR="00B91D44" w:rsidRPr="00302A62">
              <w:rPr>
                <w:color w:val="000000"/>
                <w:szCs w:val="24"/>
                <w:lang w:val="sq-AL"/>
              </w:rPr>
              <w:t xml:space="preserve"> i </w:t>
            </w:r>
            <w:r w:rsidRPr="00302A62">
              <w:rPr>
                <w:rFonts w:cs="Times New Roman"/>
                <w:color w:val="000000"/>
                <w:szCs w:val="24"/>
                <w:lang w:val="sq-AL"/>
              </w:rPr>
              <w:t>institucioneve të furnizuara me kancelari</w:t>
            </w:r>
          </w:p>
        </w:tc>
      </w:tr>
      <w:tr w:rsidR="001C581D" w:rsidRPr="00302A62" w14:paraId="6C93C586" w14:textId="77777777" w:rsidTr="00EB030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19" w:type="pct"/>
            <w:noWrap/>
          </w:tcPr>
          <w:p w14:paraId="2FDE51D0" w14:textId="77005072" w:rsidR="000E390F" w:rsidRPr="00302A62" w:rsidRDefault="000E390F" w:rsidP="0023568A">
            <w:pPr>
              <w:rPr>
                <w:rFonts w:eastAsia="Times New Roman" w:cs="Times New Roman"/>
                <w:color w:val="000000"/>
                <w:szCs w:val="24"/>
                <w:lang w:val="sq-AL"/>
              </w:rPr>
            </w:pPr>
            <w:r w:rsidRPr="00302A62">
              <w:rPr>
                <w:rFonts w:cs="Times New Roman"/>
                <w:szCs w:val="24"/>
                <w:lang w:val="sq-AL"/>
              </w:rPr>
              <w:t>Furnizimi, kontrolli dhe kolaudimi</w:t>
            </w:r>
            <w:r w:rsidR="00B91D44" w:rsidRPr="00302A62">
              <w:rPr>
                <w:szCs w:val="24"/>
                <w:lang w:val="sq-AL"/>
              </w:rPr>
              <w:t xml:space="preserve"> i </w:t>
            </w:r>
            <w:r w:rsidRPr="00302A62">
              <w:rPr>
                <w:rFonts w:cs="Times New Roman"/>
                <w:szCs w:val="24"/>
                <w:lang w:val="sq-AL"/>
              </w:rPr>
              <w:t>fikseve të zjarrit</w:t>
            </w:r>
          </w:p>
        </w:tc>
        <w:tc>
          <w:tcPr>
            <w:tcW w:w="536" w:type="pct"/>
            <w:noWrap/>
          </w:tcPr>
          <w:p w14:paraId="7EF57698" w14:textId="77777777" w:rsidR="000E390F" w:rsidRPr="00302A62" w:rsidRDefault="000E390F" w:rsidP="0023568A">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val="sq-AL"/>
              </w:rPr>
            </w:pPr>
            <w:r w:rsidRPr="00302A62">
              <w:rPr>
                <w:rFonts w:cs="Times New Roman"/>
                <w:color w:val="000000"/>
                <w:szCs w:val="24"/>
                <w:lang w:val="sq-AL"/>
              </w:rPr>
              <w:t>2026–2028</w:t>
            </w:r>
          </w:p>
        </w:tc>
        <w:tc>
          <w:tcPr>
            <w:tcW w:w="681" w:type="pct"/>
            <w:noWrap/>
          </w:tcPr>
          <w:p w14:paraId="29D3A3D9" w14:textId="77777777" w:rsidR="000E390F" w:rsidRPr="00302A62" w:rsidRDefault="000E390F" w:rsidP="00700DD0">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val="sq-AL"/>
              </w:rPr>
            </w:pPr>
            <w:r w:rsidRPr="00302A62">
              <w:rPr>
                <w:rFonts w:cs="Times New Roman"/>
                <w:color w:val="000000"/>
                <w:szCs w:val="24"/>
                <w:lang w:val="sq-AL"/>
              </w:rPr>
              <w:t>Zyra e Emergjencave</w:t>
            </w:r>
          </w:p>
        </w:tc>
        <w:tc>
          <w:tcPr>
            <w:tcW w:w="536" w:type="pct"/>
            <w:noWrap/>
          </w:tcPr>
          <w:p w14:paraId="374194C6" w14:textId="77777777" w:rsidR="000E390F" w:rsidRPr="00302A62" w:rsidRDefault="000E390F" w:rsidP="0023568A">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val="sq-AL"/>
              </w:rPr>
            </w:pPr>
            <w:r w:rsidRPr="00302A62">
              <w:rPr>
                <w:rFonts w:cs="Times New Roman"/>
                <w:color w:val="000000"/>
                <w:szCs w:val="24"/>
                <w:lang w:val="sq-AL"/>
              </w:rPr>
              <w:t xml:space="preserve">Zjarrfikësja, </w:t>
            </w:r>
            <w:proofErr w:type="spellStart"/>
            <w:r w:rsidRPr="00302A62">
              <w:rPr>
                <w:rFonts w:cs="Times New Roman"/>
                <w:color w:val="000000"/>
                <w:szCs w:val="24"/>
                <w:lang w:val="sq-AL"/>
              </w:rPr>
              <w:t>NjA</w:t>
            </w:r>
            <w:proofErr w:type="spellEnd"/>
          </w:p>
        </w:tc>
        <w:tc>
          <w:tcPr>
            <w:tcW w:w="633" w:type="pct"/>
            <w:noWrap/>
          </w:tcPr>
          <w:p w14:paraId="69F53AB5" w14:textId="77777777" w:rsidR="000E390F" w:rsidRPr="00302A62" w:rsidRDefault="000E390F" w:rsidP="0023568A">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val="sq-AL"/>
              </w:rPr>
            </w:pPr>
            <w:r w:rsidRPr="00302A62">
              <w:rPr>
                <w:rFonts w:cs="Times New Roman"/>
                <w:color w:val="000000"/>
                <w:szCs w:val="24"/>
                <w:lang w:val="sq-AL"/>
              </w:rPr>
              <w:t>Buxhet vendor</w:t>
            </w:r>
          </w:p>
        </w:tc>
        <w:tc>
          <w:tcPr>
            <w:tcW w:w="1495" w:type="pct"/>
            <w:noWrap/>
          </w:tcPr>
          <w:p w14:paraId="7FDA163B" w14:textId="46A44E64" w:rsidR="000E390F" w:rsidRPr="00302A62" w:rsidRDefault="000E390F" w:rsidP="0023568A">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val="sq-AL"/>
              </w:rPr>
            </w:pPr>
            <w:r w:rsidRPr="00302A62">
              <w:rPr>
                <w:rFonts w:cs="Times New Roman"/>
                <w:color w:val="000000"/>
                <w:szCs w:val="24"/>
                <w:lang w:val="sq-AL"/>
              </w:rPr>
              <w:t>Nr.</w:t>
            </w:r>
            <w:r w:rsidR="00B91D44" w:rsidRPr="00302A62">
              <w:rPr>
                <w:color w:val="000000"/>
                <w:szCs w:val="24"/>
                <w:lang w:val="sq-AL"/>
              </w:rPr>
              <w:t xml:space="preserve"> i </w:t>
            </w:r>
            <w:r w:rsidRPr="00302A62">
              <w:rPr>
                <w:rFonts w:cs="Times New Roman"/>
                <w:color w:val="000000"/>
                <w:szCs w:val="24"/>
                <w:lang w:val="sq-AL"/>
              </w:rPr>
              <w:t>fikseve të vendosura dhe funksionale</w:t>
            </w:r>
          </w:p>
        </w:tc>
      </w:tr>
      <w:tr w:rsidR="00700DD0" w:rsidRPr="00302A62" w14:paraId="125DC075" w14:textId="77777777" w:rsidTr="00EB0308">
        <w:trPr>
          <w:trHeight w:val="288"/>
        </w:trPr>
        <w:tc>
          <w:tcPr>
            <w:cnfStyle w:val="001000000000" w:firstRow="0" w:lastRow="0" w:firstColumn="1" w:lastColumn="0" w:oddVBand="0" w:evenVBand="0" w:oddHBand="0" w:evenHBand="0" w:firstRowFirstColumn="0" w:firstRowLastColumn="0" w:lastRowFirstColumn="0" w:lastRowLastColumn="0"/>
            <w:tcW w:w="1119" w:type="pct"/>
            <w:noWrap/>
          </w:tcPr>
          <w:p w14:paraId="7C0D9BB0" w14:textId="77777777" w:rsidR="000E390F" w:rsidRPr="00302A62" w:rsidRDefault="000E390F" w:rsidP="0023568A">
            <w:pPr>
              <w:rPr>
                <w:rFonts w:eastAsia="Times New Roman" w:cs="Times New Roman"/>
                <w:color w:val="000000"/>
                <w:szCs w:val="24"/>
                <w:lang w:val="sq-AL"/>
              </w:rPr>
            </w:pPr>
            <w:r w:rsidRPr="00302A62">
              <w:rPr>
                <w:rFonts w:cs="Times New Roman"/>
                <w:szCs w:val="24"/>
                <w:lang w:val="sq-AL"/>
              </w:rPr>
              <w:t>Furnizimi me dokumentacion administrativ për institucionet arsimore</w:t>
            </w:r>
          </w:p>
        </w:tc>
        <w:tc>
          <w:tcPr>
            <w:tcW w:w="536" w:type="pct"/>
            <w:noWrap/>
          </w:tcPr>
          <w:p w14:paraId="311AB270" w14:textId="77777777" w:rsidR="000E390F" w:rsidRPr="00302A62" w:rsidRDefault="000E390F" w:rsidP="0023568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val="sq-AL"/>
              </w:rPr>
            </w:pPr>
            <w:r w:rsidRPr="00302A62">
              <w:rPr>
                <w:rFonts w:cs="Times New Roman"/>
                <w:color w:val="000000"/>
                <w:szCs w:val="24"/>
                <w:lang w:val="sq-AL"/>
              </w:rPr>
              <w:t>2026–2028</w:t>
            </w:r>
          </w:p>
        </w:tc>
        <w:tc>
          <w:tcPr>
            <w:tcW w:w="681" w:type="pct"/>
            <w:noWrap/>
          </w:tcPr>
          <w:p w14:paraId="683C4422" w14:textId="0A862C2F" w:rsidR="000E390F" w:rsidRPr="00302A62" w:rsidRDefault="00700DD0" w:rsidP="00700DD0">
            <w:pPr>
              <w:jc w:val="left"/>
              <w:cnfStyle w:val="000000000000" w:firstRow="0" w:lastRow="0" w:firstColumn="0" w:lastColumn="0" w:oddVBand="0" w:evenVBand="0" w:oddHBand="0" w:evenHBand="0" w:firstRowFirstColumn="0" w:firstRowLastColumn="0" w:lastRowFirstColumn="0" w:lastRowLastColumn="0"/>
              <w:rPr>
                <w:rFonts w:eastAsia="SimSun" w:cs="Times New Roman"/>
                <w:color w:val="000000"/>
                <w:szCs w:val="24"/>
                <w:lang w:val="sq-AL"/>
              </w:rPr>
            </w:pPr>
            <w:r w:rsidRPr="00302A62">
              <w:rPr>
                <w:color w:val="000000"/>
                <w:szCs w:val="24"/>
                <w:lang w:val="sq-AL"/>
              </w:rPr>
              <w:t>Nj</w:t>
            </w:r>
            <w:r w:rsidR="007A3BBE" w:rsidRPr="00302A62">
              <w:rPr>
                <w:color w:val="000000"/>
                <w:szCs w:val="24"/>
                <w:lang w:val="sq-AL"/>
              </w:rPr>
              <w:t>ë</w:t>
            </w:r>
            <w:r w:rsidRPr="00302A62">
              <w:rPr>
                <w:color w:val="000000"/>
                <w:szCs w:val="24"/>
                <w:lang w:val="sq-AL"/>
              </w:rPr>
              <w:t xml:space="preserve">sia </w:t>
            </w:r>
            <w:proofErr w:type="spellStart"/>
            <w:r w:rsidRPr="00302A62">
              <w:rPr>
                <w:color w:val="000000"/>
                <w:szCs w:val="24"/>
                <w:lang w:val="sq-AL"/>
              </w:rPr>
              <w:t>p</w:t>
            </w:r>
            <w:r w:rsidR="007A3BBE" w:rsidRPr="00302A62">
              <w:rPr>
                <w:color w:val="000000"/>
                <w:szCs w:val="24"/>
                <w:lang w:val="sq-AL"/>
              </w:rPr>
              <w:t>ë</w:t>
            </w:r>
            <w:r w:rsidRPr="00302A62">
              <w:rPr>
                <w:color w:val="000000"/>
                <w:szCs w:val="24"/>
                <w:lang w:val="sq-AL"/>
              </w:rPr>
              <w:t>rgjegjes</w:t>
            </w:r>
            <w:r w:rsidR="007A3BBE" w:rsidRPr="00302A62">
              <w:rPr>
                <w:color w:val="000000"/>
                <w:szCs w:val="24"/>
                <w:lang w:val="sq-AL"/>
              </w:rPr>
              <w:t>ë</w:t>
            </w:r>
            <w:proofErr w:type="spellEnd"/>
            <w:r w:rsidRPr="00302A62">
              <w:rPr>
                <w:color w:val="000000"/>
                <w:szCs w:val="24"/>
                <w:lang w:val="sq-AL"/>
              </w:rPr>
              <w:t xml:space="preserve"> p</w:t>
            </w:r>
            <w:r w:rsidR="007A3BBE" w:rsidRPr="00302A62">
              <w:rPr>
                <w:color w:val="000000"/>
                <w:szCs w:val="24"/>
                <w:lang w:val="sq-AL"/>
              </w:rPr>
              <w:t>ë</w:t>
            </w:r>
            <w:r w:rsidRPr="00302A62">
              <w:rPr>
                <w:color w:val="000000"/>
                <w:szCs w:val="24"/>
                <w:lang w:val="sq-AL"/>
              </w:rPr>
              <w:t xml:space="preserve">r arsimin, </w:t>
            </w:r>
          </w:p>
        </w:tc>
        <w:tc>
          <w:tcPr>
            <w:tcW w:w="536" w:type="pct"/>
            <w:noWrap/>
          </w:tcPr>
          <w:p w14:paraId="6B0EB732" w14:textId="77777777" w:rsidR="000E390F" w:rsidRPr="00302A62" w:rsidRDefault="000E390F" w:rsidP="0023568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val="sq-AL"/>
              </w:rPr>
            </w:pPr>
            <w:r w:rsidRPr="00302A62">
              <w:rPr>
                <w:rFonts w:cs="Times New Roman"/>
                <w:color w:val="000000"/>
                <w:szCs w:val="24"/>
                <w:lang w:val="sq-AL"/>
              </w:rPr>
              <w:t>Shkollat</w:t>
            </w:r>
          </w:p>
        </w:tc>
        <w:tc>
          <w:tcPr>
            <w:tcW w:w="633" w:type="pct"/>
            <w:noWrap/>
          </w:tcPr>
          <w:p w14:paraId="2E96FA1E" w14:textId="77777777" w:rsidR="000E390F" w:rsidRPr="00302A62" w:rsidRDefault="000E390F" w:rsidP="0023568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val="sq-AL"/>
              </w:rPr>
            </w:pPr>
            <w:r w:rsidRPr="00302A62">
              <w:rPr>
                <w:rFonts w:cs="Times New Roman"/>
                <w:color w:val="000000"/>
                <w:szCs w:val="24"/>
                <w:lang w:val="sq-AL"/>
              </w:rPr>
              <w:t>Buxhet vendor</w:t>
            </w:r>
          </w:p>
        </w:tc>
        <w:tc>
          <w:tcPr>
            <w:tcW w:w="1495" w:type="pct"/>
            <w:noWrap/>
          </w:tcPr>
          <w:p w14:paraId="71061B99" w14:textId="0A327A53" w:rsidR="000E390F" w:rsidRPr="00302A62" w:rsidRDefault="000E390F" w:rsidP="0023568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val="sq-AL"/>
              </w:rPr>
            </w:pPr>
            <w:r w:rsidRPr="00302A62">
              <w:rPr>
                <w:rFonts w:cs="Times New Roman"/>
                <w:color w:val="000000"/>
                <w:szCs w:val="24"/>
                <w:lang w:val="sq-AL"/>
              </w:rPr>
              <w:t>Nr.</w:t>
            </w:r>
            <w:r w:rsidR="00B91D44" w:rsidRPr="00302A62">
              <w:rPr>
                <w:color w:val="000000"/>
                <w:szCs w:val="24"/>
                <w:lang w:val="sq-AL"/>
              </w:rPr>
              <w:t xml:space="preserve"> i </w:t>
            </w:r>
            <w:r w:rsidRPr="00302A62">
              <w:rPr>
                <w:rFonts w:cs="Times New Roman"/>
                <w:color w:val="000000"/>
                <w:szCs w:val="24"/>
                <w:lang w:val="sq-AL"/>
              </w:rPr>
              <w:t>shkollave të pajisura me dokumentacion</w:t>
            </w:r>
          </w:p>
        </w:tc>
      </w:tr>
      <w:tr w:rsidR="001C581D" w:rsidRPr="00302A62" w14:paraId="3C65A9FF" w14:textId="77777777" w:rsidTr="00EB030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19" w:type="pct"/>
            <w:noWrap/>
          </w:tcPr>
          <w:p w14:paraId="31AD165B" w14:textId="77777777" w:rsidR="000E390F" w:rsidRPr="00302A62" w:rsidRDefault="000E390F" w:rsidP="0023568A">
            <w:pPr>
              <w:rPr>
                <w:rFonts w:eastAsia="Times New Roman" w:cs="Times New Roman"/>
                <w:color w:val="000000"/>
                <w:szCs w:val="24"/>
                <w:lang w:val="sq-AL"/>
              </w:rPr>
            </w:pPr>
            <w:r w:rsidRPr="00302A62">
              <w:rPr>
                <w:rFonts w:cs="Times New Roman"/>
                <w:szCs w:val="24"/>
                <w:lang w:val="sq-AL"/>
              </w:rPr>
              <w:t>Furnizimi me mjete didaktike për institucionet arsimore</w:t>
            </w:r>
          </w:p>
        </w:tc>
        <w:tc>
          <w:tcPr>
            <w:tcW w:w="536" w:type="pct"/>
            <w:noWrap/>
          </w:tcPr>
          <w:p w14:paraId="583F7055" w14:textId="77777777" w:rsidR="000E390F" w:rsidRPr="00302A62" w:rsidRDefault="000E390F" w:rsidP="0023568A">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val="sq-AL"/>
              </w:rPr>
            </w:pPr>
            <w:r w:rsidRPr="00302A62">
              <w:rPr>
                <w:rFonts w:cs="Times New Roman"/>
                <w:color w:val="000000"/>
                <w:szCs w:val="24"/>
                <w:lang w:val="sq-AL"/>
              </w:rPr>
              <w:t>2026–2028</w:t>
            </w:r>
          </w:p>
        </w:tc>
        <w:tc>
          <w:tcPr>
            <w:tcW w:w="681" w:type="pct"/>
            <w:noWrap/>
          </w:tcPr>
          <w:p w14:paraId="14C54D77" w14:textId="652F6D7D" w:rsidR="000E390F" w:rsidRPr="00302A62" w:rsidRDefault="00700DD0" w:rsidP="00700DD0">
            <w:pPr>
              <w:jc w:val="left"/>
              <w:cnfStyle w:val="000000100000" w:firstRow="0" w:lastRow="0" w:firstColumn="0" w:lastColumn="0" w:oddVBand="0" w:evenVBand="0" w:oddHBand="1" w:evenHBand="0" w:firstRowFirstColumn="0" w:firstRowLastColumn="0" w:lastRowFirstColumn="0" w:lastRowLastColumn="0"/>
              <w:rPr>
                <w:rFonts w:eastAsia="SimSun" w:cs="Times New Roman"/>
                <w:color w:val="000000"/>
                <w:szCs w:val="24"/>
                <w:lang w:val="sq-AL"/>
              </w:rPr>
            </w:pPr>
            <w:r w:rsidRPr="00302A62">
              <w:rPr>
                <w:color w:val="000000"/>
                <w:szCs w:val="24"/>
                <w:lang w:val="sq-AL"/>
              </w:rPr>
              <w:t>Nj</w:t>
            </w:r>
            <w:r w:rsidR="007A3BBE" w:rsidRPr="00302A62">
              <w:rPr>
                <w:color w:val="000000"/>
                <w:szCs w:val="24"/>
                <w:lang w:val="sq-AL"/>
              </w:rPr>
              <w:t>ë</w:t>
            </w:r>
            <w:r w:rsidRPr="00302A62">
              <w:rPr>
                <w:color w:val="000000"/>
                <w:szCs w:val="24"/>
                <w:lang w:val="sq-AL"/>
              </w:rPr>
              <w:t xml:space="preserve">sia </w:t>
            </w:r>
            <w:proofErr w:type="spellStart"/>
            <w:r w:rsidRPr="00302A62">
              <w:rPr>
                <w:color w:val="000000"/>
                <w:szCs w:val="24"/>
                <w:lang w:val="sq-AL"/>
              </w:rPr>
              <w:t>p</w:t>
            </w:r>
            <w:r w:rsidR="007A3BBE" w:rsidRPr="00302A62">
              <w:rPr>
                <w:color w:val="000000"/>
                <w:szCs w:val="24"/>
                <w:lang w:val="sq-AL"/>
              </w:rPr>
              <w:t>ë</w:t>
            </w:r>
            <w:r w:rsidRPr="00302A62">
              <w:rPr>
                <w:color w:val="000000"/>
                <w:szCs w:val="24"/>
                <w:lang w:val="sq-AL"/>
              </w:rPr>
              <w:t>rgjegjes</w:t>
            </w:r>
            <w:r w:rsidR="007A3BBE" w:rsidRPr="00302A62">
              <w:rPr>
                <w:color w:val="000000"/>
                <w:szCs w:val="24"/>
                <w:lang w:val="sq-AL"/>
              </w:rPr>
              <w:t>ë</w:t>
            </w:r>
            <w:proofErr w:type="spellEnd"/>
            <w:r w:rsidRPr="00302A62">
              <w:rPr>
                <w:color w:val="000000"/>
                <w:szCs w:val="24"/>
                <w:lang w:val="sq-AL"/>
              </w:rPr>
              <w:t xml:space="preserve"> p</w:t>
            </w:r>
            <w:r w:rsidR="007A3BBE" w:rsidRPr="00302A62">
              <w:rPr>
                <w:color w:val="000000"/>
                <w:szCs w:val="24"/>
                <w:lang w:val="sq-AL"/>
              </w:rPr>
              <w:t>ë</w:t>
            </w:r>
            <w:r w:rsidRPr="00302A62">
              <w:rPr>
                <w:color w:val="000000"/>
                <w:szCs w:val="24"/>
                <w:lang w:val="sq-AL"/>
              </w:rPr>
              <w:t xml:space="preserve">r arsimin, </w:t>
            </w:r>
          </w:p>
        </w:tc>
        <w:tc>
          <w:tcPr>
            <w:tcW w:w="536" w:type="pct"/>
            <w:noWrap/>
          </w:tcPr>
          <w:p w14:paraId="703986E0" w14:textId="1671AC84" w:rsidR="000E390F" w:rsidRPr="00302A62" w:rsidRDefault="00700DD0" w:rsidP="0023568A">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val="sq-AL"/>
              </w:rPr>
            </w:pPr>
            <w:r w:rsidRPr="00302A62">
              <w:rPr>
                <w:color w:val="000000"/>
                <w:szCs w:val="24"/>
                <w:lang w:val="sq-AL"/>
              </w:rPr>
              <w:t>Kopshtet</w:t>
            </w:r>
            <w:r w:rsidR="000E390F" w:rsidRPr="00302A62">
              <w:rPr>
                <w:rFonts w:cs="Times New Roman"/>
                <w:color w:val="000000"/>
                <w:szCs w:val="24"/>
                <w:lang w:val="sq-AL"/>
              </w:rPr>
              <w:t xml:space="preserve"> MAS</w:t>
            </w:r>
          </w:p>
        </w:tc>
        <w:tc>
          <w:tcPr>
            <w:tcW w:w="633" w:type="pct"/>
            <w:noWrap/>
          </w:tcPr>
          <w:p w14:paraId="69F82580" w14:textId="71AD5907" w:rsidR="000E390F" w:rsidRPr="00302A62" w:rsidRDefault="000E390F" w:rsidP="0023568A">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val="sq-AL"/>
              </w:rPr>
            </w:pPr>
            <w:r w:rsidRPr="00302A62">
              <w:rPr>
                <w:rFonts w:cs="Times New Roman"/>
                <w:color w:val="000000"/>
                <w:szCs w:val="24"/>
                <w:lang w:val="sq-AL"/>
              </w:rPr>
              <w:t>Buxhet vendor + donacione</w:t>
            </w:r>
            <w:r w:rsidR="00700DD0" w:rsidRPr="00302A62">
              <w:rPr>
                <w:color w:val="000000"/>
                <w:szCs w:val="24"/>
                <w:lang w:val="sq-AL"/>
              </w:rPr>
              <w:t>, prind</w:t>
            </w:r>
            <w:r w:rsidR="007A3BBE" w:rsidRPr="00302A62">
              <w:rPr>
                <w:color w:val="000000"/>
                <w:szCs w:val="24"/>
                <w:lang w:val="sq-AL"/>
              </w:rPr>
              <w:t>ë</w:t>
            </w:r>
            <w:r w:rsidR="00700DD0" w:rsidRPr="00302A62">
              <w:rPr>
                <w:color w:val="000000"/>
                <w:szCs w:val="24"/>
                <w:lang w:val="sq-AL"/>
              </w:rPr>
              <w:t>rit</w:t>
            </w:r>
          </w:p>
        </w:tc>
        <w:tc>
          <w:tcPr>
            <w:tcW w:w="1495" w:type="pct"/>
            <w:noWrap/>
          </w:tcPr>
          <w:p w14:paraId="6FC38F84" w14:textId="7CB3360F" w:rsidR="000E390F" w:rsidRPr="00302A62" w:rsidRDefault="000E390F" w:rsidP="0023568A">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val="sq-AL"/>
              </w:rPr>
            </w:pPr>
            <w:r w:rsidRPr="00302A62">
              <w:rPr>
                <w:rFonts w:cs="Times New Roman"/>
                <w:color w:val="000000"/>
                <w:szCs w:val="24"/>
                <w:lang w:val="sq-AL"/>
              </w:rPr>
              <w:t>Nr.</w:t>
            </w:r>
            <w:r w:rsidR="00B91D44" w:rsidRPr="00302A62">
              <w:rPr>
                <w:color w:val="000000"/>
                <w:szCs w:val="24"/>
                <w:lang w:val="sq-AL"/>
              </w:rPr>
              <w:t xml:space="preserve"> i </w:t>
            </w:r>
            <w:r w:rsidRPr="00302A62">
              <w:rPr>
                <w:rFonts w:cs="Times New Roman"/>
                <w:color w:val="000000"/>
                <w:szCs w:val="24"/>
                <w:lang w:val="sq-AL"/>
              </w:rPr>
              <w:t>institucioneve të pajisura me mjete didaktike</w:t>
            </w:r>
          </w:p>
        </w:tc>
      </w:tr>
      <w:tr w:rsidR="00700DD0" w:rsidRPr="00302A62" w14:paraId="002DB09C" w14:textId="77777777" w:rsidTr="00EB0308">
        <w:trPr>
          <w:trHeight w:val="288"/>
        </w:trPr>
        <w:tc>
          <w:tcPr>
            <w:cnfStyle w:val="001000000000" w:firstRow="0" w:lastRow="0" w:firstColumn="1" w:lastColumn="0" w:oddVBand="0" w:evenVBand="0" w:oddHBand="0" w:evenHBand="0" w:firstRowFirstColumn="0" w:firstRowLastColumn="0" w:lastRowFirstColumn="0" w:lastRowLastColumn="0"/>
            <w:tcW w:w="1119" w:type="pct"/>
            <w:noWrap/>
          </w:tcPr>
          <w:p w14:paraId="23377CF8" w14:textId="77777777" w:rsidR="000E390F" w:rsidRPr="00302A62" w:rsidRDefault="000E390F" w:rsidP="00700DD0">
            <w:pPr>
              <w:jc w:val="left"/>
              <w:rPr>
                <w:rFonts w:eastAsia="Times New Roman" w:cs="Times New Roman"/>
                <w:color w:val="000000"/>
                <w:szCs w:val="24"/>
                <w:lang w:val="sq-AL"/>
              </w:rPr>
            </w:pPr>
            <w:r w:rsidRPr="00302A62">
              <w:rPr>
                <w:rFonts w:cs="Times New Roman"/>
                <w:szCs w:val="24"/>
                <w:lang w:val="sq-AL"/>
              </w:rPr>
              <w:t>Furnizimi dhe shërbimi ushqimor në institucionet e arsimit parashkollor</w:t>
            </w:r>
          </w:p>
        </w:tc>
        <w:tc>
          <w:tcPr>
            <w:tcW w:w="536" w:type="pct"/>
            <w:noWrap/>
          </w:tcPr>
          <w:p w14:paraId="22C20E10" w14:textId="77777777" w:rsidR="000E390F" w:rsidRPr="00302A62" w:rsidRDefault="000E390F" w:rsidP="00700DD0">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val="sq-AL"/>
              </w:rPr>
            </w:pPr>
            <w:r w:rsidRPr="00302A62">
              <w:rPr>
                <w:rFonts w:cs="Times New Roman"/>
                <w:color w:val="000000"/>
                <w:szCs w:val="24"/>
                <w:lang w:val="sq-AL"/>
              </w:rPr>
              <w:t>2026–2028</w:t>
            </w:r>
          </w:p>
        </w:tc>
        <w:tc>
          <w:tcPr>
            <w:tcW w:w="681" w:type="pct"/>
            <w:noWrap/>
          </w:tcPr>
          <w:p w14:paraId="09A238BC" w14:textId="77777777" w:rsidR="000E390F" w:rsidRPr="00302A62" w:rsidRDefault="000E390F" w:rsidP="00700DD0">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val="sq-AL"/>
              </w:rPr>
            </w:pPr>
            <w:r w:rsidRPr="00302A62">
              <w:rPr>
                <w:rFonts w:cs="Times New Roman"/>
                <w:color w:val="000000"/>
                <w:szCs w:val="24"/>
                <w:lang w:val="sq-AL"/>
              </w:rPr>
              <w:t>Zyra Shëndetit Publik &amp; Arsimi</w:t>
            </w:r>
          </w:p>
        </w:tc>
        <w:tc>
          <w:tcPr>
            <w:tcW w:w="536" w:type="pct"/>
            <w:noWrap/>
          </w:tcPr>
          <w:p w14:paraId="2F672B43" w14:textId="77777777" w:rsidR="000E390F" w:rsidRPr="00302A62" w:rsidRDefault="000E390F" w:rsidP="00700DD0">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val="sq-AL"/>
              </w:rPr>
            </w:pPr>
            <w:r w:rsidRPr="00302A62">
              <w:rPr>
                <w:rFonts w:cs="Times New Roman"/>
                <w:color w:val="000000"/>
                <w:szCs w:val="24"/>
                <w:lang w:val="sq-AL"/>
              </w:rPr>
              <w:t xml:space="preserve">Operatorët e licencuar, </w:t>
            </w:r>
            <w:r w:rsidRPr="00302A62">
              <w:rPr>
                <w:rFonts w:cs="Times New Roman"/>
                <w:szCs w:val="24"/>
                <w:lang w:val="sq-AL"/>
              </w:rPr>
              <w:t>Ministria e Arsimit, Sportit</w:t>
            </w:r>
            <w:r w:rsidRPr="00302A62">
              <w:rPr>
                <w:rFonts w:cs="Times New Roman"/>
                <w:color w:val="000000"/>
                <w:szCs w:val="24"/>
                <w:lang w:val="sq-AL"/>
              </w:rPr>
              <w:t xml:space="preserve">  (MAS)</w:t>
            </w:r>
          </w:p>
        </w:tc>
        <w:tc>
          <w:tcPr>
            <w:tcW w:w="633" w:type="pct"/>
            <w:noWrap/>
          </w:tcPr>
          <w:p w14:paraId="23F36E33" w14:textId="77777777" w:rsidR="000E390F" w:rsidRPr="00302A62" w:rsidRDefault="000E390F" w:rsidP="00700DD0">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val="sq-AL"/>
              </w:rPr>
            </w:pPr>
            <w:r w:rsidRPr="00302A62">
              <w:rPr>
                <w:rFonts w:cs="Times New Roman"/>
                <w:color w:val="000000"/>
                <w:szCs w:val="24"/>
                <w:lang w:val="sq-AL"/>
              </w:rPr>
              <w:t>Buxhet vendor</w:t>
            </w:r>
          </w:p>
        </w:tc>
        <w:tc>
          <w:tcPr>
            <w:tcW w:w="1495" w:type="pct"/>
            <w:noWrap/>
          </w:tcPr>
          <w:p w14:paraId="4CD77198" w14:textId="3391CD85" w:rsidR="000E390F" w:rsidRPr="00302A62" w:rsidRDefault="000E390F" w:rsidP="00700DD0">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val="sq-AL"/>
              </w:rPr>
            </w:pPr>
            <w:r w:rsidRPr="00302A62">
              <w:rPr>
                <w:rFonts w:cs="Times New Roman"/>
                <w:color w:val="000000"/>
                <w:szCs w:val="24"/>
                <w:lang w:val="sq-AL"/>
              </w:rPr>
              <w:t>Nr.</w:t>
            </w:r>
            <w:r w:rsidR="00B91D44" w:rsidRPr="00302A62">
              <w:rPr>
                <w:color w:val="000000"/>
                <w:szCs w:val="24"/>
                <w:lang w:val="sq-AL"/>
              </w:rPr>
              <w:t xml:space="preserve"> i </w:t>
            </w:r>
            <w:r w:rsidRPr="00302A62">
              <w:rPr>
                <w:rFonts w:cs="Times New Roman"/>
                <w:color w:val="000000"/>
                <w:szCs w:val="24"/>
                <w:lang w:val="sq-AL"/>
              </w:rPr>
              <w:t>mensave funksionale në kopshte</w:t>
            </w:r>
          </w:p>
        </w:tc>
      </w:tr>
      <w:tr w:rsidR="00700DD0" w:rsidRPr="00302A62" w14:paraId="515AEA99" w14:textId="77777777" w:rsidTr="00EB030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19" w:type="pct"/>
            <w:noWrap/>
          </w:tcPr>
          <w:p w14:paraId="2CAD2600" w14:textId="77777777" w:rsidR="000E390F" w:rsidRPr="00302A62" w:rsidRDefault="000E390F" w:rsidP="00700DD0">
            <w:pPr>
              <w:jc w:val="left"/>
              <w:rPr>
                <w:rFonts w:eastAsia="Times New Roman" w:cs="Times New Roman"/>
                <w:color w:val="000000"/>
                <w:szCs w:val="24"/>
                <w:lang w:val="sq-AL"/>
              </w:rPr>
            </w:pPr>
            <w:r w:rsidRPr="00302A62">
              <w:rPr>
                <w:rFonts w:cs="Times New Roman"/>
                <w:szCs w:val="24"/>
                <w:lang w:val="sq-AL"/>
              </w:rPr>
              <w:t>Kryerja e shërbimit të dezinfektimit në institucionet arsimore</w:t>
            </w:r>
          </w:p>
        </w:tc>
        <w:tc>
          <w:tcPr>
            <w:tcW w:w="536" w:type="pct"/>
            <w:noWrap/>
          </w:tcPr>
          <w:p w14:paraId="09978B5F" w14:textId="77777777" w:rsidR="000E390F" w:rsidRPr="00302A62" w:rsidRDefault="000E390F" w:rsidP="00700DD0">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val="sq-AL"/>
              </w:rPr>
            </w:pPr>
            <w:r w:rsidRPr="00302A62">
              <w:rPr>
                <w:rFonts w:cs="Times New Roman"/>
                <w:color w:val="000000"/>
                <w:szCs w:val="24"/>
                <w:lang w:val="sq-AL"/>
              </w:rPr>
              <w:t>2026–2028</w:t>
            </w:r>
          </w:p>
        </w:tc>
        <w:tc>
          <w:tcPr>
            <w:tcW w:w="681" w:type="pct"/>
            <w:noWrap/>
          </w:tcPr>
          <w:p w14:paraId="28193C03" w14:textId="07D9C1BD" w:rsidR="00700DD0" w:rsidRPr="00302A62" w:rsidRDefault="00700DD0" w:rsidP="00700DD0">
            <w:pPr>
              <w:jc w:val="left"/>
              <w:cnfStyle w:val="000000100000" w:firstRow="0" w:lastRow="0" w:firstColumn="0" w:lastColumn="0" w:oddVBand="0" w:evenVBand="0" w:oddHBand="1" w:evenHBand="0" w:firstRowFirstColumn="0" w:firstRowLastColumn="0" w:lastRowFirstColumn="0" w:lastRowLastColumn="0"/>
              <w:rPr>
                <w:color w:val="000000"/>
                <w:szCs w:val="24"/>
                <w:lang w:val="sq-AL"/>
              </w:rPr>
            </w:pPr>
            <w:r w:rsidRPr="00302A62">
              <w:rPr>
                <w:color w:val="000000"/>
                <w:szCs w:val="24"/>
                <w:lang w:val="sq-AL"/>
              </w:rPr>
              <w:t>Nj</w:t>
            </w:r>
            <w:r w:rsidR="007A3BBE" w:rsidRPr="00302A62">
              <w:rPr>
                <w:color w:val="000000"/>
                <w:szCs w:val="24"/>
                <w:lang w:val="sq-AL"/>
              </w:rPr>
              <w:t>ë</w:t>
            </w:r>
            <w:r w:rsidRPr="00302A62">
              <w:rPr>
                <w:color w:val="000000"/>
                <w:szCs w:val="24"/>
                <w:lang w:val="sq-AL"/>
              </w:rPr>
              <w:t xml:space="preserve">sia </w:t>
            </w:r>
            <w:proofErr w:type="spellStart"/>
            <w:r w:rsidRPr="00302A62">
              <w:rPr>
                <w:color w:val="000000"/>
                <w:szCs w:val="24"/>
                <w:lang w:val="sq-AL"/>
              </w:rPr>
              <w:t>p</w:t>
            </w:r>
            <w:r w:rsidR="007A3BBE" w:rsidRPr="00302A62">
              <w:rPr>
                <w:color w:val="000000"/>
                <w:szCs w:val="24"/>
                <w:lang w:val="sq-AL"/>
              </w:rPr>
              <w:t>ë</w:t>
            </w:r>
            <w:r w:rsidRPr="00302A62">
              <w:rPr>
                <w:color w:val="000000"/>
                <w:szCs w:val="24"/>
                <w:lang w:val="sq-AL"/>
              </w:rPr>
              <w:t>rgjegjes</w:t>
            </w:r>
            <w:r w:rsidR="007A3BBE" w:rsidRPr="00302A62">
              <w:rPr>
                <w:color w:val="000000"/>
                <w:szCs w:val="24"/>
                <w:lang w:val="sq-AL"/>
              </w:rPr>
              <w:t>ë</w:t>
            </w:r>
            <w:proofErr w:type="spellEnd"/>
            <w:r w:rsidRPr="00302A62">
              <w:rPr>
                <w:color w:val="000000"/>
                <w:szCs w:val="24"/>
                <w:lang w:val="sq-AL"/>
              </w:rPr>
              <w:t xml:space="preserve"> p</w:t>
            </w:r>
            <w:r w:rsidR="007A3BBE" w:rsidRPr="00302A62">
              <w:rPr>
                <w:color w:val="000000"/>
                <w:szCs w:val="24"/>
                <w:lang w:val="sq-AL"/>
              </w:rPr>
              <w:t>ë</w:t>
            </w:r>
            <w:r w:rsidRPr="00302A62">
              <w:rPr>
                <w:color w:val="000000"/>
                <w:szCs w:val="24"/>
                <w:lang w:val="sq-AL"/>
              </w:rPr>
              <w:t xml:space="preserve">r arsimin, </w:t>
            </w:r>
          </w:p>
          <w:p w14:paraId="15CA65ED" w14:textId="72030647" w:rsidR="000E390F" w:rsidRPr="00302A62" w:rsidRDefault="00700DD0" w:rsidP="00700DD0">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val="sq-AL"/>
              </w:rPr>
            </w:pPr>
            <w:r w:rsidRPr="00302A62">
              <w:rPr>
                <w:color w:val="000000"/>
                <w:szCs w:val="24"/>
                <w:lang w:val="sq-AL"/>
              </w:rPr>
              <w:t>Nj</w:t>
            </w:r>
            <w:r w:rsidR="007A3BBE" w:rsidRPr="00302A62">
              <w:rPr>
                <w:color w:val="000000"/>
                <w:szCs w:val="24"/>
                <w:lang w:val="sq-AL"/>
              </w:rPr>
              <w:t>ë</w:t>
            </w:r>
            <w:r w:rsidRPr="00302A62">
              <w:rPr>
                <w:color w:val="000000"/>
                <w:szCs w:val="24"/>
                <w:lang w:val="sq-AL"/>
              </w:rPr>
              <w:t>sia p</w:t>
            </w:r>
            <w:r w:rsidR="007A3BBE" w:rsidRPr="00302A62">
              <w:rPr>
                <w:color w:val="000000"/>
                <w:szCs w:val="24"/>
                <w:lang w:val="sq-AL"/>
              </w:rPr>
              <w:t>ë</w:t>
            </w:r>
            <w:r w:rsidRPr="00302A62">
              <w:rPr>
                <w:color w:val="000000"/>
                <w:szCs w:val="24"/>
                <w:lang w:val="sq-AL"/>
              </w:rPr>
              <w:t>rgjegj</w:t>
            </w:r>
            <w:r w:rsidR="007A3BBE" w:rsidRPr="00302A62">
              <w:rPr>
                <w:color w:val="000000"/>
                <w:szCs w:val="24"/>
                <w:lang w:val="sq-AL"/>
              </w:rPr>
              <w:t>ë</w:t>
            </w:r>
            <w:r w:rsidRPr="00302A62">
              <w:rPr>
                <w:color w:val="000000"/>
                <w:szCs w:val="24"/>
                <w:lang w:val="sq-AL"/>
              </w:rPr>
              <w:t>se p</w:t>
            </w:r>
            <w:r w:rsidR="007A3BBE" w:rsidRPr="00302A62">
              <w:rPr>
                <w:color w:val="000000"/>
                <w:szCs w:val="24"/>
                <w:lang w:val="sq-AL"/>
              </w:rPr>
              <w:t>ë</w:t>
            </w:r>
            <w:r w:rsidRPr="00302A62">
              <w:rPr>
                <w:color w:val="000000"/>
                <w:szCs w:val="24"/>
                <w:lang w:val="sq-AL"/>
              </w:rPr>
              <w:t>r sh</w:t>
            </w:r>
            <w:r w:rsidR="007A3BBE" w:rsidRPr="00302A62">
              <w:rPr>
                <w:color w:val="000000"/>
                <w:szCs w:val="24"/>
                <w:lang w:val="sq-AL"/>
              </w:rPr>
              <w:t>ë</w:t>
            </w:r>
            <w:r w:rsidRPr="00302A62">
              <w:rPr>
                <w:color w:val="000000"/>
                <w:szCs w:val="24"/>
                <w:lang w:val="sq-AL"/>
              </w:rPr>
              <w:t>rbimet publike</w:t>
            </w:r>
          </w:p>
        </w:tc>
        <w:tc>
          <w:tcPr>
            <w:tcW w:w="536" w:type="pct"/>
            <w:noWrap/>
          </w:tcPr>
          <w:p w14:paraId="10B4E13C" w14:textId="65F3D9D8" w:rsidR="000E390F" w:rsidRPr="00302A62" w:rsidRDefault="000E390F" w:rsidP="00700DD0">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val="sq-AL"/>
              </w:rPr>
            </w:pPr>
            <w:r w:rsidRPr="00302A62">
              <w:rPr>
                <w:rStyle w:val="Strong"/>
                <w:rFonts w:cs="Times New Roman"/>
                <w:b w:val="0"/>
                <w:bCs w:val="0"/>
                <w:szCs w:val="24"/>
                <w:lang w:val="sq-AL"/>
              </w:rPr>
              <w:t>Instituti</w:t>
            </w:r>
            <w:r w:rsidR="00B91D44" w:rsidRPr="00302A62">
              <w:rPr>
                <w:rStyle w:val="Strong"/>
                <w:b w:val="0"/>
                <w:bCs w:val="0"/>
                <w:szCs w:val="24"/>
                <w:lang w:val="sq-AL"/>
              </w:rPr>
              <w:t xml:space="preserve"> i </w:t>
            </w:r>
            <w:r w:rsidRPr="00302A62">
              <w:rPr>
                <w:rStyle w:val="Strong"/>
                <w:rFonts w:cs="Times New Roman"/>
                <w:b w:val="0"/>
                <w:bCs w:val="0"/>
                <w:szCs w:val="24"/>
                <w:lang w:val="sq-AL"/>
              </w:rPr>
              <w:t>Shëndetit Publik</w:t>
            </w:r>
            <w:r w:rsidRPr="00302A62">
              <w:rPr>
                <w:rFonts w:cs="Times New Roman"/>
                <w:color w:val="000000"/>
                <w:szCs w:val="24"/>
                <w:lang w:val="sq-AL"/>
              </w:rPr>
              <w:t xml:space="preserve"> (ISHP), operatorë të kontraktuar</w:t>
            </w:r>
          </w:p>
        </w:tc>
        <w:tc>
          <w:tcPr>
            <w:tcW w:w="633" w:type="pct"/>
            <w:noWrap/>
          </w:tcPr>
          <w:p w14:paraId="06316DC1" w14:textId="77777777" w:rsidR="000E390F" w:rsidRPr="00302A62" w:rsidRDefault="000E390F" w:rsidP="00700DD0">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val="sq-AL"/>
              </w:rPr>
            </w:pPr>
            <w:r w:rsidRPr="00302A62">
              <w:rPr>
                <w:rFonts w:cs="Times New Roman"/>
                <w:color w:val="000000"/>
                <w:szCs w:val="24"/>
                <w:lang w:val="sq-AL"/>
              </w:rPr>
              <w:t>Buxhet vendor + fond emergjence</w:t>
            </w:r>
          </w:p>
        </w:tc>
        <w:tc>
          <w:tcPr>
            <w:tcW w:w="1495" w:type="pct"/>
            <w:noWrap/>
          </w:tcPr>
          <w:p w14:paraId="314C2602" w14:textId="304EAA05" w:rsidR="000E390F" w:rsidRPr="00302A62" w:rsidRDefault="000E390F" w:rsidP="00700DD0">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val="sq-AL"/>
              </w:rPr>
            </w:pPr>
            <w:r w:rsidRPr="00302A62">
              <w:rPr>
                <w:rFonts w:cs="Times New Roman"/>
                <w:color w:val="000000"/>
                <w:szCs w:val="24"/>
                <w:lang w:val="sq-AL"/>
              </w:rPr>
              <w:t>Nr.</w:t>
            </w:r>
            <w:r w:rsidR="00B91D44" w:rsidRPr="00302A62">
              <w:rPr>
                <w:color w:val="000000"/>
                <w:szCs w:val="24"/>
                <w:lang w:val="sq-AL"/>
              </w:rPr>
              <w:t xml:space="preserve"> i </w:t>
            </w:r>
            <w:r w:rsidRPr="00302A62">
              <w:rPr>
                <w:rFonts w:cs="Times New Roman"/>
                <w:color w:val="000000"/>
                <w:szCs w:val="24"/>
                <w:lang w:val="sq-AL"/>
              </w:rPr>
              <w:t>dezinfektimeve të kryera në vit</w:t>
            </w:r>
          </w:p>
        </w:tc>
      </w:tr>
      <w:tr w:rsidR="001C581D" w:rsidRPr="0028102D" w14:paraId="1A3A2588" w14:textId="77777777" w:rsidTr="00EB0308">
        <w:trPr>
          <w:trHeight w:val="288"/>
        </w:trPr>
        <w:tc>
          <w:tcPr>
            <w:cnfStyle w:val="001000000000" w:firstRow="0" w:lastRow="0" w:firstColumn="1" w:lastColumn="0" w:oddVBand="0" w:evenVBand="0" w:oddHBand="0" w:evenHBand="0" w:firstRowFirstColumn="0" w:firstRowLastColumn="0" w:lastRowFirstColumn="0" w:lastRowLastColumn="0"/>
            <w:tcW w:w="1119" w:type="pct"/>
            <w:noWrap/>
          </w:tcPr>
          <w:p w14:paraId="27E6E18D" w14:textId="4B234CED" w:rsidR="000E390F" w:rsidRPr="00302A62" w:rsidRDefault="000E390F" w:rsidP="00700DD0">
            <w:pPr>
              <w:jc w:val="left"/>
              <w:rPr>
                <w:rFonts w:cs="Times New Roman"/>
                <w:szCs w:val="24"/>
                <w:lang w:val="sq-AL"/>
              </w:rPr>
            </w:pPr>
            <w:r w:rsidRPr="00302A62">
              <w:rPr>
                <w:rFonts w:cs="Times New Roman"/>
                <w:szCs w:val="24"/>
                <w:lang w:val="sq-AL"/>
              </w:rPr>
              <w:t>Ofrimi dhe sigurimi</w:t>
            </w:r>
            <w:r w:rsidR="00B91D44" w:rsidRPr="00302A62">
              <w:rPr>
                <w:szCs w:val="24"/>
                <w:lang w:val="sq-AL"/>
              </w:rPr>
              <w:t xml:space="preserve"> i </w:t>
            </w:r>
            <w:r w:rsidRPr="00302A62">
              <w:rPr>
                <w:rFonts w:cs="Times New Roman"/>
                <w:szCs w:val="24"/>
                <w:lang w:val="sq-AL"/>
              </w:rPr>
              <w:t xml:space="preserve">shërbimit të transportit për </w:t>
            </w:r>
            <w:proofErr w:type="spellStart"/>
            <w:r w:rsidRPr="00302A62">
              <w:rPr>
                <w:rFonts w:cs="Times New Roman"/>
                <w:szCs w:val="24"/>
                <w:lang w:val="sq-AL"/>
              </w:rPr>
              <w:t>mirëadministrimin</w:t>
            </w:r>
            <w:proofErr w:type="spellEnd"/>
            <w:r w:rsidRPr="00302A62">
              <w:rPr>
                <w:rFonts w:cs="Times New Roman"/>
                <w:szCs w:val="24"/>
                <w:lang w:val="sq-AL"/>
              </w:rPr>
              <w:t xml:space="preserve"> dhe shërbimet për institucionet arsimore</w:t>
            </w:r>
          </w:p>
        </w:tc>
        <w:tc>
          <w:tcPr>
            <w:tcW w:w="536" w:type="pct"/>
            <w:noWrap/>
          </w:tcPr>
          <w:p w14:paraId="5F679C43" w14:textId="77777777" w:rsidR="000E390F" w:rsidRPr="00302A62" w:rsidRDefault="000E390F" w:rsidP="00700DD0">
            <w:pPr>
              <w:jc w:val="left"/>
              <w:cnfStyle w:val="000000000000" w:firstRow="0" w:lastRow="0" w:firstColumn="0" w:lastColumn="0" w:oddVBand="0" w:evenVBand="0" w:oddHBand="0" w:evenHBand="0" w:firstRowFirstColumn="0" w:firstRowLastColumn="0" w:lastRowFirstColumn="0" w:lastRowLastColumn="0"/>
              <w:rPr>
                <w:rFonts w:cs="Times New Roman"/>
                <w:color w:val="000000"/>
                <w:szCs w:val="24"/>
                <w:lang w:val="sq-AL"/>
              </w:rPr>
            </w:pPr>
            <w:r w:rsidRPr="00302A62">
              <w:rPr>
                <w:rFonts w:cs="Times New Roman"/>
                <w:color w:val="000000"/>
                <w:szCs w:val="24"/>
                <w:lang w:val="sq-AL"/>
              </w:rPr>
              <w:t>Çdo vit</w:t>
            </w:r>
          </w:p>
        </w:tc>
        <w:tc>
          <w:tcPr>
            <w:tcW w:w="681" w:type="pct"/>
            <w:noWrap/>
          </w:tcPr>
          <w:p w14:paraId="24E29F77" w14:textId="6D01465C" w:rsidR="000E390F" w:rsidRPr="00302A62" w:rsidRDefault="00700DD0" w:rsidP="00700DD0">
            <w:pPr>
              <w:jc w:val="left"/>
              <w:cnfStyle w:val="000000000000" w:firstRow="0" w:lastRow="0" w:firstColumn="0" w:lastColumn="0" w:oddVBand="0" w:evenVBand="0" w:oddHBand="0" w:evenHBand="0" w:firstRowFirstColumn="0" w:firstRowLastColumn="0" w:lastRowFirstColumn="0" w:lastRowLastColumn="0"/>
              <w:rPr>
                <w:rFonts w:cs="Times New Roman"/>
                <w:color w:val="000000"/>
                <w:szCs w:val="24"/>
                <w:lang w:val="sq-AL"/>
              </w:rPr>
            </w:pPr>
            <w:r w:rsidRPr="00302A62">
              <w:rPr>
                <w:color w:val="000000"/>
                <w:szCs w:val="24"/>
                <w:lang w:val="sq-AL"/>
              </w:rPr>
              <w:t>ZVA</w:t>
            </w:r>
          </w:p>
        </w:tc>
        <w:tc>
          <w:tcPr>
            <w:tcW w:w="536" w:type="pct"/>
            <w:noWrap/>
          </w:tcPr>
          <w:p w14:paraId="250C6C01" w14:textId="77777777" w:rsidR="000E390F" w:rsidRPr="00302A62" w:rsidRDefault="000E390F" w:rsidP="00700DD0">
            <w:pPr>
              <w:jc w:val="left"/>
              <w:cnfStyle w:val="000000000000" w:firstRow="0" w:lastRow="0" w:firstColumn="0" w:lastColumn="0" w:oddVBand="0" w:evenVBand="0" w:oddHBand="0" w:evenHBand="0" w:firstRowFirstColumn="0" w:firstRowLastColumn="0" w:lastRowFirstColumn="0" w:lastRowLastColumn="0"/>
              <w:rPr>
                <w:rStyle w:val="Strong"/>
                <w:rFonts w:cs="Times New Roman"/>
                <w:szCs w:val="24"/>
                <w:lang w:val="sq-AL"/>
              </w:rPr>
            </w:pPr>
            <w:r w:rsidRPr="00302A62">
              <w:rPr>
                <w:rFonts w:cs="Times New Roman"/>
                <w:color w:val="000000"/>
                <w:szCs w:val="24"/>
                <w:lang w:val="sq-AL"/>
              </w:rPr>
              <w:t>Drejtoria e Transporteve, administrata</w:t>
            </w:r>
          </w:p>
        </w:tc>
        <w:tc>
          <w:tcPr>
            <w:tcW w:w="633" w:type="pct"/>
            <w:noWrap/>
          </w:tcPr>
          <w:p w14:paraId="689818AF" w14:textId="6D5D2718" w:rsidR="000E390F" w:rsidRPr="00302A62" w:rsidRDefault="000E390F" w:rsidP="00700DD0">
            <w:pPr>
              <w:jc w:val="left"/>
              <w:cnfStyle w:val="000000000000" w:firstRow="0" w:lastRow="0" w:firstColumn="0" w:lastColumn="0" w:oddVBand="0" w:evenVBand="0" w:oddHBand="0" w:evenHBand="0" w:firstRowFirstColumn="0" w:firstRowLastColumn="0" w:lastRowFirstColumn="0" w:lastRowLastColumn="0"/>
              <w:rPr>
                <w:rFonts w:cs="Times New Roman"/>
                <w:color w:val="000000"/>
                <w:szCs w:val="24"/>
                <w:lang w:val="sq-AL"/>
              </w:rPr>
            </w:pPr>
            <w:r w:rsidRPr="00302A62">
              <w:rPr>
                <w:rFonts w:cs="Times New Roman"/>
                <w:color w:val="000000"/>
                <w:szCs w:val="24"/>
                <w:lang w:val="sq-AL"/>
              </w:rPr>
              <w:t>Buxheti</w:t>
            </w:r>
            <w:r w:rsidR="00B91D44" w:rsidRPr="00302A62">
              <w:rPr>
                <w:color w:val="000000"/>
                <w:szCs w:val="24"/>
                <w:lang w:val="sq-AL"/>
              </w:rPr>
              <w:t xml:space="preserve"> i </w:t>
            </w:r>
            <w:r w:rsidRPr="00302A62">
              <w:rPr>
                <w:rFonts w:cs="Times New Roman"/>
                <w:color w:val="000000"/>
                <w:szCs w:val="24"/>
                <w:lang w:val="sq-AL"/>
              </w:rPr>
              <w:t>Bashkisë</w:t>
            </w:r>
          </w:p>
        </w:tc>
        <w:tc>
          <w:tcPr>
            <w:tcW w:w="1495" w:type="pct"/>
            <w:noWrap/>
          </w:tcPr>
          <w:p w14:paraId="2DF7E5DD" w14:textId="77777777" w:rsidR="000E390F" w:rsidRPr="00302A62" w:rsidRDefault="000E390F" w:rsidP="00700DD0">
            <w:pPr>
              <w:jc w:val="left"/>
              <w:cnfStyle w:val="000000000000" w:firstRow="0" w:lastRow="0" w:firstColumn="0" w:lastColumn="0" w:oddVBand="0" w:evenVBand="0" w:oddHBand="0" w:evenHBand="0" w:firstRowFirstColumn="0" w:firstRowLastColumn="0" w:lastRowFirstColumn="0" w:lastRowLastColumn="0"/>
              <w:rPr>
                <w:rFonts w:cs="Times New Roman"/>
                <w:color w:val="000000"/>
                <w:szCs w:val="24"/>
                <w:lang w:val="sq-AL"/>
              </w:rPr>
            </w:pPr>
            <w:r w:rsidRPr="00302A62">
              <w:rPr>
                <w:rFonts w:cs="Times New Roman"/>
                <w:color w:val="000000"/>
                <w:szCs w:val="24"/>
                <w:lang w:val="sq-AL"/>
              </w:rPr>
              <w:t xml:space="preserve">Shpenzime për karburant, </w:t>
            </w:r>
            <w:proofErr w:type="spellStart"/>
            <w:r w:rsidRPr="00302A62">
              <w:rPr>
                <w:rFonts w:cs="Times New Roman"/>
                <w:color w:val="000000"/>
                <w:szCs w:val="24"/>
                <w:lang w:val="sq-AL"/>
              </w:rPr>
              <w:t>siguracione</w:t>
            </w:r>
            <w:proofErr w:type="spellEnd"/>
            <w:r w:rsidRPr="00302A62">
              <w:rPr>
                <w:rFonts w:cs="Times New Roman"/>
                <w:color w:val="000000"/>
                <w:szCs w:val="24"/>
                <w:lang w:val="sq-AL"/>
              </w:rPr>
              <w:t>, pjesë këmbimi për 3 automjete të shërbimit të DA, dhe udhëtime për administratën</w:t>
            </w:r>
          </w:p>
        </w:tc>
      </w:tr>
    </w:tbl>
    <w:p w14:paraId="1A068B42" w14:textId="77777777" w:rsidR="000E390F" w:rsidRPr="00302A62" w:rsidRDefault="000E390F" w:rsidP="000E390F">
      <w:pPr>
        <w:rPr>
          <w:rFonts w:cs="Times New Roman"/>
          <w:lang w:val="sq-AL"/>
        </w:rPr>
      </w:pPr>
    </w:p>
    <w:p w14:paraId="2229962C" w14:textId="77777777" w:rsidR="00AD6900" w:rsidRPr="00302A62" w:rsidRDefault="00AD6900" w:rsidP="000E390F">
      <w:pPr>
        <w:rPr>
          <w:rFonts w:cs="Times New Roman"/>
          <w:lang w:val="sq-AL"/>
        </w:rPr>
      </w:pPr>
    </w:p>
    <w:p w14:paraId="4192E3EA" w14:textId="77777777" w:rsidR="00AD6900" w:rsidRPr="00302A62" w:rsidRDefault="00AD6900" w:rsidP="000E390F">
      <w:pPr>
        <w:rPr>
          <w:rFonts w:cs="Times New Roman"/>
          <w:lang w:val="sq-AL"/>
        </w:rPr>
      </w:pPr>
    </w:p>
    <w:p w14:paraId="6392CF9F" w14:textId="77777777" w:rsidR="00AD6900" w:rsidRPr="00302A62" w:rsidRDefault="00AD6900" w:rsidP="000E390F">
      <w:pPr>
        <w:rPr>
          <w:rFonts w:cs="Times New Roman"/>
          <w:lang w:val="sq-AL"/>
        </w:rPr>
      </w:pPr>
    </w:p>
    <w:tbl>
      <w:tblPr>
        <w:tblStyle w:val="GridTable4-Accent1"/>
        <w:tblW w:w="5000" w:type="pct"/>
        <w:tblLayout w:type="fixed"/>
        <w:tblLook w:val="04A0" w:firstRow="1" w:lastRow="0" w:firstColumn="1" w:lastColumn="0" w:noHBand="0" w:noVBand="1"/>
      </w:tblPr>
      <w:tblGrid>
        <w:gridCol w:w="3255"/>
        <w:gridCol w:w="1560"/>
        <w:gridCol w:w="1982"/>
        <w:gridCol w:w="1560"/>
        <w:gridCol w:w="1845"/>
        <w:gridCol w:w="4348"/>
      </w:tblGrid>
      <w:tr w:rsidR="000E390F" w:rsidRPr="0028102D" w14:paraId="44E6D8AB" w14:textId="77777777" w:rsidTr="00700DD0">
        <w:trPr>
          <w:cnfStyle w:val="100000000000" w:firstRow="1" w:lastRow="0" w:firstColumn="0" w:lastColumn="0" w:oddVBand="0" w:evenVBand="0" w:oddHBand="0"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5000" w:type="pct"/>
            <w:gridSpan w:val="6"/>
            <w:noWrap/>
          </w:tcPr>
          <w:p w14:paraId="0819127C" w14:textId="0D878FBF" w:rsidR="000E390F" w:rsidRPr="00302A62" w:rsidRDefault="000E390F" w:rsidP="00BB4992">
            <w:pPr>
              <w:rPr>
                <w:rFonts w:eastAsia="Times New Roman"/>
                <w:szCs w:val="24"/>
                <w:lang w:val="sq-AL"/>
              </w:rPr>
            </w:pPr>
            <w:r w:rsidRPr="00302A62">
              <w:rPr>
                <w:rFonts w:eastAsia="Times New Roman"/>
                <w:color w:val="auto"/>
                <w:szCs w:val="24"/>
                <w:lang w:val="sq-AL"/>
              </w:rPr>
              <w:lastRenderedPageBreak/>
              <w:t xml:space="preserve">Objektivi </w:t>
            </w:r>
            <w:proofErr w:type="spellStart"/>
            <w:r w:rsidRPr="00302A62">
              <w:rPr>
                <w:rFonts w:eastAsia="Times New Roman"/>
                <w:color w:val="auto"/>
                <w:szCs w:val="24"/>
                <w:lang w:val="sq-AL"/>
              </w:rPr>
              <w:t>specific</w:t>
            </w:r>
            <w:proofErr w:type="spellEnd"/>
            <w:r w:rsidRPr="00302A62">
              <w:rPr>
                <w:rFonts w:eastAsia="Times New Roman"/>
                <w:color w:val="auto"/>
                <w:szCs w:val="24"/>
                <w:lang w:val="sq-AL"/>
              </w:rPr>
              <w:t xml:space="preserve">  O1.2 </w:t>
            </w:r>
            <w:r w:rsidR="00BB4992" w:rsidRPr="00302A62">
              <w:rPr>
                <w:color w:val="auto"/>
                <w:lang w:val="sq-AL"/>
              </w:rPr>
              <w:t>Të investohet në përmirësimin e infrastrukturës arsimore, përmes ndërtimit ose rikonstruksionit të kopshteve dhe institucioneve arsimore, pajisjes me mobilie si dhe ngritjes së një sistemi elektronik për regjistrimin dhe menaxhimin e të dhënave të institucioneve arsimore.</w:t>
            </w:r>
          </w:p>
        </w:tc>
      </w:tr>
      <w:tr w:rsidR="00700DD0" w:rsidRPr="00302A62" w14:paraId="7FDC4718" w14:textId="77777777" w:rsidTr="005D037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19" w:type="pct"/>
            <w:noWrap/>
          </w:tcPr>
          <w:p w14:paraId="6712E5BF" w14:textId="77777777" w:rsidR="000E390F" w:rsidRPr="00302A62" w:rsidRDefault="000E390F" w:rsidP="0023568A">
            <w:pPr>
              <w:rPr>
                <w:rFonts w:eastAsia="Times New Roman"/>
                <w:color w:val="000000"/>
                <w:szCs w:val="24"/>
                <w:lang w:val="sq-AL"/>
              </w:rPr>
            </w:pPr>
            <w:r w:rsidRPr="00302A62">
              <w:rPr>
                <w:rFonts w:eastAsia="Times New Roman"/>
                <w:color w:val="000000"/>
                <w:szCs w:val="24"/>
                <w:lang w:val="sq-AL"/>
              </w:rPr>
              <w:t>Aktivitete</w:t>
            </w:r>
          </w:p>
        </w:tc>
        <w:tc>
          <w:tcPr>
            <w:tcW w:w="536" w:type="pct"/>
            <w:noWrap/>
          </w:tcPr>
          <w:p w14:paraId="5B04B11E" w14:textId="77777777" w:rsidR="000E390F" w:rsidRPr="00302A62" w:rsidRDefault="000E390F" w:rsidP="0023568A">
            <w:pPr>
              <w:cnfStyle w:val="000000100000" w:firstRow="0" w:lastRow="0" w:firstColumn="0" w:lastColumn="0" w:oddVBand="0" w:evenVBand="0" w:oddHBand="1" w:evenHBand="0" w:firstRowFirstColumn="0" w:firstRowLastColumn="0" w:lastRowFirstColumn="0" w:lastRowLastColumn="0"/>
              <w:rPr>
                <w:rFonts w:eastAsia="Times New Roman"/>
                <w:b/>
                <w:bCs/>
                <w:color w:val="000000"/>
                <w:szCs w:val="24"/>
                <w:lang w:val="sq-AL"/>
              </w:rPr>
            </w:pPr>
            <w:r w:rsidRPr="00302A62">
              <w:rPr>
                <w:rFonts w:eastAsia="Times New Roman"/>
                <w:b/>
                <w:bCs/>
                <w:color w:val="000000"/>
                <w:szCs w:val="24"/>
                <w:lang w:val="sq-AL"/>
              </w:rPr>
              <w:t>Periudha e zbatimit</w:t>
            </w:r>
          </w:p>
        </w:tc>
        <w:tc>
          <w:tcPr>
            <w:tcW w:w="681" w:type="pct"/>
            <w:noWrap/>
          </w:tcPr>
          <w:p w14:paraId="5E0BB8D8" w14:textId="77777777" w:rsidR="000E390F" w:rsidRPr="00302A62" w:rsidRDefault="000E390F" w:rsidP="0023568A">
            <w:pPr>
              <w:cnfStyle w:val="000000100000" w:firstRow="0" w:lastRow="0" w:firstColumn="0" w:lastColumn="0" w:oddVBand="0" w:evenVBand="0" w:oddHBand="1" w:evenHBand="0" w:firstRowFirstColumn="0" w:firstRowLastColumn="0" w:lastRowFirstColumn="0" w:lastRowLastColumn="0"/>
              <w:rPr>
                <w:rFonts w:eastAsia="Times New Roman"/>
                <w:b/>
                <w:bCs/>
                <w:color w:val="000000"/>
                <w:szCs w:val="24"/>
                <w:lang w:val="sq-AL"/>
              </w:rPr>
            </w:pPr>
            <w:r w:rsidRPr="00302A62">
              <w:rPr>
                <w:rFonts w:eastAsia="Times New Roman"/>
                <w:b/>
                <w:bCs/>
                <w:color w:val="000000"/>
                <w:szCs w:val="24"/>
                <w:lang w:val="sq-AL"/>
              </w:rPr>
              <w:t>Përgjegjës</w:t>
            </w:r>
          </w:p>
        </w:tc>
        <w:tc>
          <w:tcPr>
            <w:tcW w:w="536" w:type="pct"/>
            <w:noWrap/>
          </w:tcPr>
          <w:p w14:paraId="02BF145C" w14:textId="77777777" w:rsidR="000E390F" w:rsidRPr="00302A62" w:rsidRDefault="000E390F" w:rsidP="0023568A">
            <w:pPr>
              <w:cnfStyle w:val="000000100000" w:firstRow="0" w:lastRow="0" w:firstColumn="0" w:lastColumn="0" w:oddVBand="0" w:evenVBand="0" w:oddHBand="1" w:evenHBand="0" w:firstRowFirstColumn="0" w:firstRowLastColumn="0" w:lastRowFirstColumn="0" w:lastRowLastColumn="0"/>
              <w:rPr>
                <w:rFonts w:eastAsia="Times New Roman"/>
                <w:b/>
                <w:bCs/>
                <w:color w:val="000000"/>
                <w:szCs w:val="24"/>
                <w:lang w:val="sq-AL"/>
              </w:rPr>
            </w:pPr>
            <w:r w:rsidRPr="00302A62">
              <w:rPr>
                <w:rFonts w:eastAsia="Times New Roman"/>
                <w:b/>
                <w:bCs/>
                <w:color w:val="000000"/>
                <w:szCs w:val="24"/>
                <w:lang w:val="sq-AL"/>
              </w:rPr>
              <w:t>Partnerë</w:t>
            </w:r>
          </w:p>
        </w:tc>
        <w:tc>
          <w:tcPr>
            <w:tcW w:w="634" w:type="pct"/>
            <w:noWrap/>
          </w:tcPr>
          <w:p w14:paraId="777CB162" w14:textId="77777777" w:rsidR="000E390F" w:rsidRPr="00302A62" w:rsidRDefault="000E390F" w:rsidP="0023568A">
            <w:pPr>
              <w:cnfStyle w:val="000000100000" w:firstRow="0" w:lastRow="0" w:firstColumn="0" w:lastColumn="0" w:oddVBand="0" w:evenVBand="0" w:oddHBand="1" w:evenHBand="0" w:firstRowFirstColumn="0" w:firstRowLastColumn="0" w:lastRowFirstColumn="0" w:lastRowLastColumn="0"/>
              <w:rPr>
                <w:rFonts w:eastAsia="Times New Roman"/>
                <w:b/>
                <w:bCs/>
                <w:color w:val="000000"/>
                <w:szCs w:val="24"/>
                <w:lang w:val="sq-AL"/>
              </w:rPr>
            </w:pPr>
            <w:r w:rsidRPr="00302A62">
              <w:rPr>
                <w:rFonts w:eastAsia="Times New Roman"/>
                <w:b/>
                <w:bCs/>
                <w:color w:val="000000"/>
                <w:szCs w:val="24"/>
                <w:lang w:val="sq-AL"/>
              </w:rPr>
              <w:t>Burimet financiare</w:t>
            </w:r>
          </w:p>
        </w:tc>
        <w:tc>
          <w:tcPr>
            <w:tcW w:w="1494" w:type="pct"/>
            <w:noWrap/>
          </w:tcPr>
          <w:p w14:paraId="05AE0401" w14:textId="77777777" w:rsidR="000E390F" w:rsidRPr="00302A62" w:rsidRDefault="000E390F" w:rsidP="0023568A">
            <w:pPr>
              <w:cnfStyle w:val="000000100000" w:firstRow="0" w:lastRow="0" w:firstColumn="0" w:lastColumn="0" w:oddVBand="0" w:evenVBand="0" w:oddHBand="1" w:evenHBand="0" w:firstRowFirstColumn="0" w:firstRowLastColumn="0" w:lastRowFirstColumn="0" w:lastRowLastColumn="0"/>
              <w:rPr>
                <w:rFonts w:eastAsia="Times New Roman"/>
                <w:b/>
                <w:bCs/>
                <w:color w:val="000000"/>
                <w:szCs w:val="24"/>
                <w:lang w:val="sq-AL"/>
              </w:rPr>
            </w:pPr>
            <w:r w:rsidRPr="00302A62">
              <w:rPr>
                <w:rFonts w:eastAsia="Times New Roman"/>
                <w:b/>
                <w:bCs/>
                <w:color w:val="000000"/>
                <w:szCs w:val="24"/>
                <w:lang w:val="sq-AL"/>
              </w:rPr>
              <w:t>Tregues</w:t>
            </w:r>
          </w:p>
        </w:tc>
      </w:tr>
      <w:tr w:rsidR="00700DD0" w:rsidRPr="00302A62" w14:paraId="4A051DF7" w14:textId="77777777" w:rsidTr="005D0372">
        <w:trPr>
          <w:trHeight w:val="288"/>
        </w:trPr>
        <w:tc>
          <w:tcPr>
            <w:cnfStyle w:val="001000000000" w:firstRow="0" w:lastRow="0" w:firstColumn="1" w:lastColumn="0" w:oddVBand="0" w:evenVBand="0" w:oddHBand="0" w:evenHBand="0" w:firstRowFirstColumn="0" w:firstRowLastColumn="0" w:lastRowFirstColumn="0" w:lastRowLastColumn="0"/>
            <w:tcW w:w="1119" w:type="pct"/>
            <w:noWrap/>
          </w:tcPr>
          <w:p w14:paraId="6BFD1DD1" w14:textId="2D9E02D6" w:rsidR="000E390F" w:rsidRPr="00302A62" w:rsidRDefault="000E390F" w:rsidP="005D0372">
            <w:pPr>
              <w:jc w:val="left"/>
              <w:rPr>
                <w:b w:val="0"/>
                <w:bCs w:val="0"/>
                <w:szCs w:val="24"/>
                <w:lang w:val="sq-AL"/>
              </w:rPr>
            </w:pPr>
            <w:r w:rsidRPr="00302A62">
              <w:rPr>
                <w:szCs w:val="24"/>
                <w:lang w:val="sq-AL"/>
              </w:rPr>
              <w:t xml:space="preserve">Investime në infrastrukturën e institucioneve </w:t>
            </w:r>
            <w:r w:rsidR="005D0372" w:rsidRPr="00302A62">
              <w:rPr>
                <w:szCs w:val="24"/>
                <w:lang w:val="sq-AL"/>
              </w:rPr>
              <w:t>t</w:t>
            </w:r>
            <w:r w:rsidR="007A3BBE" w:rsidRPr="00302A62">
              <w:rPr>
                <w:szCs w:val="24"/>
                <w:lang w:val="sq-AL"/>
              </w:rPr>
              <w:t>ë</w:t>
            </w:r>
            <w:r w:rsidR="005D0372" w:rsidRPr="00302A62">
              <w:rPr>
                <w:szCs w:val="24"/>
                <w:lang w:val="sq-AL"/>
              </w:rPr>
              <w:t xml:space="preserve"> arsimit parashkollor</w:t>
            </w:r>
          </w:p>
          <w:p w14:paraId="40A04E6B" w14:textId="05B47D3B" w:rsidR="00700DD0" w:rsidRPr="00302A62" w:rsidRDefault="00700DD0" w:rsidP="00851417">
            <w:pPr>
              <w:jc w:val="left"/>
              <w:rPr>
                <w:lang w:val="sq-AL"/>
              </w:rPr>
            </w:pPr>
          </w:p>
        </w:tc>
        <w:tc>
          <w:tcPr>
            <w:tcW w:w="536" w:type="pct"/>
            <w:noWrap/>
          </w:tcPr>
          <w:p w14:paraId="60ED2B85" w14:textId="566E4E68" w:rsidR="000E390F" w:rsidRPr="00302A62" w:rsidRDefault="000E390F" w:rsidP="005D0372">
            <w:pPr>
              <w:jc w:val="left"/>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val="sq-AL"/>
              </w:rPr>
            </w:pPr>
            <w:r w:rsidRPr="00302A62">
              <w:rPr>
                <w:rFonts w:eastAsia="Times New Roman"/>
                <w:color w:val="000000"/>
                <w:szCs w:val="24"/>
                <w:lang w:val="sq-AL"/>
              </w:rPr>
              <w:t>202</w:t>
            </w:r>
            <w:r w:rsidR="005D0372" w:rsidRPr="00302A62">
              <w:rPr>
                <w:rFonts w:eastAsia="Times New Roman"/>
                <w:color w:val="000000"/>
                <w:szCs w:val="24"/>
                <w:lang w:val="sq-AL"/>
              </w:rPr>
              <w:t>5</w:t>
            </w:r>
          </w:p>
        </w:tc>
        <w:tc>
          <w:tcPr>
            <w:tcW w:w="681" w:type="pct"/>
            <w:noWrap/>
          </w:tcPr>
          <w:p w14:paraId="1AC622B3" w14:textId="484EC777" w:rsidR="005D0372" w:rsidRPr="00302A62" w:rsidRDefault="005D0372" w:rsidP="005D0372">
            <w:pPr>
              <w:jc w:val="left"/>
              <w:cnfStyle w:val="000000000000" w:firstRow="0" w:lastRow="0" w:firstColumn="0" w:lastColumn="0" w:oddVBand="0" w:evenVBand="0" w:oddHBand="0" w:evenHBand="0" w:firstRowFirstColumn="0" w:firstRowLastColumn="0" w:lastRowFirstColumn="0" w:lastRowLastColumn="0"/>
              <w:rPr>
                <w:color w:val="000000"/>
                <w:szCs w:val="24"/>
                <w:lang w:val="sq-AL"/>
              </w:rPr>
            </w:pPr>
            <w:r w:rsidRPr="00302A62">
              <w:rPr>
                <w:color w:val="000000"/>
                <w:szCs w:val="24"/>
                <w:lang w:val="sq-AL"/>
              </w:rPr>
              <w:t>Nj</w:t>
            </w:r>
            <w:r w:rsidR="007A3BBE" w:rsidRPr="00302A62">
              <w:rPr>
                <w:color w:val="000000"/>
                <w:szCs w:val="24"/>
                <w:lang w:val="sq-AL"/>
              </w:rPr>
              <w:t>ë</w:t>
            </w:r>
            <w:r w:rsidRPr="00302A62">
              <w:rPr>
                <w:color w:val="000000"/>
                <w:szCs w:val="24"/>
                <w:lang w:val="sq-AL"/>
              </w:rPr>
              <w:t xml:space="preserve">sia </w:t>
            </w:r>
            <w:proofErr w:type="spellStart"/>
            <w:r w:rsidRPr="00302A62">
              <w:rPr>
                <w:color w:val="000000"/>
                <w:szCs w:val="24"/>
                <w:lang w:val="sq-AL"/>
              </w:rPr>
              <w:t>p</w:t>
            </w:r>
            <w:r w:rsidR="007A3BBE" w:rsidRPr="00302A62">
              <w:rPr>
                <w:color w:val="000000"/>
                <w:szCs w:val="24"/>
                <w:lang w:val="sq-AL"/>
              </w:rPr>
              <w:t>ë</w:t>
            </w:r>
            <w:r w:rsidRPr="00302A62">
              <w:rPr>
                <w:color w:val="000000"/>
                <w:szCs w:val="24"/>
                <w:lang w:val="sq-AL"/>
              </w:rPr>
              <w:t>rgjegjes</w:t>
            </w:r>
            <w:r w:rsidR="007A3BBE" w:rsidRPr="00302A62">
              <w:rPr>
                <w:color w:val="000000"/>
                <w:szCs w:val="24"/>
                <w:lang w:val="sq-AL"/>
              </w:rPr>
              <w:t>ë</w:t>
            </w:r>
            <w:proofErr w:type="spellEnd"/>
            <w:r w:rsidRPr="00302A62">
              <w:rPr>
                <w:color w:val="000000"/>
                <w:szCs w:val="24"/>
                <w:lang w:val="sq-AL"/>
              </w:rPr>
              <w:t xml:space="preserve"> p</w:t>
            </w:r>
            <w:r w:rsidR="007A3BBE" w:rsidRPr="00302A62">
              <w:rPr>
                <w:color w:val="000000"/>
                <w:szCs w:val="24"/>
                <w:lang w:val="sq-AL"/>
              </w:rPr>
              <w:t>ë</w:t>
            </w:r>
            <w:r w:rsidRPr="00302A62">
              <w:rPr>
                <w:color w:val="000000"/>
                <w:szCs w:val="24"/>
                <w:lang w:val="sq-AL"/>
              </w:rPr>
              <w:t xml:space="preserve">r arsimin, </w:t>
            </w:r>
          </w:p>
          <w:p w14:paraId="05AB868E" w14:textId="230FBB52" w:rsidR="000E390F" w:rsidRPr="00302A62" w:rsidRDefault="005D0372" w:rsidP="005D0372">
            <w:pPr>
              <w:jc w:val="left"/>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val="sq-AL"/>
              </w:rPr>
            </w:pPr>
            <w:r w:rsidRPr="00302A62">
              <w:rPr>
                <w:color w:val="000000"/>
                <w:szCs w:val="24"/>
                <w:lang w:val="sq-AL"/>
              </w:rPr>
              <w:t>Nj</w:t>
            </w:r>
            <w:r w:rsidR="007A3BBE" w:rsidRPr="00302A62">
              <w:rPr>
                <w:color w:val="000000"/>
                <w:szCs w:val="24"/>
                <w:lang w:val="sq-AL"/>
              </w:rPr>
              <w:t>ë</w:t>
            </w:r>
            <w:r w:rsidRPr="00302A62">
              <w:rPr>
                <w:color w:val="000000"/>
                <w:szCs w:val="24"/>
                <w:lang w:val="sq-AL"/>
              </w:rPr>
              <w:t>sia p</w:t>
            </w:r>
            <w:r w:rsidR="007A3BBE" w:rsidRPr="00302A62">
              <w:rPr>
                <w:color w:val="000000"/>
                <w:szCs w:val="24"/>
                <w:lang w:val="sq-AL"/>
              </w:rPr>
              <w:t>ë</w:t>
            </w:r>
            <w:r w:rsidRPr="00302A62">
              <w:rPr>
                <w:color w:val="000000"/>
                <w:szCs w:val="24"/>
                <w:lang w:val="sq-AL"/>
              </w:rPr>
              <w:t>rgjegj</w:t>
            </w:r>
            <w:r w:rsidR="007A3BBE" w:rsidRPr="00302A62">
              <w:rPr>
                <w:color w:val="000000"/>
                <w:szCs w:val="24"/>
                <w:lang w:val="sq-AL"/>
              </w:rPr>
              <w:t>ë</w:t>
            </w:r>
            <w:r w:rsidRPr="00302A62">
              <w:rPr>
                <w:color w:val="000000"/>
                <w:szCs w:val="24"/>
                <w:lang w:val="sq-AL"/>
              </w:rPr>
              <w:t>se p</w:t>
            </w:r>
            <w:r w:rsidR="007A3BBE" w:rsidRPr="00302A62">
              <w:rPr>
                <w:color w:val="000000"/>
                <w:szCs w:val="24"/>
                <w:lang w:val="sq-AL"/>
              </w:rPr>
              <w:t>ë</w:t>
            </w:r>
            <w:r w:rsidRPr="00302A62">
              <w:rPr>
                <w:color w:val="000000"/>
                <w:szCs w:val="24"/>
                <w:lang w:val="sq-AL"/>
              </w:rPr>
              <w:t>r sh</w:t>
            </w:r>
            <w:r w:rsidR="007A3BBE" w:rsidRPr="00302A62">
              <w:rPr>
                <w:color w:val="000000"/>
                <w:szCs w:val="24"/>
                <w:lang w:val="sq-AL"/>
              </w:rPr>
              <w:t>ë</w:t>
            </w:r>
            <w:r w:rsidRPr="00302A62">
              <w:rPr>
                <w:color w:val="000000"/>
                <w:szCs w:val="24"/>
                <w:lang w:val="sq-AL"/>
              </w:rPr>
              <w:t>rbimet publike dhe investimet</w:t>
            </w:r>
          </w:p>
        </w:tc>
        <w:tc>
          <w:tcPr>
            <w:tcW w:w="536" w:type="pct"/>
            <w:noWrap/>
          </w:tcPr>
          <w:p w14:paraId="2055A505" w14:textId="611C876D" w:rsidR="000E390F" w:rsidRPr="00302A62" w:rsidRDefault="000E390F" w:rsidP="005D0372">
            <w:pPr>
              <w:jc w:val="left"/>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val="sq-AL"/>
              </w:rPr>
            </w:pPr>
            <w:r w:rsidRPr="00302A62">
              <w:rPr>
                <w:rFonts w:eastAsia="Times New Roman"/>
                <w:color w:val="000000"/>
                <w:szCs w:val="24"/>
                <w:lang w:val="sq-AL"/>
              </w:rPr>
              <w:t>Qeveria shqiptare</w:t>
            </w:r>
            <w:r w:rsidRPr="00302A62">
              <w:rPr>
                <w:color w:val="000000"/>
                <w:szCs w:val="24"/>
                <w:lang w:val="sq-AL"/>
              </w:rPr>
              <w:t xml:space="preserve"> </w:t>
            </w:r>
            <w:r w:rsidR="00700DD0" w:rsidRPr="00302A62">
              <w:rPr>
                <w:rFonts w:eastAsia="Times New Roman"/>
                <w:color w:val="000000"/>
                <w:szCs w:val="24"/>
                <w:lang w:val="sq-AL"/>
              </w:rPr>
              <w:t>Bashkia</w:t>
            </w:r>
            <w:r w:rsidRPr="00302A62">
              <w:rPr>
                <w:rFonts w:eastAsia="Times New Roman"/>
                <w:color w:val="000000"/>
                <w:szCs w:val="24"/>
                <w:lang w:val="sq-AL"/>
              </w:rPr>
              <w:t>, donatorë</w:t>
            </w:r>
          </w:p>
        </w:tc>
        <w:tc>
          <w:tcPr>
            <w:tcW w:w="634" w:type="pct"/>
            <w:noWrap/>
          </w:tcPr>
          <w:p w14:paraId="10A86379" w14:textId="2EA232B1" w:rsidR="000E390F" w:rsidRPr="00302A62" w:rsidRDefault="000E390F" w:rsidP="005D0372">
            <w:pPr>
              <w:jc w:val="left"/>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val="sq-AL"/>
              </w:rPr>
            </w:pPr>
            <w:r w:rsidRPr="00302A62">
              <w:rPr>
                <w:rFonts w:eastAsia="Times New Roman"/>
                <w:color w:val="000000"/>
                <w:szCs w:val="24"/>
                <w:lang w:val="sq-AL"/>
              </w:rPr>
              <w:t>Buxheti</w:t>
            </w:r>
            <w:r w:rsidR="00B91D44" w:rsidRPr="00302A62">
              <w:rPr>
                <w:rFonts w:eastAsia="Times New Roman"/>
                <w:color w:val="000000"/>
                <w:szCs w:val="24"/>
                <w:lang w:val="sq-AL"/>
              </w:rPr>
              <w:t xml:space="preserve"> i </w:t>
            </w:r>
            <w:r w:rsidRPr="00302A62">
              <w:rPr>
                <w:rFonts w:eastAsia="Times New Roman"/>
                <w:color w:val="000000"/>
                <w:szCs w:val="24"/>
                <w:lang w:val="sq-AL"/>
              </w:rPr>
              <w:t>Bashkisë, transferime nga qeveria qendrore</w:t>
            </w:r>
          </w:p>
        </w:tc>
        <w:tc>
          <w:tcPr>
            <w:tcW w:w="1494" w:type="pct"/>
            <w:noWrap/>
          </w:tcPr>
          <w:p w14:paraId="26FCC458" w14:textId="69CE7B39" w:rsidR="000E390F" w:rsidRPr="00302A62" w:rsidRDefault="000E390F" w:rsidP="005D0372">
            <w:pPr>
              <w:jc w:val="left"/>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val="sq-AL"/>
              </w:rPr>
            </w:pPr>
            <w:r w:rsidRPr="00302A62">
              <w:rPr>
                <w:rFonts w:eastAsia="Times New Roman"/>
                <w:color w:val="000000"/>
                <w:szCs w:val="24"/>
                <w:lang w:val="sq-AL"/>
              </w:rPr>
              <w:t>Nr.</w:t>
            </w:r>
            <w:r w:rsidR="00B91D44" w:rsidRPr="00302A62">
              <w:rPr>
                <w:rFonts w:eastAsia="Times New Roman"/>
                <w:color w:val="000000"/>
                <w:szCs w:val="24"/>
                <w:lang w:val="sq-AL"/>
              </w:rPr>
              <w:t xml:space="preserve"> i </w:t>
            </w:r>
            <w:r w:rsidR="00700DD0" w:rsidRPr="00302A62">
              <w:rPr>
                <w:rFonts w:eastAsia="Times New Roman"/>
                <w:color w:val="000000"/>
                <w:szCs w:val="24"/>
                <w:lang w:val="sq-AL"/>
              </w:rPr>
              <w:t>institucioneve arsimore</w:t>
            </w:r>
            <w:r w:rsidRPr="00302A62">
              <w:rPr>
                <w:rFonts w:eastAsia="Times New Roman"/>
                <w:color w:val="000000"/>
                <w:szCs w:val="24"/>
                <w:lang w:val="sq-AL"/>
              </w:rPr>
              <w:t xml:space="preserve"> të </w:t>
            </w:r>
            <w:proofErr w:type="spellStart"/>
            <w:r w:rsidRPr="00302A62">
              <w:rPr>
                <w:rFonts w:eastAsia="Times New Roman"/>
                <w:color w:val="000000"/>
                <w:szCs w:val="24"/>
                <w:lang w:val="sq-AL"/>
              </w:rPr>
              <w:t>rikonstruktuara</w:t>
            </w:r>
            <w:proofErr w:type="spellEnd"/>
            <w:r w:rsidRPr="00302A62">
              <w:rPr>
                <w:rFonts w:eastAsia="Times New Roman"/>
                <w:color w:val="000000"/>
                <w:szCs w:val="24"/>
                <w:lang w:val="sq-AL"/>
              </w:rPr>
              <w:t>; përmirësim</w:t>
            </w:r>
            <w:r w:rsidR="00B91D44" w:rsidRPr="00302A62">
              <w:rPr>
                <w:rFonts w:eastAsia="Times New Roman"/>
                <w:color w:val="000000"/>
                <w:szCs w:val="24"/>
                <w:lang w:val="sq-AL"/>
              </w:rPr>
              <w:t xml:space="preserve"> i </w:t>
            </w:r>
            <w:r w:rsidRPr="00302A62">
              <w:rPr>
                <w:rFonts w:eastAsia="Times New Roman"/>
                <w:color w:val="000000"/>
                <w:szCs w:val="24"/>
                <w:lang w:val="sq-AL"/>
              </w:rPr>
              <w:t>kushteve</w:t>
            </w:r>
          </w:p>
        </w:tc>
      </w:tr>
      <w:tr w:rsidR="00700DD0" w:rsidRPr="0028102D" w14:paraId="1DEDEBF9" w14:textId="77777777" w:rsidTr="005D037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19" w:type="pct"/>
            <w:noWrap/>
          </w:tcPr>
          <w:p w14:paraId="5805D98E" w14:textId="62737D72" w:rsidR="005D0372" w:rsidRPr="00302A62" w:rsidRDefault="005D0372" w:rsidP="005D0372">
            <w:pPr>
              <w:jc w:val="left"/>
              <w:rPr>
                <w:b w:val="0"/>
                <w:bCs w:val="0"/>
                <w:szCs w:val="24"/>
                <w:lang w:val="sq-AL"/>
              </w:rPr>
            </w:pPr>
            <w:r w:rsidRPr="00302A62">
              <w:rPr>
                <w:szCs w:val="24"/>
                <w:lang w:val="sq-AL"/>
              </w:rPr>
              <w:t>Investime në infrastrukturën e institucioneve t</w:t>
            </w:r>
            <w:r w:rsidR="007A3BBE" w:rsidRPr="00302A62">
              <w:rPr>
                <w:szCs w:val="24"/>
                <w:lang w:val="sq-AL"/>
              </w:rPr>
              <w:t>ë</w:t>
            </w:r>
            <w:r w:rsidRPr="00302A62">
              <w:rPr>
                <w:szCs w:val="24"/>
                <w:lang w:val="sq-AL"/>
              </w:rPr>
              <w:t xml:space="preserve"> arsimit baz</w:t>
            </w:r>
            <w:r w:rsidR="007A3BBE" w:rsidRPr="00302A62">
              <w:rPr>
                <w:szCs w:val="24"/>
                <w:lang w:val="sq-AL"/>
              </w:rPr>
              <w:t>ë</w:t>
            </w:r>
            <w:r w:rsidRPr="00302A62">
              <w:rPr>
                <w:szCs w:val="24"/>
                <w:lang w:val="sq-AL"/>
              </w:rPr>
              <w:t xml:space="preserve"> dhe atij t</w:t>
            </w:r>
            <w:r w:rsidR="007A3BBE" w:rsidRPr="00302A62">
              <w:rPr>
                <w:szCs w:val="24"/>
                <w:lang w:val="sq-AL"/>
              </w:rPr>
              <w:t>ë</w:t>
            </w:r>
            <w:r w:rsidRPr="00302A62">
              <w:rPr>
                <w:szCs w:val="24"/>
                <w:lang w:val="sq-AL"/>
              </w:rPr>
              <w:t xml:space="preserve"> mes</w:t>
            </w:r>
            <w:r w:rsidR="007A3BBE" w:rsidRPr="00302A62">
              <w:rPr>
                <w:szCs w:val="24"/>
                <w:lang w:val="sq-AL"/>
              </w:rPr>
              <w:t>ë</w:t>
            </w:r>
            <w:r w:rsidRPr="00302A62">
              <w:rPr>
                <w:szCs w:val="24"/>
                <w:lang w:val="sq-AL"/>
              </w:rPr>
              <w:t>m</w:t>
            </w:r>
          </w:p>
          <w:p w14:paraId="23B67F16" w14:textId="5E5DA80B" w:rsidR="005D0372" w:rsidRPr="00302A62" w:rsidRDefault="005D0372" w:rsidP="00DE3A11">
            <w:pPr>
              <w:pStyle w:val="ListParagraph"/>
              <w:numPr>
                <w:ilvl w:val="0"/>
                <w:numId w:val="41"/>
              </w:numPr>
              <w:jc w:val="left"/>
              <w:rPr>
                <w:rFonts w:eastAsia="SimSun"/>
                <w:lang w:val="sq-AL"/>
              </w:rPr>
            </w:pPr>
            <w:r w:rsidRPr="00302A62">
              <w:rPr>
                <w:rFonts w:eastAsia="SimSun"/>
                <w:lang w:val="sq-AL"/>
              </w:rPr>
              <w:t xml:space="preserve">Rikonstruksion i </w:t>
            </w:r>
            <w:proofErr w:type="spellStart"/>
            <w:r w:rsidRPr="00302A62">
              <w:rPr>
                <w:rFonts w:eastAsia="SimSun"/>
                <w:lang w:val="sq-AL"/>
              </w:rPr>
              <w:t>Ambjenteve</w:t>
            </w:r>
            <w:proofErr w:type="spellEnd"/>
            <w:r w:rsidRPr="00302A62">
              <w:rPr>
                <w:rFonts w:eastAsia="SimSun"/>
                <w:lang w:val="sq-AL"/>
              </w:rPr>
              <w:t xml:space="preserve"> Sportive</w:t>
            </w:r>
          </w:p>
          <w:p w14:paraId="3C6DD338" w14:textId="2C920323" w:rsidR="005D0372" w:rsidRPr="00302A62" w:rsidRDefault="005D0372" w:rsidP="005D0372">
            <w:pPr>
              <w:jc w:val="left"/>
              <w:rPr>
                <w:szCs w:val="24"/>
                <w:lang w:val="sq-AL"/>
              </w:rPr>
            </w:pPr>
          </w:p>
        </w:tc>
        <w:tc>
          <w:tcPr>
            <w:tcW w:w="536" w:type="pct"/>
            <w:noWrap/>
          </w:tcPr>
          <w:p w14:paraId="5C4CD333" w14:textId="2ED02C25" w:rsidR="000E390F" w:rsidRPr="00302A62" w:rsidRDefault="000E390F" w:rsidP="005D0372">
            <w:pPr>
              <w:jc w:val="left"/>
              <w:cnfStyle w:val="000000100000" w:firstRow="0" w:lastRow="0" w:firstColumn="0" w:lastColumn="0" w:oddVBand="0" w:evenVBand="0" w:oddHBand="1" w:evenHBand="0" w:firstRowFirstColumn="0" w:firstRowLastColumn="0" w:lastRowFirstColumn="0" w:lastRowLastColumn="0"/>
              <w:rPr>
                <w:color w:val="000000"/>
                <w:szCs w:val="24"/>
                <w:lang w:val="sq-AL"/>
              </w:rPr>
            </w:pPr>
            <w:r w:rsidRPr="00302A62">
              <w:rPr>
                <w:color w:val="000000"/>
                <w:szCs w:val="24"/>
                <w:lang w:val="sq-AL"/>
              </w:rPr>
              <w:t>Çdo vit 202</w:t>
            </w:r>
            <w:r w:rsidR="005D0372" w:rsidRPr="00302A62">
              <w:rPr>
                <w:color w:val="000000"/>
                <w:szCs w:val="24"/>
                <w:lang w:val="sq-AL"/>
              </w:rPr>
              <w:t>5</w:t>
            </w:r>
            <w:r w:rsidRPr="00302A62">
              <w:rPr>
                <w:color w:val="000000"/>
                <w:szCs w:val="24"/>
                <w:lang w:val="sq-AL"/>
              </w:rPr>
              <w:t>–2028</w:t>
            </w:r>
          </w:p>
        </w:tc>
        <w:tc>
          <w:tcPr>
            <w:tcW w:w="681" w:type="pct"/>
            <w:noWrap/>
          </w:tcPr>
          <w:p w14:paraId="3A9576A8" w14:textId="2F393D7A" w:rsidR="005D0372" w:rsidRPr="00302A62" w:rsidRDefault="005D0372" w:rsidP="005D0372">
            <w:pPr>
              <w:jc w:val="left"/>
              <w:cnfStyle w:val="000000100000" w:firstRow="0" w:lastRow="0" w:firstColumn="0" w:lastColumn="0" w:oddVBand="0" w:evenVBand="0" w:oddHBand="1" w:evenHBand="0" w:firstRowFirstColumn="0" w:firstRowLastColumn="0" w:lastRowFirstColumn="0" w:lastRowLastColumn="0"/>
              <w:rPr>
                <w:color w:val="000000"/>
                <w:szCs w:val="24"/>
                <w:lang w:val="sq-AL"/>
              </w:rPr>
            </w:pPr>
            <w:r w:rsidRPr="00302A62">
              <w:rPr>
                <w:color w:val="000000"/>
                <w:szCs w:val="24"/>
                <w:lang w:val="sq-AL"/>
              </w:rPr>
              <w:t>Nj</w:t>
            </w:r>
            <w:r w:rsidR="007A3BBE" w:rsidRPr="00302A62">
              <w:rPr>
                <w:color w:val="000000"/>
                <w:szCs w:val="24"/>
                <w:lang w:val="sq-AL"/>
              </w:rPr>
              <w:t>ë</w:t>
            </w:r>
            <w:r w:rsidRPr="00302A62">
              <w:rPr>
                <w:color w:val="000000"/>
                <w:szCs w:val="24"/>
                <w:lang w:val="sq-AL"/>
              </w:rPr>
              <w:t xml:space="preserve">sia </w:t>
            </w:r>
            <w:proofErr w:type="spellStart"/>
            <w:r w:rsidRPr="00302A62">
              <w:rPr>
                <w:color w:val="000000"/>
                <w:szCs w:val="24"/>
                <w:lang w:val="sq-AL"/>
              </w:rPr>
              <w:t>p</w:t>
            </w:r>
            <w:r w:rsidR="007A3BBE" w:rsidRPr="00302A62">
              <w:rPr>
                <w:color w:val="000000"/>
                <w:szCs w:val="24"/>
                <w:lang w:val="sq-AL"/>
              </w:rPr>
              <w:t>ë</w:t>
            </w:r>
            <w:r w:rsidRPr="00302A62">
              <w:rPr>
                <w:color w:val="000000"/>
                <w:szCs w:val="24"/>
                <w:lang w:val="sq-AL"/>
              </w:rPr>
              <w:t>rgjegjes</w:t>
            </w:r>
            <w:r w:rsidR="007A3BBE" w:rsidRPr="00302A62">
              <w:rPr>
                <w:color w:val="000000"/>
                <w:szCs w:val="24"/>
                <w:lang w:val="sq-AL"/>
              </w:rPr>
              <w:t>ë</w:t>
            </w:r>
            <w:proofErr w:type="spellEnd"/>
            <w:r w:rsidRPr="00302A62">
              <w:rPr>
                <w:color w:val="000000"/>
                <w:szCs w:val="24"/>
                <w:lang w:val="sq-AL"/>
              </w:rPr>
              <w:t xml:space="preserve"> p</w:t>
            </w:r>
            <w:r w:rsidR="007A3BBE" w:rsidRPr="00302A62">
              <w:rPr>
                <w:color w:val="000000"/>
                <w:szCs w:val="24"/>
                <w:lang w:val="sq-AL"/>
              </w:rPr>
              <w:t>ë</w:t>
            </w:r>
            <w:r w:rsidRPr="00302A62">
              <w:rPr>
                <w:color w:val="000000"/>
                <w:szCs w:val="24"/>
                <w:lang w:val="sq-AL"/>
              </w:rPr>
              <w:t xml:space="preserve">r arsimin, </w:t>
            </w:r>
          </w:p>
          <w:p w14:paraId="0A4F2CCA" w14:textId="464C38FC" w:rsidR="000E390F" w:rsidRPr="00302A62" w:rsidRDefault="005D0372" w:rsidP="005D0372">
            <w:pPr>
              <w:jc w:val="left"/>
              <w:cnfStyle w:val="000000100000" w:firstRow="0" w:lastRow="0" w:firstColumn="0" w:lastColumn="0" w:oddVBand="0" w:evenVBand="0" w:oddHBand="1" w:evenHBand="0" w:firstRowFirstColumn="0" w:firstRowLastColumn="0" w:lastRowFirstColumn="0" w:lastRowLastColumn="0"/>
              <w:rPr>
                <w:color w:val="000000"/>
                <w:szCs w:val="24"/>
                <w:lang w:val="sq-AL"/>
              </w:rPr>
            </w:pPr>
            <w:r w:rsidRPr="00302A62">
              <w:rPr>
                <w:color w:val="000000"/>
                <w:szCs w:val="24"/>
                <w:lang w:val="sq-AL"/>
              </w:rPr>
              <w:t>Nj</w:t>
            </w:r>
            <w:r w:rsidR="007A3BBE" w:rsidRPr="00302A62">
              <w:rPr>
                <w:color w:val="000000"/>
                <w:szCs w:val="24"/>
                <w:lang w:val="sq-AL"/>
              </w:rPr>
              <w:t>ë</w:t>
            </w:r>
            <w:r w:rsidRPr="00302A62">
              <w:rPr>
                <w:color w:val="000000"/>
                <w:szCs w:val="24"/>
                <w:lang w:val="sq-AL"/>
              </w:rPr>
              <w:t>sia p</w:t>
            </w:r>
            <w:r w:rsidR="007A3BBE" w:rsidRPr="00302A62">
              <w:rPr>
                <w:color w:val="000000"/>
                <w:szCs w:val="24"/>
                <w:lang w:val="sq-AL"/>
              </w:rPr>
              <w:t>ë</w:t>
            </w:r>
            <w:r w:rsidRPr="00302A62">
              <w:rPr>
                <w:color w:val="000000"/>
                <w:szCs w:val="24"/>
                <w:lang w:val="sq-AL"/>
              </w:rPr>
              <w:t>rgjegj</w:t>
            </w:r>
            <w:r w:rsidR="007A3BBE" w:rsidRPr="00302A62">
              <w:rPr>
                <w:color w:val="000000"/>
                <w:szCs w:val="24"/>
                <w:lang w:val="sq-AL"/>
              </w:rPr>
              <w:t>ë</w:t>
            </w:r>
            <w:r w:rsidRPr="00302A62">
              <w:rPr>
                <w:color w:val="000000"/>
                <w:szCs w:val="24"/>
                <w:lang w:val="sq-AL"/>
              </w:rPr>
              <w:t>se p</w:t>
            </w:r>
            <w:r w:rsidR="007A3BBE" w:rsidRPr="00302A62">
              <w:rPr>
                <w:color w:val="000000"/>
                <w:szCs w:val="24"/>
                <w:lang w:val="sq-AL"/>
              </w:rPr>
              <w:t>ë</w:t>
            </w:r>
            <w:r w:rsidRPr="00302A62">
              <w:rPr>
                <w:color w:val="000000"/>
                <w:szCs w:val="24"/>
                <w:lang w:val="sq-AL"/>
              </w:rPr>
              <w:t>r sh</w:t>
            </w:r>
            <w:r w:rsidR="007A3BBE" w:rsidRPr="00302A62">
              <w:rPr>
                <w:color w:val="000000"/>
                <w:szCs w:val="24"/>
                <w:lang w:val="sq-AL"/>
              </w:rPr>
              <w:t>ë</w:t>
            </w:r>
            <w:r w:rsidRPr="00302A62">
              <w:rPr>
                <w:color w:val="000000"/>
                <w:szCs w:val="24"/>
                <w:lang w:val="sq-AL"/>
              </w:rPr>
              <w:t>rbimet publike dhe investimet</w:t>
            </w:r>
          </w:p>
        </w:tc>
        <w:tc>
          <w:tcPr>
            <w:tcW w:w="536" w:type="pct"/>
            <w:noWrap/>
          </w:tcPr>
          <w:p w14:paraId="1A75EC05" w14:textId="77777777" w:rsidR="000E390F" w:rsidRPr="00302A62" w:rsidRDefault="000E390F" w:rsidP="005D0372">
            <w:pPr>
              <w:jc w:val="left"/>
              <w:cnfStyle w:val="000000100000" w:firstRow="0" w:lastRow="0" w:firstColumn="0" w:lastColumn="0" w:oddVBand="0" w:evenVBand="0" w:oddHBand="1" w:evenHBand="0" w:firstRowFirstColumn="0" w:firstRowLastColumn="0" w:lastRowFirstColumn="0" w:lastRowLastColumn="0"/>
              <w:rPr>
                <w:color w:val="000000"/>
                <w:szCs w:val="24"/>
                <w:lang w:val="sq-AL"/>
              </w:rPr>
            </w:pPr>
            <w:r w:rsidRPr="00302A62">
              <w:rPr>
                <w:color w:val="000000"/>
                <w:szCs w:val="24"/>
                <w:lang w:val="sq-AL"/>
              </w:rPr>
              <w:t>Drejtoria e Arsimit</w:t>
            </w:r>
          </w:p>
        </w:tc>
        <w:tc>
          <w:tcPr>
            <w:tcW w:w="634" w:type="pct"/>
            <w:noWrap/>
          </w:tcPr>
          <w:p w14:paraId="38EC3CDB" w14:textId="4D66A179" w:rsidR="000E390F" w:rsidRPr="00302A62" w:rsidRDefault="000E390F" w:rsidP="005D0372">
            <w:pPr>
              <w:jc w:val="left"/>
              <w:cnfStyle w:val="000000100000" w:firstRow="0" w:lastRow="0" w:firstColumn="0" w:lastColumn="0" w:oddVBand="0" w:evenVBand="0" w:oddHBand="1" w:evenHBand="0" w:firstRowFirstColumn="0" w:firstRowLastColumn="0" w:lastRowFirstColumn="0" w:lastRowLastColumn="0"/>
              <w:rPr>
                <w:color w:val="000000"/>
                <w:szCs w:val="24"/>
                <w:lang w:val="sq-AL"/>
              </w:rPr>
            </w:pPr>
            <w:r w:rsidRPr="00302A62">
              <w:rPr>
                <w:color w:val="000000"/>
                <w:szCs w:val="24"/>
                <w:lang w:val="sq-AL"/>
              </w:rPr>
              <w:t>Buxheti</w:t>
            </w:r>
            <w:r w:rsidR="00B91D44" w:rsidRPr="00302A62">
              <w:rPr>
                <w:color w:val="000000"/>
                <w:szCs w:val="24"/>
                <w:lang w:val="sq-AL"/>
              </w:rPr>
              <w:t xml:space="preserve"> i </w:t>
            </w:r>
            <w:r w:rsidRPr="00302A62">
              <w:rPr>
                <w:color w:val="000000"/>
                <w:szCs w:val="24"/>
                <w:lang w:val="sq-AL"/>
              </w:rPr>
              <w:t>Bashkisë</w:t>
            </w:r>
          </w:p>
        </w:tc>
        <w:tc>
          <w:tcPr>
            <w:tcW w:w="1494" w:type="pct"/>
            <w:noWrap/>
          </w:tcPr>
          <w:p w14:paraId="59E76A82" w14:textId="79930113" w:rsidR="000E390F" w:rsidRPr="00302A62" w:rsidRDefault="000E390F" w:rsidP="005D0372">
            <w:pPr>
              <w:jc w:val="left"/>
              <w:cnfStyle w:val="000000100000" w:firstRow="0" w:lastRow="0" w:firstColumn="0" w:lastColumn="0" w:oddVBand="0" w:evenVBand="0" w:oddHBand="1" w:evenHBand="0" w:firstRowFirstColumn="0" w:firstRowLastColumn="0" w:lastRowFirstColumn="0" w:lastRowLastColumn="0"/>
              <w:rPr>
                <w:color w:val="000000"/>
                <w:szCs w:val="24"/>
                <w:lang w:val="sq-AL"/>
              </w:rPr>
            </w:pPr>
            <w:r w:rsidRPr="00302A62">
              <w:rPr>
                <w:color w:val="000000"/>
                <w:szCs w:val="24"/>
                <w:lang w:val="sq-AL"/>
              </w:rPr>
              <w:t>Nr.</w:t>
            </w:r>
            <w:r w:rsidR="00B91D44" w:rsidRPr="00302A62">
              <w:rPr>
                <w:color w:val="000000"/>
                <w:szCs w:val="24"/>
                <w:lang w:val="sq-AL"/>
              </w:rPr>
              <w:t xml:space="preserve"> i </w:t>
            </w:r>
            <w:proofErr w:type="spellStart"/>
            <w:r w:rsidR="005D0372" w:rsidRPr="00302A62">
              <w:rPr>
                <w:color w:val="000000"/>
                <w:szCs w:val="24"/>
                <w:lang w:val="sq-AL"/>
              </w:rPr>
              <w:t>infrastuktur</w:t>
            </w:r>
            <w:r w:rsidR="007A3BBE" w:rsidRPr="00302A62">
              <w:rPr>
                <w:color w:val="000000"/>
                <w:szCs w:val="24"/>
                <w:lang w:val="sq-AL"/>
              </w:rPr>
              <w:t>ë</w:t>
            </w:r>
            <w:r w:rsidR="005D0372" w:rsidRPr="00302A62">
              <w:rPr>
                <w:color w:val="000000"/>
                <w:szCs w:val="24"/>
                <w:lang w:val="sq-AL"/>
              </w:rPr>
              <w:t>s</w:t>
            </w:r>
            <w:proofErr w:type="spellEnd"/>
            <w:r w:rsidR="005D0372" w:rsidRPr="00302A62">
              <w:rPr>
                <w:color w:val="000000"/>
                <w:szCs w:val="24"/>
                <w:lang w:val="sq-AL"/>
              </w:rPr>
              <w:t xml:space="preserve"> shkollore e </w:t>
            </w:r>
            <w:proofErr w:type="spellStart"/>
            <w:r w:rsidR="005D0372" w:rsidRPr="00302A62">
              <w:rPr>
                <w:color w:val="000000"/>
                <w:szCs w:val="24"/>
                <w:lang w:val="sq-AL"/>
              </w:rPr>
              <w:t>rikonstruktuar</w:t>
            </w:r>
            <w:proofErr w:type="spellEnd"/>
            <w:r w:rsidR="005D0372" w:rsidRPr="00302A62">
              <w:rPr>
                <w:color w:val="000000"/>
                <w:szCs w:val="24"/>
                <w:lang w:val="sq-AL"/>
              </w:rPr>
              <w:t xml:space="preserve"> dhe e mir</w:t>
            </w:r>
            <w:r w:rsidR="007A3BBE" w:rsidRPr="00302A62">
              <w:rPr>
                <w:color w:val="000000"/>
                <w:szCs w:val="24"/>
                <w:lang w:val="sq-AL"/>
              </w:rPr>
              <w:t>ë</w:t>
            </w:r>
            <w:r w:rsidR="005D0372" w:rsidRPr="00302A62">
              <w:rPr>
                <w:color w:val="000000"/>
                <w:szCs w:val="24"/>
                <w:lang w:val="sq-AL"/>
              </w:rPr>
              <w:t>mbajtur</w:t>
            </w:r>
          </w:p>
        </w:tc>
      </w:tr>
      <w:tr w:rsidR="005D0372" w:rsidRPr="0028102D" w14:paraId="78507851" w14:textId="77777777" w:rsidTr="005D0372">
        <w:trPr>
          <w:trHeight w:val="288"/>
        </w:trPr>
        <w:tc>
          <w:tcPr>
            <w:cnfStyle w:val="001000000000" w:firstRow="0" w:lastRow="0" w:firstColumn="1" w:lastColumn="0" w:oddVBand="0" w:evenVBand="0" w:oddHBand="0" w:evenHBand="0" w:firstRowFirstColumn="0" w:firstRowLastColumn="0" w:lastRowFirstColumn="0" w:lastRowLastColumn="0"/>
            <w:tcW w:w="1119" w:type="pct"/>
            <w:noWrap/>
          </w:tcPr>
          <w:p w14:paraId="5B7590E7" w14:textId="18F1D8D6" w:rsidR="000E390F" w:rsidRPr="00302A62" w:rsidRDefault="000E390F" w:rsidP="005D0372">
            <w:pPr>
              <w:jc w:val="left"/>
              <w:rPr>
                <w:szCs w:val="24"/>
                <w:lang w:val="sq-AL"/>
              </w:rPr>
            </w:pPr>
            <w:r w:rsidRPr="00302A62">
              <w:rPr>
                <w:szCs w:val="24"/>
                <w:lang w:val="sq-AL"/>
              </w:rPr>
              <w:t>Ndërtim</w:t>
            </w:r>
            <w:r w:rsidR="00B91D44" w:rsidRPr="00302A62">
              <w:rPr>
                <w:szCs w:val="24"/>
                <w:lang w:val="sq-AL"/>
              </w:rPr>
              <w:t xml:space="preserve"> i </w:t>
            </w:r>
            <w:r w:rsidRPr="00302A62">
              <w:rPr>
                <w:szCs w:val="24"/>
                <w:lang w:val="sq-AL"/>
              </w:rPr>
              <w:t xml:space="preserve">një sistemi të dhënash digjitale për kopshtet dhe shkollat në kuadër të planit për përmirësim të arsimit </w:t>
            </w:r>
            <w:proofErr w:type="spellStart"/>
            <w:r w:rsidRPr="00302A62">
              <w:rPr>
                <w:szCs w:val="24"/>
                <w:lang w:val="sq-AL"/>
              </w:rPr>
              <w:t>parauniversitar</w:t>
            </w:r>
            <w:proofErr w:type="spellEnd"/>
          </w:p>
        </w:tc>
        <w:tc>
          <w:tcPr>
            <w:tcW w:w="536" w:type="pct"/>
            <w:noWrap/>
          </w:tcPr>
          <w:p w14:paraId="4844D266" w14:textId="77777777" w:rsidR="000E390F" w:rsidRPr="00302A62" w:rsidRDefault="000E390F" w:rsidP="005D0372">
            <w:pPr>
              <w:jc w:val="left"/>
              <w:cnfStyle w:val="000000000000" w:firstRow="0" w:lastRow="0" w:firstColumn="0" w:lastColumn="0" w:oddVBand="0" w:evenVBand="0" w:oddHBand="0" w:evenHBand="0" w:firstRowFirstColumn="0" w:firstRowLastColumn="0" w:lastRowFirstColumn="0" w:lastRowLastColumn="0"/>
              <w:rPr>
                <w:color w:val="000000"/>
                <w:szCs w:val="24"/>
                <w:lang w:val="sq-AL"/>
              </w:rPr>
            </w:pPr>
            <w:r w:rsidRPr="00302A62">
              <w:rPr>
                <w:color w:val="000000"/>
                <w:szCs w:val="24"/>
                <w:lang w:val="sq-AL"/>
              </w:rPr>
              <w:t>2026–2028</w:t>
            </w:r>
          </w:p>
        </w:tc>
        <w:tc>
          <w:tcPr>
            <w:tcW w:w="681" w:type="pct"/>
            <w:noWrap/>
          </w:tcPr>
          <w:p w14:paraId="5ED47353" w14:textId="2A5C972D" w:rsidR="005D0372" w:rsidRPr="00302A62" w:rsidRDefault="005D0372" w:rsidP="005D0372">
            <w:pPr>
              <w:jc w:val="left"/>
              <w:cnfStyle w:val="000000000000" w:firstRow="0" w:lastRow="0" w:firstColumn="0" w:lastColumn="0" w:oddVBand="0" w:evenVBand="0" w:oddHBand="0" w:evenHBand="0" w:firstRowFirstColumn="0" w:firstRowLastColumn="0" w:lastRowFirstColumn="0" w:lastRowLastColumn="0"/>
              <w:rPr>
                <w:color w:val="000000"/>
                <w:szCs w:val="24"/>
                <w:lang w:val="sq-AL"/>
              </w:rPr>
            </w:pPr>
            <w:r w:rsidRPr="00302A62">
              <w:rPr>
                <w:color w:val="000000"/>
                <w:szCs w:val="24"/>
                <w:lang w:val="sq-AL"/>
              </w:rPr>
              <w:t>Nj</w:t>
            </w:r>
            <w:r w:rsidR="007A3BBE" w:rsidRPr="00302A62">
              <w:rPr>
                <w:color w:val="000000"/>
                <w:szCs w:val="24"/>
                <w:lang w:val="sq-AL"/>
              </w:rPr>
              <w:t>ë</w:t>
            </w:r>
            <w:r w:rsidRPr="00302A62">
              <w:rPr>
                <w:color w:val="000000"/>
                <w:szCs w:val="24"/>
                <w:lang w:val="sq-AL"/>
              </w:rPr>
              <w:t xml:space="preserve">sia </w:t>
            </w:r>
            <w:proofErr w:type="spellStart"/>
            <w:r w:rsidRPr="00302A62">
              <w:rPr>
                <w:color w:val="000000"/>
                <w:szCs w:val="24"/>
                <w:lang w:val="sq-AL"/>
              </w:rPr>
              <w:t>p</w:t>
            </w:r>
            <w:r w:rsidR="007A3BBE" w:rsidRPr="00302A62">
              <w:rPr>
                <w:color w:val="000000"/>
                <w:szCs w:val="24"/>
                <w:lang w:val="sq-AL"/>
              </w:rPr>
              <w:t>ë</w:t>
            </w:r>
            <w:r w:rsidRPr="00302A62">
              <w:rPr>
                <w:color w:val="000000"/>
                <w:szCs w:val="24"/>
                <w:lang w:val="sq-AL"/>
              </w:rPr>
              <w:t>rgjegjes</w:t>
            </w:r>
            <w:r w:rsidR="007A3BBE" w:rsidRPr="00302A62">
              <w:rPr>
                <w:color w:val="000000"/>
                <w:szCs w:val="24"/>
                <w:lang w:val="sq-AL"/>
              </w:rPr>
              <w:t>ë</w:t>
            </w:r>
            <w:proofErr w:type="spellEnd"/>
            <w:r w:rsidRPr="00302A62">
              <w:rPr>
                <w:color w:val="000000"/>
                <w:szCs w:val="24"/>
                <w:lang w:val="sq-AL"/>
              </w:rPr>
              <w:t xml:space="preserve"> p</w:t>
            </w:r>
            <w:r w:rsidR="007A3BBE" w:rsidRPr="00302A62">
              <w:rPr>
                <w:color w:val="000000"/>
                <w:szCs w:val="24"/>
                <w:lang w:val="sq-AL"/>
              </w:rPr>
              <w:t>ë</w:t>
            </w:r>
            <w:r w:rsidRPr="00302A62">
              <w:rPr>
                <w:color w:val="000000"/>
                <w:szCs w:val="24"/>
                <w:lang w:val="sq-AL"/>
              </w:rPr>
              <w:t xml:space="preserve">r arsimin, </w:t>
            </w:r>
          </w:p>
          <w:p w14:paraId="13485CCA" w14:textId="4590D88A" w:rsidR="000E390F" w:rsidRPr="00302A62" w:rsidRDefault="005D0372" w:rsidP="005D0372">
            <w:pPr>
              <w:jc w:val="left"/>
              <w:cnfStyle w:val="000000000000" w:firstRow="0" w:lastRow="0" w:firstColumn="0" w:lastColumn="0" w:oddVBand="0" w:evenVBand="0" w:oddHBand="0" w:evenHBand="0" w:firstRowFirstColumn="0" w:firstRowLastColumn="0" w:lastRowFirstColumn="0" w:lastRowLastColumn="0"/>
              <w:rPr>
                <w:color w:val="000000"/>
                <w:szCs w:val="24"/>
                <w:lang w:val="sq-AL"/>
              </w:rPr>
            </w:pPr>
            <w:r w:rsidRPr="00302A62">
              <w:rPr>
                <w:color w:val="000000"/>
                <w:szCs w:val="24"/>
                <w:lang w:val="sq-AL"/>
              </w:rPr>
              <w:t>Nj</w:t>
            </w:r>
            <w:r w:rsidR="007A3BBE" w:rsidRPr="00302A62">
              <w:rPr>
                <w:color w:val="000000"/>
                <w:szCs w:val="24"/>
                <w:lang w:val="sq-AL"/>
              </w:rPr>
              <w:t>ë</w:t>
            </w:r>
            <w:r w:rsidRPr="00302A62">
              <w:rPr>
                <w:color w:val="000000"/>
                <w:szCs w:val="24"/>
                <w:lang w:val="sq-AL"/>
              </w:rPr>
              <w:t>sia p</w:t>
            </w:r>
            <w:r w:rsidR="007A3BBE" w:rsidRPr="00302A62">
              <w:rPr>
                <w:color w:val="000000"/>
                <w:szCs w:val="24"/>
                <w:lang w:val="sq-AL"/>
              </w:rPr>
              <w:t>ë</w:t>
            </w:r>
            <w:r w:rsidRPr="00302A62">
              <w:rPr>
                <w:color w:val="000000"/>
                <w:szCs w:val="24"/>
                <w:lang w:val="sq-AL"/>
              </w:rPr>
              <w:t>rgjegj</w:t>
            </w:r>
            <w:r w:rsidR="007A3BBE" w:rsidRPr="00302A62">
              <w:rPr>
                <w:color w:val="000000"/>
                <w:szCs w:val="24"/>
                <w:lang w:val="sq-AL"/>
              </w:rPr>
              <w:t>ë</w:t>
            </w:r>
            <w:r w:rsidRPr="00302A62">
              <w:rPr>
                <w:color w:val="000000"/>
                <w:szCs w:val="24"/>
                <w:lang w:val="sq-AL"/>
              </w:rPr>
              <w:t>se p</w:t>
            </w:r>
            <w:r w:rsidR="007A3BBE" w:rsidRPr="00302A62">
              <w:rPr>
                <w:color w:val="000000"/>
                <w:szCs w:val="24"/>
                <w:lang w:val="sq-AL"/>
              </w:rPr>
              <w:t>ë</w:t>
            </w:r>
            <w:r w:rsidRPr="00302A62">
              <w:rPr>
                <w:color w:val="000000"/>
                <w:szCs w:val="24"/>
                <w:lang w:val="sq-AL"/>
              </w:rPr>
              <w:t>r sh</w:t>
            </w:r>
            <w:r w:rsidR="007A3BBE" w:rsidRPr="00302A62">
              <w:rPr>
                <w:color w:val="000000"/>
                <w:szCs w:val="24"/>
                <w:lang w:val="sq-AL"/>
              </w:rPr>
              <w:t>ë</w:t>
            </w:r>
            <w:r w:rsidRPr="00302A62">
              <w:rPr>
                <w:color w:val="000000"/>
                <w:szCs w:val="24"/>
                <w:lang w:val="sq-AL"/>
              </w:rPr>
              <w:t>rbimet publike dhe investimet</w:t>
            </w:r>
          </w:p>
        </w:tc>
        <w:tc>
          <w:tcPr>
            <w:tcW w:w="536" w:type="pct"/>
            <w:noWrap/>
          </w:tcPr>
          <w:p w14:paraId="04F0E191" w14:textId="77777777" w:rsidR="000E390F" w:rsidRPr="00302A62" w:rsidRDefault="005D0372" w:rsidP="005D0372">
            <w:pPr>
              <w:jc w:val="left"/>
              <w:cnfStyle w:val="000000000000" w:firstRow="0" w:lastRow="0" w:firstColumn="0" w:lastColumn="0" w:oddVBand="0" w:evenVBand="0" w:oddHBand="0" w:evenHBand="0" w:firstRowFirstColumn="0" w:firstRowLastColumn="0" w:lastRowFirstColumn="0" w:lastRowLastColumn="0"/>
              <w:rPr>
                <w:color w:val="000000"/>
                <w:szCs w:val="24"/>
                <w:lang w:val="sq-AL"/>
              </w:rPr>
            </w:pPr>
            <w:r w:rsidRPr="00302A62">
              <w:rPr>
                <w:color w:val="000000"/>
                <w:szCs w:val="24"/>
                <w:lang w:val="sq-AL"/>
              </w:rPr>
              <w:t>Kopshtet/shkollat;</w:t>
            </w:r>
          </w:p>
          <w:p w14:paraId="5A1C5AAB" w14:textId="5C729803" w:rsidR="005D0372" w:rsidRPr="00302A62" w:rsidRDefault="005D0372" w:rsidP="005D0372">
            <w:pPr>
              <w:jc w:val="left"/>
              <w:cnfStyle w:val="000000000000" w:firstRow="0" w:lastRow="0" w:firstColumn="0" w:lastColumn="0" w:oddVBand="0" w:evenVBand="0" w:oddHBand="0" w:evenHBand="0" w:firstRowFirstColumn="0" w:firstRowLastColumn="0" w:lastRowFirstColumn="0" w:lastRowLastColumn="0"/>
              <w:rPr>
                <w:color w:val="000000"/>
                <w:szCs w:val="24"/>
                <w:lang w:val="sq-AL"/>
              </w:rPr>
            </w:pPr>
            <w:r w:rsidRPr="00302A62">
              <w:rPr>
                <w:color w:val="000000"/>
                <w:szCs w:val="24"/>
                <w:lang w:val="sq-AL"/>
              </w:rPr>
              <w:t>Ekspert</w:t>
            </w:r>
            <w:r w:rsidR="007A3BBE" w:rsidRPr="00302A62">
              <w:rPr>
                <w:color w:val="000000"/>
                <w:szCs w:val="24"/>
                <w:lang w:val="sq-AL"/>
              </w:rPr>
              <w:t>ë</w:t>
            </w:r>
            <w:r w:rsidRPr="00302A62">
              <w:rPr>
                <w:color w:val="000000"/>
                <w:szCs w:val="24"/>
                <w:lang w:val="sq-AL"/>
              </w:rPr>
              <w:t xml:space="preserve"> t</w:t>
            </w:r>
            <w:r w:rsidR="007A3BBE" w:rsidRPr="00302A62">
              <w:rPr>
                <w:color w:val="000000"/>
                <w:szCs w:val="24"/>
                <w:lang w:val="sq-AL"/>
              </w:rPr>
              <w:t>ë</w:t>
            </w:r>
            <w:r w:rsidRPr="00302A62">
              <w:rPr>
                <w:color w:val="000000"/>
                <w:szCs w:val="24"/>
                <w:lang w:val="sq-AL"/>
              </w:rPr>
              <w:t xml:space="preserve"> jasht</w:t>
            </w:r>
            <w:r w:rsidR="007A3BBE" w:rsidRPr="00302A62">
              <w:rPr>
                <w:color w:val="000000"/>
                <w:szCs w:val="24"/>
                <w:lang w:val="sq-AL"/>
              </w:rPr>
              <w:t>ë</w:t>
            </w:r>
            <w:r w:rsidRPr="00302A62">
              <w:rPr>
                <w:color w:val="000000"/>
                <w:szCs w:val="24"/>
                <w:lang w:val="sq-AL"/>
              </w:rPr>
              <w:t>m p</w:t>
            </w:r>
            <w:r w:rsidR="007A3BBE" w:rsidRPr="00302A62">
              <w:rPr>
                <w:color w:val="000000"/>
                <w:szCs w:val="24"/>
                <w:lang w:val="sq-AL"/>
              </w:rPr>
              <w:t>ë</w:t>
            </w:r>
            <w:r w:rsidRPr="00302A62">
              <w:rPr>
                <w:color w:val="000000"/>
                <w:szCs w:val="24"/>
                <w:lang w:val="sq-AL"/>
              </w:rPr>
              <w:t>r mb</w:t>
            </w:r>
            <w:r w:rsidR="007A3BBE" w:rsidRPr="00302A62">
              <w:rPr>
                <w:color w:val="000000"/>
                <w:szCs w:val="24"/>
                <w:lang w:val="sq-AL"/>
              </w:rPr>
              <w:t>ë</w:t>
            </w:r>
            <w:r w:rsidRPr="00302A62">
              <w:rPr>
                <w:color w:val="000000"/>
                <w:szCs w:val="24"/>
                <w:lang w:val="sq-AL"/>
              </w:rPr>
              <w:t>shtetje</w:t>
            </w:r>
          </w:p>
        </w:tc>
        <w:tc>
          <w:tcPr>
            <w:tcW w:w="634" w:type="pct"/>
            <w:noWrap/>
          </w:tcPr>
          <w:p w14:paraId="0CCF2F2F" w14:textId="2009C6F4" w:rsidR="000E390F" w:rsidRPr="00302A62" w:rsidRDefault="000E390F" w:rsidP="005D0372">
            <w:pPr>
              <w:jc w:val="left"/>
              <w:cnfStyle w:val="000000000000" w:firstRow="0" w:lastRow="0" w:firstColumn="0" w:lastColumn="0" w:oddVBand="0" w:evenVBand="0" w:oddHBand="0" w:evenHBand="0" w:firstRowFirstColumn="0" w:firstRowLastColumn="0" w:lastRowFirstColumn="0" w:lastRowLastColumn="0"/>
              <w:rPr>
                <w:color w:val="000000"/>
                <w:szCs w:val="24"/>
                <w:lang w:val="sq-AL"/>
              </w:rPr>
            </w:pPr>
            <w:r w:rsidRPr="00302A62">
              <w:rPr>
                <w:color w:val="000000"/>
                <w:szCs w:val="24"/>
                <w:lang w:val="sq-AL"/>
              </w:rPr>
              <w:t>Buxheti</w:t>
            </w:r>
            <w:r w:rsidR="00B91D44" w:rsidRPr="00302A62">
              <w:rPr>
                <w:color w:val="000000"/>
                <w:szCs w:val="24"/>
                <w:lang w:val="sq-AL"/>
              </w:rPr>
              <w:t xml:space="preserve"> i </w:t>
            </w:r>
            <w:r w:rsidRPr="00302A62">
              <w:rPr>
                <w:color w:val="000000"/>
                <w:szCs w:val="24"/>
                <w:lang w:val="sq-AL"/>
              </w:rPr>
              <w:t>Bashkisë</w:t>
            </w:r>
            <w:r w:rsidR="005D0372" w:rsidRPr="00302A62">
              <w:rPr>
                <w:color w:val="000000"/>
                <w:szCs w:val="24"/>
                <w:lang w:val="sq-AL"/>
              </w:rPr>
              <w:t xml:space="preserve"> (or</w:t>
            </w:r>
            <w:r w:rsidR="007A3BBE" w:rsidRPr="00302A62">
              <w:rPr>
                <w:color w:val="000000"/>
                <w:szCs w:val="24"/>
                <w:lang w:val="sq-AL"/>
              </w:rPr>
              <w:t>ë</w:t>
            </w:r>
            <w:r w:rsidR="005D0372" w:rsidRPr="00302A62">
              <w:rPr>
                <w:color w:val="000000"/>
                <w:szCs w:val="24"/>
                <w:lang w:val="sq-AL"/>
              </w:rPr>
              <w:t xml:space="preserve"> pune punonj</w:t>
            </w:r>
            <w:r w:rsidR="007A3BBE" w:rsidRPr="00302A62">
              <w:rPr>
                <w:color w:val="000000"/>
                <w:szCs w:val="24"/>
                <w:lang w:val="sq-AL"/>
              </w:rPr>
              <w:t>ë</w:t>
            </w:r>
            <w:r w:rsidR="005D0372" w:rsidRPr="00302A62">
              <w:rPr>
                <w:color w:val="000000"/>
                <w:szCs w:val="24"/>
                <w:lang w:val="sq-AL"/>
              </w:rPr>
              <w:t>s t</w:t>
            </w:r>
            <w:r w:rsidR="007A3BBE" w:rsidRPr="00302A62">
              <w:rPr>
                <w:color w:val="000000"/>
                <w:szCs w:val="24"/>
                <w:lang w:val="sq-AL"/>
              </w:rPr>
              <w:t>ë</w:t>
            </w:r>
            <w:r w:rsidR="005D0372" w:rsidRPr="00302A62">
              <w:rPr>
                <w:color w:val="000000"/>
                <w:szCs w:val="24"/>
                <w:lang w:val="sq-AL"/>
              </w:rPr>
              <w:t xml:space="preserve"> angazhuar n</w:t>
            </w:r>
            <w:r w:rsidR="007A3BBE" w:rsidRPr="00302A62">
              <w:rPr>
                <w:color w:val="000000"/>
                <w:szCs w:val="24"/>
                <w:lang w:val="sq-AL"/>
              </w:rPr>
              <w:t>ë</w:t>
            </w:r>
            <w:r w:rsidR="005D0372" w:rsidRPr="00302A62">
              <w:rPr>
                <w:color w:val="000000"/>
                <w:szCs w:val="24"/>
                <w:lang w:val="sq-AL"/>
              </w:rPr>
              <w:t xml:space="preserve"> pun</w:t>
            </w:r>
            <w:r w:rsidR="007A3BBE" w:rsidRPr="00302A62">
              <w:rPr>
                <w:color w:val="000000"/>
                <w:szCs w:val="24"/>
                <w:lang w:val="sq-AL"/>
              </w:rPr>
              <w:t>ë</w:t>
            </w:r>
            <w:r w:rsidR="005D0372" w:rsidRPr="00302A62">
              <w:rPr>
                <w:color w:val="000000"/>
                <w:szCs w:val="24"/>
                <w:lang w:val="sq-AL"/>
              </w:rPr>
              <w:t>), 0</w:t>
            </w:r>
          </w:p>
        </w:tc>
        <w:tc>
          <w:tcPr>
            <w:tcW w:w="1494" w:type="pct"/>
            <w:noWrap/>
          </w:tcPr>
          <w:p w14:paraId="0351E87B" w14:textId="18B80871" w:rsidR="000E390F" w:rsidRPr="00302A62" w:rsidRDefault="005D0372" w:rsidP="005D0372">
            <w:pPr>
              <w:jc w:val="left"/>
              <w:cnfStyle w:val="000000000000" w:firstRow="0" w:lastRow="0" w:firstColumn="0" w:lastColumn="0" w:oddVBand="0" w:evenVBand="0" w:oddHBand="0" w:evenHBand="0" w:firstRowFirstColumn="0" w:firstRowLastColumn="0" w:lastRowFirstColumn="0" w:lastRowLastColumn="0"/>
              <w:rPr>
                <w:color w:val="000000"/>
                <w:szCs w:val="24"/>
                <w:lang w:val="sq-AL"/>
              </w:rPr>
            </w:pPr>
            <w:r w:rsidRPr="00302A62">
              <w:rPr>
                <w:color w:val="000000"/>
                <w:szCs w:val="24"/>
                <w:lang w:val="sq-AL"/>
              </w:rPr>
              <w:t>Nj</w:t>
            </w:r>
            <w:r w:rsidR="007A3BBE" w:rsidRPr="00302A62">
              <w:rPr>
                <w:color w:val="000000"/>
                <w:szCs w:val="24"/>
                <w:lang w:val="sq-AL"/>
              </w:rPr>
              <w:t>ë</w:t>
            </w:r>
            <w:r w:rsidRPr="00302A62">
              <w:rPr>
                <w:color w:val="000000"/>
                <w:szCs w:val="24"/>
                <w:lang w:val="sq-AL"/>
              </w:rPr>
              <w:t xml:space="preserve"> regjist</w:t>
            </w:r>
            <w:r w:rsidR="007A3BBE" w:rsidRPr="00302A62">
              <w:rPr>
                <w:color w:val="000000"/>
                <w:szCs w:val="24"/>
                <w:lang w:val="sq-AL"/>
              </w:rPr>
              <w:t>ë</w:t>
            </w:r>
            <w:r w:rsidRPr="00302A62">
              <w:rPr>
                <w:color w:val="000000"/>
                <w:szCs w:val="24"/>
                <w:lang w:val="sq-AL"/>
              </w:rPr>
              <w:t xml:space="preserve">r </w:t>
            </w:r>
            <w:r w:rsidR="00851417" w:rsidRPr="00302A62">
              <w:rPr>
                <w:color w:val="000000"/>
                <w:szCs w:val="24"/>
                <w:lang w:val="sq-AL"/>
              </w:rPr>
              <w:t>i</w:t>
            </w:r>
            <w:r w:rsidRPr="00302A62">
              <w:rPr>
                <w:color w:val="000000"/>
                <w:szCs w:val="24"/>
                <w:lang w:val="sq-AL"/>
              </w:rPr>
              <w:t xml:space="preserve"> sh</w:t>
            </w:r>
            <w:r w:rsidR="007A3BBE" w:rsidRPr="00302A62">
              <w:rPr>
                <w:color w:val="000000"/>
                <w:szCs w:val="24"/>
                <w:lang w:val="sq-AL"/>
              </w:rPr>
              <w:t>ë</w:t>
            </w:r>
            <w:r w:rsidRPr="00302A62">
              <w:rPr>
                <w:color w:val="000000"/>
                <w:szCs w:val="24"/>
                <w:lang w:val="sq-AL"/>
              </w:rPr>
              <w:t>rbimit p</w:t>
            </w:r>
            <w:r w:rsidR="007A3BBE" w:rsidRPr="00302A62">
              <w:rPr>
                <w:color w:val="000000"/>
                <w:szCs w:val="24"/>
                <w:lang w:val="sq-AL"/>
              </w:rPr>
              <w:t>ë</w:t>
            </w:r>
            <w:r w:rsidRPr="00302A62">
              <w:rPr>
                <w:color w:val="000000"/>
                <w:szCs w:val="24"/>
                <w:lang w:val="sq-AL"/>
              </w:rPr>
              <w:t>r arsimi</w:t>
            </w:r>
            <w:r w:rsidR="00851417" w:rsidRPr="00302A62">
              <w:rPr>
                <w:color w:val="000000"/>
                <w:szCs w:val="24"/>
                <w:lang w:val="sq-AL"/>
              </w:rPr>
              <w:t xml:space="preserve">t </w:t>
            </w:r>
            <w:r w:rsidRPr="00302A62">
              <w:rPr>
                <w:color w:val="000000"/>
                <w:szCs w:val="24"/>
                <w:lang w:val="sq-AL"/>
              </w:rPr>
              <w:t>parashkollor, arsimin baze dhe at</w:t>
            </w:r>
            <w:r w:rsidR="007A3BBE" w:rsidRPr="00302A62">
              <w:rPr>
                <w:color w:val="000000"/>
                <w:szCs w:val="24"/>
                <w:lang w:val="sq-AL"/>
              </w:rPr>
              <w:t>ë</w:t>
            </w:r>
            <w:r w:rsidRPr="00302A62">
              <w:rPr>
                <w:color w:val="000000"/>
                <w:szCs w:val="24"/>
                <w:lang w:val="sq-AL"/>
              </w:rPr>
              <w:t xml:space="preserve"> t</w:t>
            </w:r>
            <w:r w:rsidR="007A3BBE" w:rsidRPr="00302A62">
              <w:rPr>
                <w:color w:val="000000"/>
                <w:szCs w:val="24"/>
                <w:lang w:val="sq-AL"/>
              </w:rPr>
              <w:t>ë</w:t>
            </w:r>
            <w:r w:rsidRPr="00302A62">
              <w:rPr>
                <w:color w:val="000000"/>
                <w:szCs w:val="24"/>
                <w:lang w:val="sq-AL"/>
              </w:rPr>
              <w:t xml:space="preserve"> mes</w:t>
            </w:r>
            <w:r w:rsidR="007A3BBE" w:rsidRPr="00302A62">
              <w:rPr>
                <w:color w:val="000000"/>
                <w:szCs w:val="24"/>
                <w:lang w:val="sq-AL"/>
              </w:rPr>
              <w:t>ë</w:t>
            </w:r>
            <w:r w:rsidRPr="00302A62">
              <w:rPr>
                <w:color w:val="000000"/>
                <w:szCs w:val="24"/>
                <w:lang w:val="sq-AL"/>
              </w:rPr>
              <w:t>m I krijuar, dhe I p</w:t>
            </w:r>
            <w:r w:rsidR="007A3BBE" w:rsidRPr="00302A62">
              <w:rPr>
                <w:color w:val="000000"/>
                <w:szCs w:val="24"/>
                <w:lang w:val="sq-AL"/>
              </w:rPr>
              <w:t>ë</w:t>
            </w:r>
            <w:r w:rsidRPr="00302A62">
              <w:rPr>
                <w:color w:val="000000"/>
                <w:szCs w:val="24"/>
                <w:lang w:val="sq-AL"/>
              </w:rPr>
              <w:t>rdit</w:t>
            </w:r>
            <w:r w:rsidR="007A3BBE" w:rsidRPr="00302A62">
              <w:rPr>
                <w:color w:val="000000"/>
                <w:szCs w:val="24"/>
                <w:lang w:val="sq-AL"/>
              </w:rPr>
              <w:t>ë</w:t>
            </w:r>
            <w:r w:rsidRPr="00302A62">
              <w:rPr>
                <w:color w:val="000000"/>
                <w:szCs w:val="24"/>
                <w:lang w:val="sq-AL"/>
              </w:rPr>
              <w:t>suar çdo vit me t</w:t>
            </w:r>
            <w:r w:rsidR="007A3BBE" w:rsidRPr="00302A62">
              <w:rPr>
                <w:color w:val="000000"/>
                <w:szCs w:val="24"/>
                <w:lang w:val="sq-AL"/>
              </w:rPr>
              <w:t>ë</w:t>
            </w:r>
            <w:r w:rsidRPr="00302A62">
              <w:rPr>
                <w:color w:val="000000"/>
                <w:szCs w:val="24"/>
                <w:lang w:val="sq-AL"/>
              </w:rPr>
              <w:t xml:space="preserve"> dh</w:t>
            </w:r>
            <w:r w:rsidR="007A3BBE" w:rsidRPr="00302A62">
              <w:rPr>
                <w:color w:val="000000"/>
                <w:szCs w:val="24"/>
                <w:lang w:val="sq-AL"/>
              </w:rPr>
              <w:t>ë</w:t>
            </w:r>
            <w:r w:rsidRPr="00302A62">
              <w:rPr>
                <w:color w:val="000000"/>
                <w:szCs w:val="24"/>
                <w:lang w:val="sq-AL"/>
              </w:rPr>
              <w:t>na</w:t>
            </w:r>
          </w:p>
        </w:tc>
      </w:tr>
    </w:tbl>
    <w:p w14:paraId="4224C020" w14:textId="77777777" w:rsidR="000E390F" w:rsidRPr="00302A62" w:rsidRDefault="000E390F" w:rsidP="000E390F">
      <w:pPr>
        <w:pStyle w:val="NormalWeb"/>
        <w:spacing w:before="0" w:beforeAutospacing="0" w:after="0" w:afterAutospacing="0"/>
        <w:rPr>
          <w:rStyle w:val="Strong"/>
          <w:rFonts w:eastAsiaTheme="majorEastAsia"/>
          <w:lang w:val="sq-AL"/>
        </w:rPr>
      </w:pPr>
    </w:p>
    <w:p w14:paraId="7C39C796" w14:textId="77777777" w:rsidR="00AD6900" w:rsidRPr="00302A62" w:rsidRDefault="00AD6900" w:rsidP="000E390F">
      <w:pPr>
        <w:pStyle w:val="NormalWeb"/>
        <w:spacing w:before="0" w:beforeAutospacing="0" w:after="0" w:afterAutospacing="0"/>
        <w:rPr>
          <w:rStyle w:val="Strong"/>
          <w:rFonts w:eastAsiaTheme="majorEastAsia"/>
          <w:lang w:val="sq-AL"/>
        </w:rPr>
      </w:pPr>
    </w:p>
    <w:p w14:paraId="624753D3" w14:textId="77777777" w:rsidR="00AD6900" w:rsidRPr="00302A62" w:rsidRDefault="00AD6900" w:rsidP="000E390F">
      <w:pPr>
        <w:pStyle w:val="NormalWeb"/>
        <w:spacing w:before="0" w:beforeAutospacing="0" w:after="0" w:afterAutospacing="0"/>
        <w:rPr>
          <w:rStyle w:val="Strong"/>
          <w:rFonts w:eastAsiaTheme="majorEastAsia"/>
          <w:lang w:val="sq-AL"/>
        </w:rPr>
      </w:pPr>
    </w:p>
    <w:p w14:paraId="5674F2E1" w14:textId="77777777" w:rsidR="00AD6900" w:rsidRPr="00302A62" w:rsidRDefault="00AD6900" w:rsidP="000E390F">
      <w:pPr>
        <w:pStyle w:val="NormalWeb"/>
        <w:spacing w:before="0" w:beforeAutospacing="0" w:after="0" w:afterAutospacing="0"/>
        <w:rPr>
          <w:rStyle w:val="Strong"/>
          <w:rFonts w:eastAsiaTheme="majorEastAsia"/>
          <w:lang w:val="sq-AL"/>
        </w:rPr>
      </w:pPr>
    </w:p>
    <w:p w14:paraId="2DA1F0D3" w14:textId="77777777" w:rsidR="00AD6900" w:rsidRPr="00302A62" w:rsidRDefault="00AD6900" w:rsidP="000E390F">
      <w:pPr>
        <w:pStyle w:val="NormalWeb"/>
        <w:spacing w:before="0" w:beforeAutospacing="0" w:after="0" w:afterAutospacing="0"/>
        <w:rPr>
          <w:rStyle w:val="Strong"/>
          <w:rFonts w:eastAsiaTheme="majorEastAsia"/>
          <w:lang w:val="sq-AL"/>
        </w:rPr>
      </w:pPr>
    </w:p>
    <w:p w14:paraId="02E903EE" w14:textId="77777777" w:rsidR="00AD6900" w:rsidRPr="00302A62" w:rsidRDefault="00AD6900" w:rsidP="000E390F">
      <w:pPr>
        <w:pStyle w:val="NormalWeb"/>
        <w:spacing w:before="0" w:beforeAutospacing="0" w:after="0" w:afterAutospacing="0"/>
        <w:rPr>
          <w:rStyle w:val="Strong"/>
          <w:rFonts w:eastAsiaTheme="majorEastAsia"/>
          <w:lang w:val="sq-AL"/>
        </w:rPr>
      </w:pPr>
    </w:p>
    <w:p w14:paraId="347EE699" w14:textId="77777777" w:rsidR="00AD6900" w:rsidRPr="00302A62" w:rsidRDefault="00AD6900" w:rsidP="000E390F">
      <w:pPr>
        <w:pStyle w:val="NormalWeb"/>
        <w:spacing w:before="0" w:beforeAutospacing="0" w:after="0" w:afterAutospacing="0"/>
        <w:rPr>
          <w:rStyle w:val="Strong"/>
          <w:rFonts w:eastAsiaTheme="majorEastAsia"/>
          <w:lang w:val="sq-AL"/>
        </w:rPr>
      </w:pPr>
    </w:p>
    <w:p w14:paraId="47E3243C" w14:textId="77777777" w:rsidR="00AD6900" w:rsidRPr="00302A62" w:rsidRDefault="00AD6900" w:rsidP="000E390F">
      <w:pPr>
        <w:pStyle w:val="NormalWeb"/>
        <w:spacing w:before="0" w:beforeAutospacing="0" w:after="0" w:afterAutospacing="0"/>
        <w:rPr>
          <w:rStyle w:val="Strong"/>
          <w:rFonts w:eastAsiaTheme="majorEastAsia"/>
          <w:lang w:val="sq-AL"/>
        </w:rPr>
      </w:pPr>
    </w:p>
    <w:p w14:paraId="2E76A310" w14:textId="77777777" w:rsidR="00AD6900" w:rsidRPr="00302A62" w:rsidRDefault="00AD6900" w:rsidP="000E390F">
      <w:pPr>
        <w:pStyle w:val="NormalWeb"/>
        <w:spacing w:before="0" w:beforeAutospacing="0" w:after="0" w:afterAutospacing="0"/>
        <w:rPr>
          <w:rStyle w:val="Strong"/>
          <w:rFonts w:eastAsiaTheme="majorEastAsia"/>
          <w:lang w:val="sq-AL"/>
        </w:rPr>
      </w:pPr>
    </w:p>
    <w:p w14:paraId="5D70656A" w14:textId="77777777" w:rsidR="00AD6900" w:rsidRPr="00302A62" w:rsidRDefault="00AD6900" w:rsidP="000E390F">
      <w:pPr>
        <w:pStyle w:val="NormalWeb"/>
        <w:spacing w:before="0" w:beforeAutospacing="0" w:after="0" w:afterAutospacing="0"/>
        <w:rPr>
          <w:rStyle w:val="Strong"/>
          <w:rFonts w:eastAsiaTheme="majorEastAsia"/>
          <w:lang w:val="sq-AL"/>
        </w:rPr>
      </w:pPr>
    </w:p>
    <w:p w14:paraId="16EB7068" w14:textId="4DA2297C" w:rsidR="000E390F" w:rsidRPr="00302A62" w:rsidRDefault="000E390F" w:rsidP="000E390F">
      <w:pPr>
        <w:pStyle w:val="NormalWeb"/>
        <w:pBdr>
          <w:top w:val="single" w:sz="4" w:space="1" w:color="auto"/>
          <w:left w:val="single" w:sz="4" w:space="4" w:color="auto"/>
          <w:bottom w:val="single" w:sz="4" w:space="1" w:color="auto"/>
          <w:right w:val="single" w:sz="4" w:space="4" w:color="auto"/>
        </w:pBdr>
        <w:shd w:val="clear" w:color="auto" w:fill="FBE4D5" w:themeFill="accent2" w:themeFillTint="33"/>
        <w:spacing w:before="0" w:beforeAutospacing="0" w:after="0" w:afterAutospacing="0"/>
        <w:rPr>
          <w:lang w:val="sq-AL"/>
        </w:rPr>
      </w:pPr>
      <w:r w:rsidRPr="00302A62">
        <w:rPr>
          <w:rStyle w:val="Strong"/>
          <w:rFonts w:eastAsiaTheme="majorEastAsia"/>
          <w:lang w:val="sq-AL"/>
        </w:rPr>
        <w:lastRenderedPageBreak/>
        <w:t xml:space="preserve">Qëllimi 2 (Q2) </w:t>
      </w:r>
      <w:r w:rsidRPr="00302A62">
        <w:rPr>
          <w:lang w:val="sq-AL"/>
        </w:rPr>
        <w:t xml:space="preserve">– </w:t>
      </w:r>
      <w:r w:rsidR="00BB4992" w:rsidRPr="00302A62">
        <w:rPr>
          <w:rStyle w:val="Strong"/>
          <w:b w:val="0"/>
          <w:bCs w:val="0"/>
          <w:lang w:val="sq-AL"/>
        </w:rPr>
        <w:t>Mbështetje për zhvillimin e plotë të fëmijëve përmes edukimit cilësor dhe përkujdesjes së integruar</w:t>
      </w:r>
    </w:p>
    <w:p w14:paraId="61440505" w14:textId="77777777" w:rsidR="000E390F" w:rsidRPr="00302A62" w:rsidRDefault="000E390F" w:rsidP="000E390F">
      <w:pPr>
        <w:pStyle w:val="NormalWeb"/>
        <w:spacing w:before="0" w:beforeAutospacing="0" w:after="0" w:afterAutospacing="0"/>
        <w:rPr>
          <w:lang w:val="sq-AL"/>
        </w:rPr>
      </w:pPr>
    </w:p>
    <w:tbl>
      <w:tblPr>
        <w:tblStyle w:val="GridTable4-Accent2"/>
        <w:tblW w:w="5000" w:type="pct"/>
        <w:tblLayout w:type="fixed"/>
        <w:tblLook w:val="04A0" w:firstRow="1" w:lastRow="0" w:firstColumn="1" w:lastColumn="0" w:noHBand="0" w:noVBand="1"/>
      </w:tblPr>
      <w:tblGrid>
        <w:gridCol w:w="3538"/>
        <w:gridCol w:w="2552"/>
        <w:gridCol w:w="1842"/>
        <w:gridCol w:w="1560"/>
        <w:gridCol w:w="1842"/>
        <w:gridCol w:w="3216"/>
      </w:tblGrid>
      <w:tr w:rsidR="000E390F" w:rsidRPr="0028102D" w14:paraId="46A5EC87" w14:textId="77777777" w:rsidTr="00EB0308">
        <w:trPr>
          <w:cnfStyle w:val="100000000000" w:firstRow="1" w:lastRow="0" w:firstColumn="0" w:lastColumn="0" w:oddVBand="0" w:evenVBand="0" w:oddHBand="0" w:evenHBand="0" w:firstRowFirstColumn="0" w:firstRowLastColumn="0" w:lastRowFirstColumn="0" w:lastRowLastColumn="0"/>
          <w:trHeight w:val="671"/>
        </w:trPr>
        <w:tc>
          <w:tcPr>
            <w:cnfStyle w:val="001000000000" w:firstRow="0" w:lastRow="0" w:firstColumn="1" w:lastColumn="0" w:oddVBand="0" w:evenVBand="0" w:oddHBand="0" w:evenHBand="0" w:firstRowFirstColumn="0" w:firstRowLastColumn="0" w:lastRowFirstColumn="0" w:lastRowLastColumn="0"/>
            <w:tcW w:w="5000" w:type="pct"/>
            <w:gridSpan w:val="6"/>
            <w:noWrap/>
          </w:tcPr>
          <w:p w14:paraId="09817659" w14:textId="131EFF46" w:rsidR="000E390F" w:rsidRPr="00302A62" w:rsidRDefault="000E390F" w:rsidP="00BB4992">
            <w:pPr>
              <w:pStyle w:val="NormalWeb"/>
              <w:jc w:val="left"/>
              <w:rPr>
                <w:b w:val="0"/>
                <w:bCs w:val="0"/>
                <w:lang w:val="sq-AL"/>
              </w:rPr>
            </w:pPr>
            <w:r w:rsidRPr="00302A62">
              <w:rPr>
                <w:color w:val="auto"/>
                <w:lang w:val="sq-AL"/>
              </w:rPr>
              <w:t xml:space="preserve">Objektivi </w:t>
            </w:r>
            <w:proofErr w:type="spellStart"/>
            <w:r w:rsidRPr="00302A62">
              <w:rPr>
                <w:color w:val="auto"/>
                <w:lang w:val="sq-AL"/>
              </w:rPr>
              <w:t>specific</w:t>
            </w:r>
            <w:proofErr w:type="spellEnd"/>
            <w:r w:rsidRPr="00302A62">
              <w:rPr>
                <w:color w:val="auto"/>
                <w:lang w:val="sq-AL"/>
              </w:rPr>
              <w:t xml:space="preserve"> O2.1</w:t>
            </w:r>
            <w:r w:rsidRPr="00302A62">
              <w:rPr>
                <w:b w:val="0"/>
                <w:bCs w:val="0"/>
                <w:color w:val="auto"/>
                <w:lang w:val="sq-AL"/>
              </w:rPr>
              <w:t xml:space="preserve"> </w:t>
            </w:r>
            <w:r w:rsidR="00BB4992" w:rsidRPr="00302A62">
              <w:rPr>
                <w:b w:val="0"/>
                <w:bCs w:val="0"/>
                <w:color w:val="auto"/>
                <w:lang w:val="sq-AL"/>
              </w:rPr>
              <w:t>Të përmirësohet cilësia e edukimit në institucionet parashkollore përmes mb</w:t>
            </w:r>
            <w:r w:rsidR="007A3BBE" w:rsidRPr="00302A62">
              <w:rPr>
                <w:b w:val="0"/>
                <w:bCs w:val="0"/>
                <w:color w:val="auto"/>
                <w:lang w:val="sq-AL"/>
              </w:rPr>
              <w:t>ë</w:t>
            </w:r>
            <w:r w:rsidR="00BB4992" w:rsidRPr="00302A62">
              <w:rPr>
                <w:b w:val="0"/>
                <w:bCs w:val="0"/>
                <w:color w:val="auto"/>
                <w:lang w:val="sq-AL"/>
              </w:rPr>
              <w:t>shtetjes së kopshteve me mjete dhe organizimit të trajnimeve për edukatorët dhe ngritjes së kapaciteteve të stafit për të ofruar një edukim të hershëm gjithëpërfshirës dhe bashkëkohor.</w:t>
            </w:r>
          </w:p>
        </w:tc>
      </w:tr>
      <w:tr w:rsidR="004A074F" w:rsidRPr="00302A62" w14:paraId="62C2B07C" w14:textId="77777777" w:rsidTr="00EB030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6" w:type="pct"/>
            <w:noWrap/>
          </w:tcPr>
          <w:p w14:paraId="666FD9B9" w14:textId="77777777" w:rsidR="000E390F" w:rsidRPr="00302A62" w:rsidRDefault="000E390F" w:rsidP="0023568A">
            <w:pPr>
              <w:rPr>
                <w:rFonts w:eastAsia="Times New Roman" w:cs="Times New Roman"/>
                <w:color w:val="000000"/>
                <w:szCs w:val="24"/>
                <w:lang w:val="sq-AL"/>
              </w:rPr>
            </w:pPr>
            <w:r w:rsidRPr="00302A62">
              <w:rPr>
                <w:rFonts w:eastAsia="Times New Roman" w:cs="Times New Roman"/>
                <w:color w:val="000000"/>
                <w:szCs w:val="24"/>
                <w:lang w:val="sq-AL"/>
              </w:rPr>
              <w:t>Aktivitete</w:t>
            </w:r>
          </w:p>
        </w:tc>
        <w:tc>
          <w:tcPr>
            <w:tcW w:w="877" w:type="pct"/>
            <w:noWrap/>
          </w:tcPr>
          <w:p w14:paraId="6C007083" w14:textId="77777777" w:rsidR="000E390F" w:rsidRPr="00302A62" w:rsidRDefault="000E390F" w:rsidP="0023568A">
            <w:pP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Cs w:val="24"/>
                <w:lang w:val="sq-AL"/>
              </w:rPr>
            </w:pPr>
            <w:r w:rsidRPr="00302A62">
              <w:rPr>
                <w:rFonts w:eastAsia="Times New Roman" w:cs="Times New Roman"/>
                <w:b/>
                <w:bCs/>
                <w:color w:val="000000"/>
                <w:szCs w:val="24"/>
                <w:lang w:val="sq-AL"/>
              </w:rPr>
              <w:t>Periudha e zbatimit</w:t>
            </w:r>
          </w:p>
        </w:tc>
        <w:tc>
          <w:tcPr>
            <w:tcW w:w="633" w:type="pct"/>
            <w:noWrap/>
          </w:tcPr>
          <w:p w14:paraId="67E9376A" w14:textId="77777777" w:rsidR="000E390F" w:rsidRPr="00302A62" w:rsidRDefault="000E390F" w:rsidP="0023568A">
            <w:pP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Cs w:val="24"/>
                <w:lang w:val="sq-AL"/>
              </w:rPr>
            </w:pPr>
            <w:r w:rsidRPr="00302A62">
              <w:rPr>
                <w:rFonts w:eastAsia="Times New Roman" w:cs="Times New Roman"/>
                <w:b/>
                <w:bCs/>
                <w:color w:val="000000"/>
                <w:szCs w:val="24"/>
                <w:lang w:val="sq-AL"/>
              </w:rPr>
              <w:t>Përgjegjës</w:t>
            </w:r>
          </w:p>
        </w:tc>
        <w:tc>
          <w:tcPr>
            <w:tcW w:w="536" w:type="pct"/>
            <w:noWrap/>
          </w:tcPr>
          <w:p w14:paraId="78FFD803" w14:textId="77777777" w:rsidR="000E390F" w:rsidRPr="00302A62" w:rsidRDefault="000E390F" w:rsidP="0023568A">
            <w:pP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Cs w:val="24"/>
                <w:lang w:val="sq-AL"/>
              </w:rPr>
            </w:pPr>
            <w:r w:rsidRPr="00302A62">
              <w:rPr>
                <w:rFonts w:eastAsia="Times New Roman" w:cs="Times New Roman"/>
                <w:b/>
                <w:bCs/>
                <w:color w:val="000000"/>
                <w:szCs w:val="24"/>
                <w:lang w:val="sq-AL"/>
              </w:rPr>
              <w:t>Partnerë</w:t>
            </w:r>
          </w:p>
        </w:tc>
        <w:tc>
          <w:tcPr>
            <w:tcW w:w="633" w:type="pct"/>
            <w:noWrap/>
          </w:tcPr>
          <w:p w14:paraId="0A0EEA9F" w14:textId="77777777" w:rsidR="000E390F" w:rsidRPr="00302A62" w:rsidRDefault="000E390F" w:rsidP="0023568A">
            <w:pP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Cs w:val="24"/>
                <w:lang w:val="sq-AL"/>
              </w:rPr>
            </w:pPr>
            <w:r w:rsidRPr="00302A62">
              <w:rPr>
                <w:rFonts w:eastAsia="Times New Roman" w:cs="Times New Roman"/>
                <w:b/>
                <w:bCs/>
                <w:color w:val="000000"/>
                <w:szCs w:val="24"/>
                <w:lang w:val="sq-AL"/>
              </w:rPr>
              <w:t>Burimet financiare</w:t>
            </w:r>
          </w:p>
        </w:tc>
        <w:tc>
          <w:tcPr>
            <w:tcW w:w="1105" w:type="pct"/>
            <w:noWrap/>
          </w:tcPr>
          <w:p w14:paraId="794B8F3B" w14:textId="77777777" w:rsidR="000E390F" w:rsidRPr="00302A62" w:rsidRDefault="000E390F" w:rsidP="0023568A">
            <w:pP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Cs w:val="24"/>
                <w:lang w:val="sq-AL"/>
              </w:rPr>
            </w:pPr>
            <w:r w:rsidRPr="00302A62">
              <w:rPr>
                <w:rFonts w:eastAsia="Times New Roman" w:cs="Times New Roman"/>
                <w:b/>
                <w:bCs/>
                <w:color w:val="000000"/>
                <w:szCs w:val="24"/>
                <w:lang w:val="sq-AL"/>
              </w:rPr>
              <w:t>Tregues</w:t>
            </w:r>
          </w:p>
        </w:tc>
      </w:tr>
      <w:tr w:rsidR="004A074F" w:rsidRPr="0028102D" w14:paraId="1EBDDBED" w14:textId="77777777" w:rsidTr="00EB0308">
        <w:trPr>
          <w:trHeight w:val="288"/>
        </w:trPr>
        <w:tc>
          <w:tcPr>
            <w:cnfStyle w:val="001000000000" w:firstRow="0" w:lastRow="0" w:firstColumn="1" w:lastColumn="0" w:oddVBand="0" w:evenVBand="0" w:oddHBand="0" w:evenHBand="0" w:firstRowFirstColumn="0" w:firstRowLastColumn="0" w:lastRowFirstColumn="0" w:lastRowLastColumn="0"/>
            <w:tcW w:w="1216" w:type="pct"/>
            <w:noWrap/>
            <w:hideMark/>
          </w:tcPr>
          <w:p w14:paraId="61F96E2B" w14:textId="77777777" w:rsidR="000E390F" w:rsidRPr="00302A62" w:rsidRDefault="000E390F" w:rsidP="005D0372">
            <w:pPr>
              <w:jc w:val="left"/>
              <w:rPr>
                <w:rFonts w:eastAsia="Times New Roman" w:cs="Times New Roman"/>
                <w:color w:val="000000"/>
                <w:szCs w:val="24"/>
                <w:lang w:val="sq-AL"/>
              </w:rPr>
            </w:pPr>
            <w:r w:rsidRPr="00302A62">
              <w:rPr>
                <w:rFonts w:eastAsia="Times New Roman" w:cs="Times New Roman"/>
                <w:color w:val="000000"/>
                <w:szCs w:val="24"/>
                <w:lang w:val="sq-AL"/>
              </w:rPr>
              <w:t>Pajisje me materiale didaktike, kompjuterë dhe trajnime për edukatorët</w:t>
            </w:r>
          </w:p>
        </w:tc>
        <w:tc>
          <w:tcPr>
            <w:tcW w:w="877" w:type="pct"/>
            <w:noWrap/>
            <w:hideMark/>
          </w:tcPr>
          <w:p w14:paraId="390461C1" w14:textId="77777777" w:rsidR="000E390F" w:rsidRPr="00302A62" w:rsidRDefault="000E390F" w:rsidP="005D0372">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val="sq-AL"/>
              </w:rPr>
            </w:pPr>
            <w:r w:rsidRPr="00302A62">
              <w:rPr>
                <w:rFonts w:cs="Times New Roman"/>
                <w:color w:val="000000"/>
                <w:szCs w:val="24"/>
                <w:lang w:val="sq-AL"/>
              </w:rPr>
              <w:t>Çdo vit</w:t>
            </w:r>
          </w:p>
        </w:tc>
        <w:tc>
          <w:tcPr>
            <w:tcW w:w="633" w:type="pct"/>
            <w:noWrap/>
            <w:hideMark/>
          </w:tcPr>
          <w:p w14:paraId="782705CC" w14:textId="4F0DA94A" w:rsidR="000E390F" w:rsidRPr="00302A62" w:rsidRDefault="005D0372" w:rsidP="005D0372">
            <w:pPr>
              <w:jc w:val="left"/>
              <w:cnfStyle w:val="000000000000" w:firstRow="0" w:lastRow="0" w:firstColumn="0" w:lastColumn="0" w:oddVBand="0" w:evenVBand="0" w:oddHBand="0" w:evenHBand="0" w:firstRowFirstColumn="0" w:firstRowLastColumn="0" w:lastRowFirstColumn="0" w:lastRowLastColumn="0"/>
              <w:rPr>
                <w:rFonts w:eastAsia="SimSun" w:cs="Times New Roman"/>
                <w:color w:val="000000"/>
                <w:szCs w:val="24"/>
                <w:lang w:val="sq-AL"/>
              </w:rPr>
            </w:pPr>
            <w:r w:rsidRPr="00302A62">
              <w:rPr>
                <w:color w:val="000000"/>
                <w:szCs w:val="24"/>
                <w:lang w:val="sq-AL"/>
              </w:rPr>
              <w:t>Nj</w:t>
            </w:r>
            <w:r w:rsidR="007A3BBE" w:rsidRPr="00302A62">
              <w:rPr>
                <w:color w:val="000000"/>
                <w:szCs w:val="24"/>
                <w:lang w:val="sq-AL"/>
              </w:rPr>
              <w:t>ë</w:t>
            </w:r>
            <w:r w:rsidRPr="00302A62">
              <w:rPr>
                <w:color w:val="000000"/>
                <w:szCs w:val="24"/>
                <w:lang w:val="sq-AL"/>
              </w:rPr>
              <w:t xml:space="preserve">sia </w:t>
            </w:r>
            <w:proofErr w:type="spellStart"/>
            <w:r w:rsidRPr="00302A62">
              <w:rPr>
                <w:color w:val="000000"/>
                <w:szCs w:val="24"/>
                <w:lang w:val="sq-AL"/>
              </w:rPr>
              <w:t>p</w:t>
            </w:r>
            <w:r w:rsidR="007A3BBE" w:rsidRPr="00302A62">
              <w:rPr>
                <w:color w:val="000000"/>
                <w:szCs w:val="24"/>
                <w:lang w:val="sq-AL"/>
              </w:rPr>
              <w:t>ë</w:t>
            </w:r>
            <w:r w:rsidRPr="00302A62">
              <w:rPr>
                <w:color w:val="000000"/>
                <w:szCs w:val="24"/>
                <w:lang w:val="sq-AL"/>
              </w:rPr>
              <w:t>rgjegjes</w:t>
            </w:r>
            <w:r w:rsidR="007A3BBE" w:rsidRPr="00302A62">
              <w:rPr>
                <w:color w:val="000000"/>
                <w:szCs w:val="24"/>
                <w:lang w:val="sq-AL"/>
              </w:rPr>
              <w:t>ë</w:t>
            </w:r>
            <w:proofErr w:type="spellEnd"/>
            <w:r w:rsidRPr="00302A62">
              <w:rPr>
                <w:color w:val="000000"/>
                <w:szCs w:val="24"/>
                <w:lang w:val="sq-AL"/>
              </w:rPr>
              <w:t xml:space="preserve"> p</w:t>
            </w:r>
            <w:r w:rsidR="007A3BBE" w:rsidRPr="00302A62">
              <w:rPr>
                <w:color w:val="000000"/>
                <w:szCs w:val="24"/>
                <w:lang w:val="sq-AL"/>
              </w:rPr>
              <w:t>ë</w:t>
            </w:r>
            <w:r w:rsidRPr="00302A62">
              <w:rPr>
                <w:color w:val="000000"/>
                <w:szCs w:val="24"/>
                <w:lang w:val="sq-AL"/>
              </w:rPr>
              <w:t xml:space="preserve">r arsimin, </w:t>
            </w:r>
          </w:p>
        </w:tc>
        <w:tc>
          <w:tcPr>
            <w:tcW w:w="536" w:type="pct"/>
            <w:noWrap/>
            <w:hideMark/>
          </w:tcPr>
          <w:p w14:paraId="0C165767" w14:textId="77777777" w:rsidR="000E390F" w:rsidRPr="00302A62" w:rsidRDefault="000E390F" w:rsidP="005D0372">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val="sq-AL"/>
              </w:rPr>
            </w:pPr>
            <w:r w:rsidRPr="00302A62">
              <w:rPr>
                <w:rFonts w:cs="Times New Roman"/>
                <w:color w:val="000000"/>
                <w:szCs w:val="24"/>
                <w:lang w:val="sq-AL"/>
              </w:rPr>
              <w:t>MAS, partnerë zhvillimi</w:t>
            </w:r>
          </w:p>
        </w:tc>
        <w:tc>
          <w:tcPr>
            <w:tcW w:w="633" w:type="pct"/>
            <w:noWrap/>
            <w:hideMark/>
          </w:tcPr>
          <w:p w14:paraId="5023BA4C" w14:textId="77777777" w:rsidR="000E390F" w:rsidRPr="00302A62" w:rsidRDefault="000E390F" w:rsidP="005D0372">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val="sq-AL"/>
              </w:rPr>
            </w:pPr>
            <w:r w:rsidRPr="00302A62">
              <w:rPr>
                <w:rFonts w:cs="Times New Roman"/>
                <w:color w:val="000000"/>
                <w:szCs w:val="24"/>
                <w:lang w:val="sq-AL"/>
              </w:rPr>
              <w:t>Buxhet vendor, partnerë</w:t>
            </w:r>
          </w:p>
        </w:tc>
        <w:tc>
          <w:tcPr>
            <w:tcW w:w="1105" w:type="pct"/>
            <w:noWrap/>
            <w:hideMark/>
          </w:tcPr>
          <w:p w14:paraId="05AED213" w14:textId="6EB57904" w:rsidR="000E390F" w:rsidRPr="00302A62" w:rsidRDefault="000E390F" w:rsidP="005D0372">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val="sq-AL"/>
              </w:rPr>
            </w:pPr>
            <w:r w:rsidRPr="00302A62">
              <w:rPr>
                <w:rFonts w:cs="Times New Roman"/>
                <w:color w:val="000000"/>
                <w:szCs w:val="24"/>
                <w:lang w:val="sq-AL"/>
              </w:rPr>
              <w:t>Nr.</w:t>
            </w:r>
            <w:r w:rsidR="00B91D44" w:rsidRPr="00302A62">
              <w:rPr>
                <w:color w:val="000000"/>
                <w:szCs w:val="24"/>
                <w:lang w:val="sq-AL"/>
              </w:rPr>
              <w:t xml:space="preserve"> i </w:t>
            </w:r>
            <w:r w:rsidRPr="00302A62">
              <w:rPr>
                <w:rFonts w:cs="Times New Roman"/>
                <w:color w:val="000000"/>
                <w:szCs w:val="24"/>
                <w:lang w:val="sq-AL"/>
              </w:rPr>
              <w:t>fëmijëve</w:t>
            </w:r>
            <w:r w:rsidR="00D55E41" w:rsidRPr="00302A62">
              <w:rPr>
                <w:color w:val="000000"/>
                <w:szCs w:val="24"/>
                <w:lang w:val="sq-AL"/>
              </w:rPr>
              <w:t xml:space="preserve"> (vajza/djem</w:t>
            </w:r>
            <w:r w:rsidR="001D434B" w:rsidRPr="00302A62">
              <w:rPr>
                <w:color w:val="000000"/>
                <w:szCs w:val="24"/>
                <w:lang w:val="sq-AL"/>
              </w:rPr>
              <w:t xml:space="preserve">; </w:t>
            </w:r>
            <w:r w:rsidR="001D434B" w:rsidRPr="00302A62">
              <w:rPr>
                <w:rFonts w:cs="Times New Roman"/>
                <w:color w:val="000000"/>
                <w:szCs w:val="24"/>
                <w:lang w:val="sq-AL"/>
              </w:rPr>
              <w:t>nga familjet n</w:t>
            </w:r>
            <w:r w:rsidR="001D434B" w:rsidRPr="00302A62">
              <w:rPr>
                <w:color w:val="000000"/>
                <w:szCs w:val="24"/>
                <w:lang w:val="sq-AL"/>
              </w:rPr>
              <w:t>ë</w:t>
            </w:r>
            <w:r w:rsidR="001D434B" w:rsidRPr="00302A62">
              <w:rPr>
                <w:rFonts w:cs="Times New Roman"/>
                <w:color w:val="000000"/>
                <w:szCs w:val="24"/>
                <w:lang w:val="sq-AL"/>
              </w:rPr>
              <w:t xml:space="preserve"> nevoj</w:t>
            </w:r>
            <w:r w:rsidR="001D434B" w:rsidRPr="00302A62">
              <w:rPr>
                <w:color w:val="000000"/>
                <w:szCs w:val="24"/>
                <w:lang w:val="sq-AL"/>
              </w:rPr>
              <w:t>ë</w:t>
            </w:r>
            <w:r w:rsidR="001D434B" w:rsidRPr="00302A62">
              <w:rPr>
                <w:rFonts w:cs="Times New Roman"/>
                <w:color w:val="000000"/>
                <w:szCs w:val="24"/>
                <w:lang w:val="sq-AL"/>
              </w:rPr>
              <w:t xml:space="preserve"> </w:t>
            </w:r>
            <w:r w:rsidR="001D434B" w:rsidRPr="00302A62">
              <w:rPr>
                <w:color w:val="000000"/>
                <w:szCs w:val="24"/>
                <w:lang w:val="sq-AL"/>
              </w:rPr>
              <w:t xml:space="preserve">dhe grupet </w:t>
            </w:r>
            <w:proofErr w:type="spellStart"/>
            <w:r w:rsidR="001D434B" w:rsidRPr="00302A62">
              <w:rPr>
                <w:color w:val="000000"/>
                <w:szCs w:val="24"/>
                <w:lang w:val="sq-AL"/>
              </w:rPr>
              <w:t>vulnerabel</w:t>
            </w:r>
            <w:proofErr w:type="spellEnd"/>
            <w:r w:rsidR="00D55E41" w:rsidRPr="00302A62">
              <w:rPr>
                <w:color w:val="000000"/>
                <w:szCs w:val="24"/>
                <w:lang w:val="sq-AL"/>
              </w:rPr>
              <w:t>)</w:t>
            </w:r>
            <w:r w:rsidRPr="00302A62">
              <w:rPr>
                <w:rFonts w:cs="Times New Roman"/>
                <w:color w:val="000000"/>
                <w:szCs w:val="24"/>
                <w:lang w:val="sq-AL"/>
              </w:rPr>
              <w:t xml:space="preserve"> që përfitojnë nga mjetet dhe trajnimet</w:t>
            </w:r>
          </w:p>
        </w:tc>
      </w:tr>
      <w:tr w:rsidR="004A074F" w:rsidRPr="0028102D" w14:paraId="43E059F9" w14:textId="77777777" w:rsidTr="00EB030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6" w:type="pct"/>
            <w:noWrap/>
          </w:tcPr>
          <w:p w14:paraId="74AACF56" w14:textId="21A35486" w:rsidR="000E390F" w:rsidRPr="00302A62" w:rsidRDefault="000E390F" w:rsidP="005D0372">
            <w:pPr>
              <w:jc w:val="left"/>
              <w:rPr>
                <w:rFonts w:cs="Times New Roman"/>
                <w:b w:val="0"/>
                <w:bCs w:val="0"/>
                <w:color w:val="000000"/>
                <w:szCs w:val="24"/>
                <w:lang w:val="sq-AL"/>
              </w:rPr>
            </w:pPr>
            <w:r w:rsidRPr="00302A62">
              <w:rPr>
                <w:rStyle w:val="Strong"/>
                <w:rFonts w:cs="Times New Roman"/>
                <w:b/>
                <w:bCs/>
                <w:szCs w:val="24"/>
                <w:lang w:val="sq-AL"/>
              </w:rPr>
              <w:t>Fuqizimi</w:t>
            </w:r>
            <w:r w:rsidR="00B91D44" w:rsidRPr="00302A62">
              <w:rPr>
                <w:rStyle w:val="Strong"/>
                <w:b/>
                <w:bCs/>
                <w:szCs w:val="24"/>
                <w:lang w:val="sq-AL"/>
              </w:rPr>
              <w:t xml:space="preserve"> i </w:t>
            </w:r>
            <w:r w:rsidRPr="00302A62">
              <w:rPr>
                <w:rStyle w:val="Strong"/>
                <w:rFonts w:cs="Times New Roman"/>
                <w:b/>
                <w:bCs/>
                <w:szCs w:val="24"/>
                <w:lang w:val="sq-AL"/>
              </w:rPr>
              <w:t>kapaciteteve t</w:t>
            </w:r>
            <w:r w:rsidR="00D769BD" w:rsidRPr="00302A62">
              <w:rPr>
                <w:rStyle w:val="Strong"/>
                <w:b/>
                <w:bCs/>
                <w:szCs w:val="24"/>
                <w:lang w:val="sq-AL"/>
              </w:rPr>
              <w:t>ë</w:t>
            </w:r>
            <w:r w:rsidRPr="00302A62">
              <w:rPr>
                <w:rStyle w:val="Strong"/>
                <w:rFonts w:cs="Times New Roman"/>
                <w:b/>
                <w:bCs/>
                <w:szCs w:val="24"/>
                <w:lang w:val="sq-AL"/>
              </w:rPr>
              <w:t xml:space="preserve"> stafit arsimor të institucioneve parashkollore</w:t>
            </w:r>
            <w:r w:rsidRPr="00302A62">
              <w:rPr>
                <w:rFonts w:cs="Times New Roman"/>
                <w:szCs w:val="24"/>
                <w:lang w:val="sq-AL"/>
              </w:rPr>
              <w:t>, në funksion të garantimit të një edukimi cilësor dhe mbështetës për zhvillimin e hershëm të fëmijëve.</w:t>
            </w:r>
          </w:p>
        </w:tc>
        <w:tc>
          <w:tcPr>
            <w:tcW w:w="877" w:type="pct"/>
            <w:noWrap/>
          </w:tcPr>
          <w:p w14:paraId="57E117F1" w14:textId="65895B2A" w:rsidR="000E390F" w:rsidRPr="00302A62" w:rsidRDefault="000E390F" w:rsidP="005D0372">
            <w:pPr>
              <w:jc w:val="left"/>
              <w:cnfStyle w:val="000000100000" w:firstRow="0" w:lastRow="0" w:firstColumn="0" w:lastColumn="0" w:oddVBand="0" w:evenVBand="0" w:oddHBand="1" w:evenHBand="0" w:firstRowFirstColumn="0" w:firstRowLastColumn="0" w:lastRowFirstColumn="0" w:lastRowLastColumn="0"/>
              <w:rPr>
                <w:rFonts w:cs="Times New Roman"/>
                <w:color w:val="000000"/>
                <w:szCs w:val="24"/>
                <w:lang w:val="sq-AL"/>
              </w:rPr>
            </w:pPr>
            <w:r w:rsidRPr="00302A62">
              <w:rPr>
                <w:rFonts w:cs="Times New Roman"/>
                <w:color w:val="000000"/>
                <w:szCs w:val="24"/>
                <w:lang w:val="sq-AL"/>
              </w:rPr>
              <w:t>202</w:t>
            </w:r>
            <w:r w:rsidR="005D0372" w:rsidRPr="00302A62">
              <w:rPr>
                <w:color w:val="000000"/>
                <w:szCs w:val="24"/>
                <w:lang w:val="sq-AL"/>
              </w:rPr>
              <w:t>5</w:t>
            </w:r>
            <w:r w:rsidRPr="00302A62">
              <w:rPr>
                <w:rFonts w:cs="Times New Roman"/>
                <w:color w:val="000000"/>
                <w:szCs w:val="24"/>
                <w:lang w:val="sq-AL"/>
              </w:rPr>
              <w:t>–2028</w:t>
            </w:r>
          </w:p>
        </w:tc>
        <w:tc>
          <w:tcPr>
            <w:tcW w:w="633" w:type="pct"/>
            <w:noWrap/>
          </w:tcPr>
          <w:p w14:paraId="4797C612" w14:textId="3C93C117" w:rsidR="005D0372" w:rsidRPr="00302A62" w:rsidRDefault="005D0372" w:rsidP="005D0372">
            <w:pPr>
              <w:jc w:val="left"/>
              <w:cnfStyle w:val="000000100000" w:firstRow="0" w:lastRow="0" w:firstColumn="0" w:lastColumn="0" w:oddVBand="0" w:evenVBand="0" w:oddHBand="1" w:evenHBand="0" w:firstRowFirstColumn="0" w:firstRowLastColumn="0" w:lastRowFirstColumn="0" w:lastRowLastColumn="0"/>
              <w:rPr>
                <w:color w:val="000000"/>
                <w:szCs w:val="24"/>
                <w:lang w:val="sq-AL"/>
              </w:rPr>
            </w:pPr>
            <w:r w:rsidRPr="00302A62">
              <w:rPr>
                <w:color w:val="000000"/>
                <w:szCs w:val="24"/>
                <w:lang w:val="sq-AL"/>
              </w:rPr>
              <w:t>Nj</w:t>
            </w:r>
            <w:r w:rsidR="007A3BBE" w:rsidRPr="00302A62">
              <w:rPr>
                <w:color w:val="000000"/>
                <w:szCs w:val="24"/>
                <w:lang w:val="sq-AL"/>
              </w:rPr>
              <w:t>ë</w:t>
            </w:r>
            <w:r w:rsidRPr="00302A62">
              <w:rPr>
                <w:color w:val="000000"/>
                <w:szCs w:val="24"/>
                <w:lang w:val="sq-AL"/>
              </w:rPr>
              <w:t xml:space="preserve">sia </w:t>
            </w:r>
            <w:proofErr w:type="spellStart"/>
            <w:r w:rsidRPr="00302A62">
              <w:rPr>
                <w:color w:val="000000"/>
                <w:szCs w:val="24"/>
                <w:lang w:val="sq-AL"/>
              </w:rPr>
              <w:t>p</w:t>
            </w:r>
            <w:r w:rsidR="007A3BBE" w:rsidRPr="00302A62">
              <w:rPr>
                <w:color w:val="000000"/>
                <w:szCs w:val="24"/>
                <w:lang w:val="sq-AL"/>
              </w:rPr>
              <w:t>ë</w:t>
            </w:r>
            <w:r w:rsidRPr="00302A62">
              <w:rPr>
                <w:color w:val="000000"/>
                <w:szCs w:val="24"/>
                <w:lang w:val="sq-AL"/>
              </w:rPr>
              <w:t>rgjegjes</w:t>
            </w:r>
            <w:r w:rsidR="007A3BBE" w:rsidRPr="00302A62">
              <w:rPr>
                <w:color w:val="000000"/>
                <w:szCs w:val="24"/>
                <w:lang w:val="sq-AL"/>
              </w:rPr>
              <w:t>ë</w:t>
            </w:r>
            <w:proofErr w:type="spellEnd"/>
            <w:r w:rsidRPr="00302A62">
              <w:rPr>
                <w:color w:val="000000"/>
                <w:szCs w:val="24"/>
                <w:lang w:val="sq-AL"/>
              </w:rPr>
              <w:t xml:space="preserve"> p</w:t>
            </w:r>
            <w:r w:rsidR="007A3BBE" w:rsidRPr="00302A62">
              <w:rPr>
                <w:color w:val="000000"/>
                <w:szCs w:val="24"/>
                <w:lang w:val="sq-AL"/>
              </w:rPr>
              <w:t>ë</w:t>
            </w:r>
            <w:r w:rsidRPr="00302A62">
              <w:rPr>
                <w:color w:val="000000"/>
                <w:szCs w:val="24"/>
                <w:lang w:val="sq-AL"/>
              </w:rPr>
              <w:t xml:space="preserve">r arsimin, </w:t>
            </w:r>
          </w:p>
          <w:p w14:paraId="71606292" w14:textId="3AE1D86C" w:rsidR="000E390F" w:rsidRPr="00302A62" w:rsidRDefault="000E390F" w:rsidP="005D0372">
            <w:pPr>
              <w:jc w:val="left"/>
              <w:cnfStyle w:val="000000100000" w:firstRow="0" w:lastRow="0" w:firstColumn="0" w:lastColumn="0" w:oddVBand="0" w:evenVBand="0" w:oddHBand="1" w:evenHBand="0" w:firstRowFirstColumn="0" w:firstRowLastColumn="0" w:lastRowFirstColumn="0" w:lastRowLastColumn="0"/>
              <w:rPr>
                <w:rFonts w:cs="Times New Roman"/>
                <w:color w:val="000000"/>
                <w:szCs w:val="24"/>
                <w:lang w:val="sq-AL"/>
              </w:rPr>
            </w:pPr>
          </w:p>
        </w:tc>
        <w:tc>
          <w:tcPr>
            <w:tcW w:w="536" w:type="pct"/>
            <w:noWrap/>
          </w:tcPr>
          <w:p w14:paraId="19B27C11" w14:textId="3A5CAF6C" w:rsidR="000E390F" w:rsidRPr="00302A62" w:rsidRDefault="000E390F" w:rsidP="005D0372">
            <w:pPr>
              <w:jc w:val="left"/>
              <w:cnfStyle w:val="000000100000" w:firstRow="0" w:lastRow="0" w:firstColumn="0" w:lastColumn="0" w:oddVBand="0" w:evenVBand="0" w:oddHBand="1" w:evenHBand="0" w:firstRowFirstColumn="0" w:firstRowLastColumn="0" w:lastRowFirstColumn="0" w:lastRowLastColumn="0"/>
              <w:rPr>
                <w:rFonts w:cs="Times New Roman"/>
                <w:color w:val="000000"/>
                <w:szCs w:val="24"/>
                <w:lang w:val="sq-AL"/>
              </w:rPr>
            </w:pPr>
            <w:r w:rsidRPr="00302A62">
              <w:rPr>
                <w:rFonts w:cs="Times New Roman"/>
                <w:color w:val="000000"/>
                <w:szCs w:val="24"/>
                <w:lang w:val="sq-AL"/>
              </w:rPr>
              <w:t>MASR, institucionet arsimore, OSHC</w:t>
            </w:r>
            <w:r w:rsidR="005D0372" w:rsidRPr="00302A62">
              <w:rPr>
                <w:color w:val="000000"/>
                <w:szCs w:val="24"/>
                <w:lang w:val="sq-AL"/>
              </w:rPr>
              <w:t>, ASKAP</w:t>
            </w:r>
          </w:p>
        </w:tc>
        <w:tc>
          <w:tcPr>
            <w:tcW w:w="633" w:type="pct"/>
            <w:noWrap/>
          </w:tcPr>
          <w:p w14:paraId="6F4E69EC" w14:textId="77777777" w:rsidR="000E390F" w:rsidRPr="00302A62" w:rsidRDefault="000E390F" w:rsidP="005D0372">
            <w:pPr>
              <w:jc w:val="left"/>
              <w:cnfStyle w:val="000000100000" w:firstRow="0" w:lastRow="0" w:firstColumn="0" w:lastColumn="0" w:oddVBand="0" w:evenVBand="0" w:oddHBand="1" w:evenHBand="0" w:firstRowFirstColumn="0" w:firstRowLastColumn="0" w:lastRowFirstColumn="0" w:lastRowLastColumn="0"/>
              <w:rPr>
                <w:rFonts w:cs="Times New Roman"/>
                <w:color w:val="000000"/>
                <w:szCs w:val="24"/>
                <w:lang w:val="sq-AL"/>
              </w:rPr>
            </w:pPr>
            <w:r w:rsidRPr="00302A62">
              <w:rPr>
                <w:rFonts w:cs="Times New Roman"/>
                <w:color w:val="000000"/>
                <w:szCs w:val="24"/>
                <w:lang w:val="sq-AL"/>
              </w:rPr>
              <w:t>Buxhet vendor, projekte me financim të huaj</w:t>
            </w:r>
          </w:p>
        </w:tc>
        <w:tc>
          <w:tcPr>
            <w:tcW w:w="1105" w:type="pct"/>
            <w:noWrap/>
          </w:tcPr>
          <w:p w14:paraId="2E426318" w14:textId="14495DD2" w:rsidR="000E390F" w:rsidRPr="00302A62" w:rsidRDefault="000E390F" w:rsidP="005D0372">
            <w:pPr>
              <w:jc w:val="left"/>
              <w:cnfStyle w:val="000000100000" w:firstRow="0" w:lastRow="0" w:firstColumn="0" w:lastColumn="0" w:oddVBand="0" w:evenVBand="0" w:oddHBand="1" w:evenHBand="0" w:firstRowFirstColumn="0" w:firstRowLastColumn="0" w:lastRowFirstColumn="0" w:lastRowLastColumn="0"/>
              <w:rPr>
                <w:rFonts w:cs="Times New Roman"/>
                <w:color w:val="000000"/>
                <w:szCs w:val="24"/>
                <w:lang w:val="sq-AL"/>
              </w:rPr>
            </w:pPr>
            <w:r w:rsidRPr="00302A62">
              <w:rPr>
                <w:rFonts w:cs="Times New Roman"/>
                <w:color w:val="000000"/>
                <w:szCs w:val="24"/>
                <w:lang w:val="sq-AL"/>
              </w:rPr>
              <w:t>Nr.</w:t>
            </w:r>
            <w:r w:rsidR="00B91D44" w:rsidRPr="00302A62">
              <w:rPr>
                <w:color w:val="000000"/>
                <w:szCs w:val="24"/>
                <w:lang w:val="sq-AL"/>
              </w:rPr>
              <w:t xml:space="preserve"> i </w:t>
            </w:r>
            <w:r w:rsidRPr="00302A62">
              <w:rPr>
                <w:rFonts w:cs="Times New Roman"/>
                <w:color w:val="000000"/>
                <w:szCs w:val="24"/>
                <w:lang w:val="sq-AL"/>
              </w:rPr>
              <w:t>edukatorëve të trajnuar</w:t>
            </w:r>
            <w:r w:rsidR="005D0372" w:rsidRPr="00302A62">
              <w:rPr>
                <w:color w:val="000000"/>
                <w:szCs w:val="24"/>
                <w:lang w:val="sq-AL"/>
              </w:rPr>
              <w:t>a</w:t>
            </w:r>
            <w:r w:rsidRPr="00302A62">
              <w:rPr>
                <w:rFonts w:cs="Times New Roman"/>
                <w:color w:val="000000"/>
                <w:szCs w:val="24"/>
                <w:lang w:val="sq-AL"/>
              </w:rPr>
              <w:t>; përmirësimi</w:t>
            </w:r>
            <w:r w:rsidR="00B91D44" w:rsidRPr="00302A62">
              <w:rPr>
                <w:color w:val="000000"/>
                <w:szCs w:val="24"/>
                <w:lang w:val="sq-AL"/>
              </w:rPr>
              <w:t xml:space="preserve"> i </w:t>
            </w:r>
            <w:r w:rsidRPr="00302A62">
              <w:rPr>
                <w:rFonts w:cs="Times New Roman"/>
                <w:color w:val="000000"/>
                <w:szCs w:val="24"/>
                <w:lang w:val="sq-AL"/>
              </w:rPr>
              <w:t>praktikave të mësimdhënies</w:t>
            </w:r>
            <w:r w:rsidR="005D0372" w:rsidRPr="00302A62">
              <w:rPr>
                <w:color w:val="000000"/>
                <w:szCs w:val="24"/>
                <w:lang w:val="sq-AL"/>
              </w:rPr>
              <w:t>;</w:t>
            </w:r>
          </w:p>
        </w:tc>
      </w:tr>
    </w:tbl>
    <w:p w14:paraId="10E87F86" w14:textId="3CCF123C" w:rsidR="000E390F" w:rsidRPr="00302A62" w:rsidRDefault="000E390F" w:rsidP="000E390F">
      <w:pPr>
        <w:rPr>
          <w:lang w:val="sq-AL"/>
        </w:rPr>
      </w:pPr>
    </w:p>
    <w:p w14:paraId="6EFB5DD0" w14:textId="5DA0F4EA" w:rsidR="005D0372" w:rsidRPr="00302A62" w:rsidRDefault="005D0372">
      <w:pPr>
        <w:spacing w:after="160" w:line="259" w:lineRule="auto"/>
        <w:jc w:val="left"/>
        <w:rPr>
          <w:lang w:val="sq-AL"/>
        </w:rPr>
      </w:pPr>
      <w:r w:rsidRPr="00302A62">
        <w:rPr>
          <w:lang w:val="sq-AL"/>
        </w:rPr>
        <w:br w:type="page"/>
      </w:r>
    </w:p>
    <w:p w14:paraId="02E0949F" w14:textId="77777777" w:rsidR="003A69AB" w:rsidRPr="00302A62" w:rsidRDefault="003A69AB" w:rsidP="000E390F">
      <w:pPr>
        <w:rPr>
          <w:lang w:val="sq-AL"/>
        </w:rPr>
      </w:pPr>
    </w:p>
    <w:tbl>
      <w:tblPr>
        <w:tblStyle w:val="GridTable4-Accent2"/>
        <w:tblW w:w="0" w:type="auto"/>
        <w:tblLook w:val="04A0" w:firstRow="1" w:lastRow="0" w:firstColumn="1" w:lastColumn="0" w:noHBand="0" w:noVBand="1"/>
      </w:tblPr>
      <w:tblGrid>
        <w:gridCol w:w="3416"/>
        <w:gridCol w:w="2532"/>
        <w:gridCol w:w="1853"/>
        <w:gridCol w:w="1766"/>
        <w:gridCol w:w="1816"/>
        <w:gridCol w:w="3167"/>
      </w:tblGrid>
      <w:tr w:rsidR="000E390F" w:rsidRPr="0028102D" w14:paraId="02E2D939" w14:textId="77777777" w:rsidTr="00EB0308">
        <w:trPr>
          <w:cnfStyle w:val="100000000000" w:firstRow="1" w:lastRow="0"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0" w:type="auto"/>
            <w:gridSpan w:val="6"/>
            <w:noWrap/>
          </w:tcPr>
          <w:p w14:paraId="4270F7E5" w14:textId="0D65C09B" w:rsidR="000E390F" w:rsidRPr="00302A62" w:rsidRDefault="000E390F" w:rsidP="00BB4992">
            <w:pPr>
              <w:pStyle w:val="NormalWeb"/>
              <w:jc w:val="left"/>
              <w:rPr>
                <w:lang w:val="sq-AL"/>
              </w:rPr>
            </w:pPr>
            <w:r w:rsidRPr="00302A62">
              <w:rPr>
                <w:color w:val="auto"/>
                <w:lang w:val="sq-AL"/>
              </w:rPr>
              <w:t xml:space="preserve">Objektivi </w:t>
            </w:r>
            <w:proofErr w:type="spellStart"/>
            <w:r w:rsidRPr="00302A62">
              <w:rPr>
                <w:color w:val="auto"/>
                <w:lang w:val="sq-AL"/>
              </w:rPr>
              <w:t>specific</w:t>
            </w:r>
            <w:proofErr w:type="spellEnd"/>
            <w:r w:rsidRPr="00302A62">
              <w:rPr>
                <w:color w:val="auto"/>
                <w:lang w:val="sq-AL"/>
              </w:rPr>
              <w:t xml:space="preserve"> O2.2 </w:t>
            </w:r>
            <w:r w:rsidR="00BB4992" w:rsidRPr="00302A62">
              <w:rPr>
                <w:b w:val="0"/>
                <w:bCs w:val="0"/>
                <w:color w:val="auto"/>
                <w:lang w:val="sq-AL"/>
              </w:rPr>
              <w:t xml:space="preserve">Të forcohet përkujdesja sociale për fëmijët përmes angazhimit të mësuesve ndihmës, ofrimit të shërbimeve </w:t>
            </w:r>
            <w:proofErr w:type="spellStart"/>
            <w:r w:rsidR="00BB4992" w:rsidRPr="00302A62">
              <w:rPr>
                <w:b w:val="0"/>
                <w:bCs w:val="0"/>
                <w:color w:val="auto"/>
                <w:lang w:val="sq-AL"/>
              </w:rPr>
              <w:t>psiko</w:t>
            </w:r>
            <w:proofErr w:type="spellEnd"/>
            <w:r w:rsidR="00BB4992" w:rsidRPr="00302A62">
              <w:rPr>
                <w:b w:val="0"/>
                <w:bCs w:val="0"/>
                <w:color w:val="auto"/>
                <w:lang w:val="sq-AL"/>
              </w:rPr>
              <w:t xml:space="preserve">-sociale, krijimit dhe fuqizimit të strukturave </w:t>
            </w:r>
            <w:proofErr w:type="spellStart"/>
            <w:r w:rsidR="00BB4992" w:rsidRPr="00302A62">
              <w:rPr>
                <w:b w:val="0"/>
                <w:bCs w:val="0"/>
                <w:color w:val="auto"/>
                <w:lang w:val="sq-AL"/>
              </w:rPr>
              <w:t>menaxhuese</w:t>
            </w:r>
            <w:proofErr w:type="spellEnd"/>
            <w:r w:rsidR="00BB4992" w:rsidRPr="00302A62">
              <w:rPr>
                <w:b w:val="0"/>
                <w:bCs w:val="0"/>
                <w:color w:val="auto"/>
                <w:lang w:val="sq-AL"/>
              </w:rPr>
              <w:t xml:space="preserve"> pjesëmarrëse (këshillat e prindërve dhe bordet e shkollës), si dhe mbështetjes së nxënësve nga familjet në nevojë apo me rezultate të larta.</w:t>
            </w:r>
          </w:p>
        </w:tc>
      </w:tr>
      <w:tr w:rsidR="00EB0308" w:rsidRPr="00302A62" w14:paraId="2539B289" w14:textId="77777777" w:rsidTr="00EB030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477" w:type="dxa"/>
            <w:noWrap/>
          </w:tcPr>
          <w:p w14:paraId="53B408B1" w14:textId="77777777" w:rsidR="000E390F" w:rsidRPr="00302A62" w:rsidRDefault="000E390F" w:rsidP="0023568A">
            <w:pPr>
              <w:rPr>
                <w:rFonts w:eastAsia="Times New Roman" w:cs="Times New Roman"/>
                <w:color w:val="000000"/>
                <w:szCs w:val="24"/>
                <w:lang w:val="sq-AL"/>
              </w:rPr>
            </w:pPr>
            <w:r w:rsidRPr="00302A62">
              <w:rPr>
                <w:rFonts w:eastAsia="Times New Roman" w:cs="Times New Roman"/>
                <w:color w:val="000000"/>
                <w:szCs w:val="24"/>
                <w:lang w:val="sq-AL"/>
              </w:rPr>
              <w:t>Aktivitete</w:t>
            </w:r>
          </w:p>
        </w:tc>
        <w:tc>
          <w:tcPr>
            <w:tcW w:w="2544" w:type="dxa"/>
            <w:noWrap/>
          </w:tcPr>
          <w:p w14:paraId="3CBE55DB" w14:textId="77777777" w:rsidR="000E390F" w:rsidRPr="00302A62" w:rsidRDefault="000E390F" w:rsidP="0023568A">
            <w:pP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Cs w:val="24"/>
                <w:lang w:val="sq-AL"/>
              </w:rPr>
            </w:pPr>
            <w:r w:rsidRPr="00302A62">
              <w:rPr>
                <w:rFonts w:eastAsia="Times New Roman" w:cs="Times New Roman"/>
                <w:b/>
                <w:bCs/>
                <w:color w:val="000000"/>
                <w:szCs w:val="24"/>
                <w:lang w:val="sq-AL"/>
              </w:rPr>
              <w:t>Periudha e zbatimit</w:t>
            </w:r>
          </w:p>
        </w:tc>
        <w:tc>
          <w:tcPr>
            <w:tcW w:w="1827" w:type="dxa"/>
            <w:noWrap/>
          </w:tcPr>
          <w:p w14:paraId="6CF07E15" w14:textId="77777777" w:rsidR="000E390F" w:rsidRPr="00302A62" w:rsidRDefault="000E390F" w:rsidP="0023568A">
            <w:pP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Cs w:val="24"/>
                <w:lang w:val="sq-AL"/>
              </w:rPr>
            </w:pPr>
            <w:r w:rsidRPr="00302A62">
              <w:rPr>
                <w:rFonts w:eastAsia="Times New Roman" w:cs="Times New Roman"/>
                <w:b/>
                <w:bCs/>
                <w:color w:val="000000"/>
                <w:szCs w:val="24"/>
                <w:lang w:val="sq-AL"/>
              </w:rPr>
              <w:t>Përgjegjës</w:t>
            </w:r>
          </w:p>
        </w:tc>
        <w:tc>
          <w:tcPr>
            <w:tcW w:w="1699" w:type="dxa"/>
            <w:noWrap/>
          </w:tcPr>
          <w:p w14:paraId="6121EF6D" w14:textId="77777777" w:rsidR="000E390F" w:rsidRPr="00302A62" w:rsidRDefault="000E390F" w:rsidP="0023568A">
            <w:pP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Cs w:val="24"/>
                <w:lang w:val="sq-AL"/>
              </w:rPr>
            </w:pPr>
            <w:r w:rsidRPr="00302A62">
              <w:rPr>
                <w:rFonts w:eastAsia="Times New Roman" w:cs="Times New Roman"/>
                <w:b/>
                <w:bCs/>
                <w:color w:val="000000"/>
                <w:szCs w:val="24"/>
                <w:lang w:val="sq-AL"/>
              </w:rPr>
              <w:t>Partnerë</w:t>
            </w:r>
          </w:p>
        </w:tc>
        <w:tc>
          <w:tcPr>
            <w:tcW w:w="1788" w:type="dxa"/>
            <w:noWrap/>
          </w:tcPr>
          <w:p w14:paraId="6DEB15EA" w14:textId="77777777" w:rsidR="000E390F" w:rsidRPr="00302A62" w:rsidRDefault="000E390F" w:rsidP="0023568A">
            <w:pP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Cs w:val="24"/>
                <w:lang w:val="sq-AL"/>
              </w:rPr>
            </w:pPr>
            <w:r w:rsidRPr="00302A62">
              <w:rPr>
                <w:rFonts w:eastAsia="Times New Roman" w:cs="Times New Roman"/>
                <w:b/>
                <w:bCs/>
                <w:color w:val="000000"/>
                <w:szCs w:val="24"/>
                <w:lang w:val="sq-AL"/>
              </w:rPr>
              <w:t>Burimet financiare</w:t>
            </w:r>
          </w:p>
        </w:tc>
        <w:tc>
          <w:tcPr>
            <w:tcW w:w="3215" w:type="dxa"/>
            <w:noWrap/>
          </w:tcPr>
          <w:p w14:paraId="6EB4B2BB" w14:textId="77777777" w:rsidR="000E390F" w:rsidRPr="00302A62" w:rsidRDefault="000E390F" w:rsidP="0023568A">
            <w:pP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Cs w:val="24"/>
                <w:lang w:val="sq-AL"/>
              </w:rPr>
            </w:pPr>
            <w:r w:rsidRPr="00302A62">
              <w:rPr>
                <w:rFonts w:eastAsia="Times New Roman" w:cs="Times New Roman"/>
                <w:b/>
                <w:bCs/>
                <w:color w:val="000000"/>
                <w:szCs w:val="24"/>
                <w:lang w:val="sq-AL"/>
              </w:rPr>
              <w:t>Tregues</w:t>
            </w:r>
          </w:p>
        </w:tc>
      </w:tr>
      <w:tr w:rsidR="004A074F" w:rsidRPr="0028102D" w14:paraId="420DE2C8" w14:textId="77777777" w:rsidTr="00EB0308">
        <w:trPr>
          <w:trHeight w:val="288"/>
        </w:trPr>
        <w:tc>
          <w:tcPr>
            <w:cnfStyle w:val="001000000000" w:firstRow="0" w:lastRow="0" w:firstColumn="1" w:lastColumn="0" w:oddVBand="0" w:evenVBand="0" w:oddHBand="0" w:evenHBand="0" w:firstRowFirstColumn="0" w:firstRowLastColumn="0" w:lastRowFirstColumn="0" w:lastRowLastColumn="0"/>
            <w:tcW w:w="3477" w:type="dxa"/>
            <w:noWrap/>
            <w:hideMark/>
          </w:tcPr>
          <w:p w14:paraId="3182FC53" w14:textId="74985C6F" w:rsidR="000E390F" w:rsidRPr="00302A62" w:rsidRDefault="000E390F" w:rsidP="005D0372">
            <w:pPr>
              <w:jc w:val="left"/>
              <w:rPr>
                <w:rFonts w:eastAsia="Times New Roman" w:cs="Times New Roman"/>
                <w:color w:val="000000"/>
                <w:szCs w:val="24"/>
                <w:lang w:val="sq-AL"/>
              </w:rPr>
            </w:pPr>
            <w:r w:rsidRPr="00302A62">
              <w:rPr>
                <w:rFonts w:eastAsia="Times New Roman" w:cs="Times New Roman"/>
                <w:color w:val="000000"/>
                <w:szCs w:val="24"/>
                <w:lang w:val="sq-AL"/>
              </w:rPr>
              <w:t>Angazhimi</w:t>
            </w:r>
            <w:r w:rsidR="00B91D44" w:rsidRPr="00302A62">
              <w:rPr>
                <w:rFonts w:eastAsia="Times New Roman"/>
                <w:color w:val="000000"/>
                <w:szCs w:val="24"/>
                <w:lang w:val="sq-AL"/>
              </w:rPr>
              <w:t xml:space="preserve"> i </w:t>
            </w:r>
            <w:r w:rsidRPr="00302A62">
              <w:rPr>
                <w:rFonts w:eastAsia="Times New Roman" w:cs="Times New Roman"/>
                <w:color w:val="000000"/>
                <w:szCs w:val="24"/>
                <w:lang w:val="sq-AL"/>
              </w:rPr>
              <w:t>mësuesve ndihmës në ko</w:t>
            </w:r>
            <w:r w:rsidR="005D0372" w:rsidRPr="00302A62">
              <w:rPr>
                <w:rFonts w:eastAsia="Times New Roman"/>
                <w:color w:val="000000"/>
                <w:szCs w:val="24"/>
                <w:lang w:val="sq-AL"/>
              </w:rPr>
              <w:t>ps</w:t>
            </w:r>
            <w:r w:rsidRPr="00302A62">
              <w:rPr>
                <w:rFonts w:eastAsia="Times New Roman" w:cs="Times New Roman"/>
                <w:color w:val="000000"/>
                <w:szCs w:val="24"/>
                <w:lang w:val="sq-AL"/>
              </w:rPr>
              <w:t>hte</w:t>
            </w:r>
          </w:p>
        </w:tc>
        <w:tc>
          <w:tcPr>
            <w:tcW w:w="2544" w:type="dxa"/>
            <w:noWrap/>
            <w:hideMark/>
          </w:tcPr>
          <w:p w14:paraId="0916CBBB" w14:textId="1DB80131" w:rsidR="000E390F" w:rsidRPr="00302A62" w:rsidRDefault="000E390F" w:rsidP="005D0372">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val="sq-AL"/>
              </w:rPr>
            </w:pPr>
            <w:r w:rsidRPr="00302A62">
              <w:rPr>
                <w:rFonts w:eastAsia="Times New Roman" w:cs="Times New Roman"/>
                <w:color w:val="000000"/>
                <w:szCs w:val="24"/>
                <w:lang w:val="sq-AL"/>
              </w:rPr>
              <w:t>202</w:t>
            </w:r>
            <w:r w:rsidR="005D0372" w:rsidRPr="00302A62">
              <w:rPr>
                <w:rFonts w:eastAsia="Times New Roman"/>
                <w:color w:val="000000"/>
                <w:szCs w:val="24"/>
                <w:lang w:val="sq-AL"/>
              </w:rPr>
              <w:t>5</w:t>
            </w:r>
            <w:r w:rsidRPr="00302A62">
              <w:rPr>
                <w:rFonts w:eastAsia="Times New Roman" w:cs="Times New Roman"/>
                <w:color w:val="000000"/>
                <w:szCs w:val="24"/>
                <w:lang w:val="sq-AL"/>
              </w:rPr>
              <w:t>–2028</w:t>
            </w:r>
          </w:p>
        </w:tc>
        <w:tc>
          <w:tcPr>
            <w:tcW w:w="1827" w:type="dxa"/>
            <w:noWrap/>
            <w:hideMark/>
          </w:tcPr>
          <w:p w14:paraId="079C95DC" w14:textId="4C9F57D6" w:rsidR="005D0372" w:rsidRPr="00302A62" w:rsidRDefault="005D0372" w:rsidP="005D0372">
            <w:pPr>
              <w:jc w:val="left"/>
              <w:cnfStyle w:val="000000000000" w:firstRow="0" w:lastRow="0" w:firstColumn="0" w:lastColumn="0" w:oddVBand="0" w:evenVBand="0" w:oddHBand="0" w:evenHBand="0" w:firstRowFirstColumn="0" w:firstRowLastColumn="0" w:lastRowFirstColumn="0" w:lastRowLastColumn="0"/>
              <w:rPr>
                <w:color w:val="000000"/>
                <w:szCs w:val="24"/>
                <w:lang w:val="sq-AL"/>
              </w:rPr>
            </w:pPr>
            <w:r w:rsidRPr="00302A62">
              <w:rPr>
                <w:color w:val="000000"/>
                <w:szCs w:val="24"/>
                <w:lang w:val="sq-AL"/>
              </w:rPr>
              <w:t>Nj</w:t>
            </w:r>
            <w:r w:rsidR="007A3BBE" w:rsidRPr="00302A62">
              <w:rPr>
                <w:color w:val="000000"/>
                <w:szCs w:val="24"/>
                <w:lang w:val="sq-AL"/>
              </w:rPr>
              <w:t>ë</w:t>
            </w:r>
            <w:r w:rsidRPr="00302A62">
              <w:rPr>
                <w:color w:val="000000"/>
                <w:szCs w:val="24"/>
                <w:lang w:val="sq-AL"/>
              </w:rPr>
              <w:t xml:space="preserve">sia </w:t>
            </w:r>
            <w:proofErr w:type="spellStart"/>
            <w:r w:rsidRPr="00302A62">
              <w:rPr>
                <w:color w:val="000000"/>
                <w:szCs w:val="24"/>
                <w:lang w:val="sq-AL"/>
              </w:rPr>
              <w:t>p</w:t>
            </w:r>
            <w:r w:rsidR="007A3BBE" w:rsidRPr="00302A62">
              <w:rPr>
                <w:color w:val="000000"/>
                <w:szCs w:val="24"/>
                <w:lang w:val="sq-AL"/>
              </w:rPr>
              <w:t>ë</w:t>
            </w:r>
            <w:r w:rsidRPr="00302A62">
              <w:rPr>
                <w:color w:val="000000"/>
                <w:szCs w:val="24"/>
                <w:lang w:val="sq-AL"/>
              </w:rPr>
              <w:t>rgjegjes</w:t>
            </w:r>
            <w:r w:rsidR="007A3BBE" w:rsidRPr="00302A62">
              <w:rPr>
                <w:color w:val="000000"/>
                <w:szCs w:val="24"/>
                <w:lang w:val="sq-AL"/>
              </w:rPr>
              <w:t>ë</w:t>
            </w:r>
            <w:proofErr w:type="spellEnd"/>
            <w:r w:rsidRPr="00302A62">
              <w:rPr>
                <w:color w:val="000000"/>
                <w:szCs w:val="24"/>
                <w:lang w:val="sq-AL"/>
              </w:rPr>
              <w:t xml:space="preserve"> p</w:t>
            </w:r>
            <w:r w:rsidR="007A3BBE" w:rsidRPr="00302A62">
              <w:rPr>
                <w:color w:val="000000"/>
                <w:szCs w:val="24"/>
                <w:lang w:val="sq-AL"/>
              </w:rPr>
              <w:t>ë</w:t>
            </w:r>
            <w:r w:rsidRPr="00302A62">
              <w:rPr>
                <w:color w:val="000000"/>
                <w:szCs w:val="24"/>
                <w:lang w:val="sq-AL"/>
              </w:rPr>
              <w:t xml:space="preserve">r arsimin, </w:t>
            </w:r>
          </w:p>
          <w:p w14:paraId="6F926C48" w14:textId="612B877A" w:rsidR="000E390F" w:rsidRPr="00302A62" w:rsidRDefault="005D0372" w:rsidP="005D0372">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val="sq-AL"/>
              </w:rPr>
            </w:pPr>
            <w:r w:rsidRPr="00302A62">
              <w:rPr>
                <w:color w:val="000000"/>
                <w:szCs w:val="24"/>
                <w:lang w:val="sq-AL"/>
              </w:rPr>
              <w:t>Nj</w:t>
            </w:r>
            <w:r w:rsidR="007A3BBE" w:rsidRPr="00302A62">
              <w:rPr>
                <w:color w:val="000000"/>
                <w:szCs w:val="24"/>
                <w:lang w:val="sq-AL"/>
              </w:rPr>
              <w:t>ë</w:t>
            </w:r>
            <w:r w:rsidRPr="00302A62">
              <w:rPr>
                <w:color w:val="000000"/>
                <w:szCs w:val="24"/>
                <w:lang w:val="sq-AL"/>
              </w:rPr>
              <w:t>sia p</w:t>
            </w:r>
            <w:r w:rsidR="007A3BBE" w:rsidRPr="00302A62">
              <w:rPr>
                <w:color w:val="000000"/>
                <w:szCs w:val="24"/>
                <w:lang w:val="sq-AL"/>
              </w:rPr>
              <w:t>ë</w:t>
            </w:r>
            <w:r w:rsidRPr="00302A62">
              <w:rPr>
                <w:color w:val="000000"/>
                <w:szCs w:val="24"/>
                <w:lang w:val="sq-AL"/>
              </w:rPr>
              <w:t>rgjegj</w:t>
            </w:r>
            <w:r w:rsidR="007A3BBE" w:rsidRPr="00302A62">
              <w:rPr>
                <w:color w:val="000000"/>
                <w:szCs w:val="24"/>
                <w:lang w:val="sq-AL"/>
              </w:rPr>
              <w:t>ë</w:t>
            </w:r>
            <w:r w:rsidRPr="00302A62">
              <w:rPr>
                <w:color w:val="000000"/>
                <w:szCs w:val="24"/>
                <w:lang w:val="sq-AL"/>
              </w:rPr>
              <w:t>se p</w:t>
            </w:r>
            <w:r w:rsidR="007A3BBE" w:rsidRPr="00302A62">
              <w:rPr>
                <w:color w:val="000000"/>
                <w:szCs w:val="24"/>
                <w:lang w:val="sq-AL"/>
              </w:rPr>
              <w:t>ë</w:t>
            </w:r>
            <w:r w:rsidRPr="00302A62">
              <w:rPr>
                <w:color w:val="000000"/>
                <w:szCs w:val="24"/>
                <w:lang w:val="sq-AL"/>
              </w:rPr>
              <w:t>r burimet njer</w:t>
            </w:r>
            <w:r w:rsidR="007A3BBE" w:rsidRPr="00302A62">
              <w:rPr>
                <w:color w:val="000000"/>
                <w:szCs w:val="24"/>
                <w:lang w:val="sq-AL"/>
              </w:rPr>
              <w:t>ë</w:t>
            </w:r>
            <w:r w:rsidRPr="00302A62">
              <w:rPr>
                <w:color w:val="000000"/>
                <w:szCs w:val="24"/>
                <w:lang w:val="sq-AL"/>
              </w:rPr>
              <w:t>zore</w:t>
            </w:r>
          </w:p>
        </w:tc>
        <w:tc>
          <w:tcPr>
            <w:tcW w:w="1699" w:type="dxa"/>
            <w:noWrap/>
            <w:hideMark/>
          </w:tcPr>
          <w:p w14:paraId="5F50EDC8" w14:textId="77777777" w:rsidR="000E390F" w:rsidRPr="00302A62" w:rsidRDefault="000E390F" w:rsidP="005D0372">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val="sq-AL"/>
              </w:rPr>
            </w:pPr>
            <w:r w:rsidRPr="00302A62">
              <w:rPr>
                <w:rFonts w:eastAsia="Times New Roman" w:cs="Times New Roman"/>
                <w:color w:val="000000"/>
                <w:szCs w:val="24"/>
                <w:lang w:val="sq-AL"/>
              </w:rPr>
              <w:t>OJQ sociale, MAS</w:t>
            </w:r>
          </w:p>
        </w:tc>
        <w:tc>
          <w:tcPr>
            <w:tcW w:w="1788" w:type="dxa"/>
            <w:noWrap/>
            <w:hideMark/>
          </w:tcPr>
          <w:p w14:paraId="3EBEF397" w14:textId="26D5EA32" w:rsidR="000E390F" w:rsidRPr="00302A62" w:rsidRDefault="000E390F" w:rsidP="005D0372">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val="sq-AL"/>
              </w:rPr>
            </w:pPr>
            <w:r w:rsidRPr="00302A62">
              <w:rPr>
                <w:rFonts w:eastAsia="Times New Roman" w:cs="Times New Roman"/>
                <w:color w:val="000000"/>
                <w:szCs w:val="24"/>
                <w:lang w:val="sq-AL"/>
              </w:rPr>
              <w:t>Transferime specifike - Fondi</w:t>
            </w:r>
            <w:r w:rsidR="00B91D44" w:rsidRPr="00302A62">
              <w:rPr>
                <w:rFonts w:eastAsia="Times New Roman"/>
                <w:color w:val="000000"/>
                <w:szCs w:val="24"/>
                <w:lang w:val="sq-AL"/>
              </w:rPr>
              <w:t xml:space="preserve"> i </w:t>
            </w:r>
            <w:r w:rsidRPr="00302A62">
              <w:rPr>
                <w:rFonts w:eastAsia="Times New Roman" w:cs="Times New Roman"/>
                <w:color w:val="000000"/>
                <w:szCs w:val="24"/>
                <w:lang w:val="sq-AL"/>
              </w:rPr>
              <w:t>pagave (buxheti vendor)</w:t>
            </w:r>
          </w:p>
        </w:tc>
        <w:tc>
          <w:tcPr>
            <w:tcW w:w="3215" w:type="dxa"/>
            <w:noWrap/>
            <w:hideMark/>
          </w:tcPr>
          <w:p w14:paraId="3E93AAD7" w14:textId="75D64573" w:rsidR="000E390F" w:rsidRPr="00302A62" w:rsidRDefault="000E390F" w:rsidP="005D0372">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val="sq-AL"/>
              </w:rPr>
            </w:pPr>
            <w:r w:rsidRPr="00302A62">
              <w:rPr>
                <w:rFonts w:eastAsia="Times New Roman" w:cs="Times New Roman"/>
                <w:color w:val="000000"/>
                <w:szCs w:val="24"/>
                <w:lang w:val="sq-AL"/>
              </w:rPr>
              <w:t>Nr.</w:t>
            </w:r>
            <w:r w:rsidR="00B91D44" w:rsidRPr="00302A62">
              <w:rPr>
                <w:rFonts w:eastAsia="Times New Roman"/>
                <w:color w:val="000000"/>
                <w:szCs w:val="24"/>
                <w:lang w:val="sq-AL"/>
              </w:rPr>
              <w:t xml:space="preserve"> i </w:t>
            </w:r>
            <w:r w:rsidRPr="00302A62">
              <w:rPr>
                <w:rFonts w:eastAsia="Times New Roman" w:cs="Times New Roman"/>
                <w:color w:val="000000"/>
                <w:szCs w:val="24"/>
                <w:lang w:val="sq-AL"/>
              </w:rPr>
              <w:t xml:space="preserve">fëmijëve </w:t>
            </w:r>
            <w:r w:rsidR="00D55E41" w:rsidRPr="00302A62">
              <w:rPr>
                <w:color w:val="000000"/>
                <w:szCs w:val="24"/>
                <w:lang w:val="sq-AL"/>
              </w:rPr>
              <w:t>(vajza/djem</w:t>
            </w:r>
            <w:r w:rsidR="001D434B" w:rsidRPr="00302A62">
              <w:rPr>
                <w:color w:val="000000"/>
                <w:szCs w:val="24"/>
                <w:lang w:val="sq-AL"/>
              </w:rPr>
              <w:t xml:space="preserve">; </w:t>
            </w:r>
            <w:r w:rsidR="001D434B" w:rsidRPr="00302A62">
              <w:rPr>
                <w:rFonts w:cs="Times New Roman"/>
                <w:color w:val="000000"/>
                <w:szCs w:val="24"/>
                <w:lang w:val="sq-AL"/>
              </w:rPr>
              <w:t>nga familjet n</w:t>
            </w:r>
            <w:r w:rsidR="001D434B" w:rsidRPr="00302A62">
              <w:rPr>
                <w:color w:val="000000"/>
                <w:szCs w:val="24"/>
                <w:lang w:val="sq-AL"/>
              </w:rPr>
              <w:t>ë</w:t>
            </w:r>
            <w:r w:rsidR="001D434B" w:rsidRPr="00302A62">
              <w:rPr>
                <w:rFonts w:cs="Times New Roman"/>
                <w:color w:val="000000"/>
                <w:szCs w:val="24"/>
                <w:lang w:val="sq-AL"/>
              </w:rPr>
              <w:t xml:space="preserve"> nevoj</w:t>
            </w:r>
            <w:r w:rsidR="001D434B" w:rsidRPr="00302A62">
              <w:rPr>
                <w:color w:val="000000"/>
                <w:szCs w:val="24"/>
                <w:lang w:val="sq-AL"/>
              </w:rPr>
              <w:t>ë</w:t>
            </w:r>
            <w:r w:rsidR="001D434B" w:rsidRPr="00302A62">
              <w:rPr>
                <w:rFonts w:cs="Times New Roman"/>
                <w:color w:val="000000"/>
                <w:szCs w:val="24"/>
                <w:lang w:val="sq-AL"/>
              </w:rPr>
              <w:t xml:space="preserve"> </w:t>
            </w:r>
            <w:r w:rsidR="001D434B" w:rsidRPr="00302A62">
              <w:rPr>
                <w:color w:val="000000"/>
                <w:szCs w:val="24"/>
                <w:lang w:val="sq-AL"/>
              </w:rPr>
              <w:t xml:space="preserve">dhe grupet </w:t>
            </w:r>
            <w:proofErr w:type="spellStart"/>
            <w:r w:rsidR="001D434B" w:rsidRPr="00302A62">
              <w:rPr>
                <w:color w:val="000000"/>
                <w:szCs w:val="24"/>
                <w:lang w:val="sq-AL"/>
              </w:rPr>
              <w:t>vulnerabel</w:t>
            </w:r>
            <w:proofErr w:type="spellEnd"/>
            <w:r w:rsidR="00D55E41" w:rsidRPr="00302A62">
              <w:rPr>
                <w:color w:val="000000"/>
                <w:szCs w:val="24"/>
                <w:lang w:val="sq-AL"/>
              </w:rPr>
              <w:t xml:space="preserve">) </w:t>
            </w:r>
            <w:r w:rsidRPr="00302A62">
              <w:rPr>
                <w:rFonts w:eastAsia="Times New Roman" w:cs="Times New Roman"/>
                <w:color w:val="000000"/>
                <w:szCs w:val="24"/>
                <w:lang w:val="sq-AL"/>
              </w:rPr>
              <w:t xml:space="preserve">me ndihmë sociale; </w:t>
            </w:r>
          </w:p>
        </w:tc>
      </w:tr>
      <w:tr w:rsidR="00EB0308" w:rsidRPr="0028102D" w14:paraId="788CFB97" w14:textId="77777777" w:rsidTr="00EB030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477" w:type="dxa"/>
            <w:noWrap/>
          </w:tcPr>
          <w:p w14:paraId="29C1E2FB" w14:textId="21C41A74" w:rsidR="000E390F" w:rsidRPr="00302A62" w:rsidRDefault="000E390F" w:rsidP="005D0372">
            <w:pPr>
              <w:jc w:val="left"/>
              <w:rPr>
                <w:rFonts w:eastAsia="Times New Roman" w:cs="Times New Roman"/>
                <w:color w:val="000000"/>
                <w:szCs w:val="24"/>
                <w:lang w:val="sq-AL"/>
              </w:rPr>
            </w:pPr>
            <w:r w:rsidRPr="00302A62">
              <w:rPr>
                <w:szCs w:val="24"/>
                <w:lang w:val="sq-AL"/>
              </w:rPr>
              <w:t>Institucionalizimi dhe funksionalizimi</w:t>
            </w:r>
            <w:r w:rsidR="00B91D44" w:rsidRPr="00302A62">
              <w:rPr>
                <w:szCs w:val="24"/>
                <w:lang w:val="sq-AL"/>
              </w:rPr>
              <w:t xml:space="preserve"> i </w:t>
            </w:r>
            <w:r w:rsidRPr="00302A62">
              <w:rPr>
                <w:szCs w:val="24"/>
                <w:lang w:val="sq-AL"/>
              </w:rPr>
              <w:t xml:space="preserve">strukturave </w:t>
            </w:r>
            <w:proofErr w:type="spellStart"/>
            <w:r w:rsidRPr="00302A62">
              <w:rPr>
                <w:szCs w:val="24"/>
                <w:lang w:val="sq-AL"/>
              </w:rPr>
              <w:t>menaxhuese</w:t>
            </w:r>
            <w:proofErr w:type="spellEnd"/>
            <w:r w:rsidRPr="00302A62">
              <w:rPr>
                <w:szCs w:val="24"/>
                <w:lang w:val="sq-AL"/>
              </w:rPr>
              <w:t xml:space="preserve"> pjesëmarrëse dhe këshilluese në institucionet arsimore, përfshirë Bordin e institucionit, Këshillin e Prindërve dhe Komisionin e Shëndetit, Sigurisë dhe Mjedisit në kopshtet dhe shkollat.</w:t>
            </w:r>
          </w:p>
        </w:tc>
        <w:tc>
          <w:tcPr>
            <w:tcW w:w="2544" w:type="dxa"/>
            <w:noWrap/>
          </w:tcPr>
          <w:p w14:paraId="0E2D863C" w14:textId="58961932" w:rsidR="000E390F" w:rsidRPr="00302A62" w:rsidRDefault="000E390F" w:rsidP="005D0372">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val="sq-AL"/>
              </w:rPr>
            </w:pPr>
            <w:r w:rsidRPr="00302A62">
              <w:rPr>
                <w:rFonts w:eastAsia="Times New Roman" w:cs="Times New Roman"/>
                <w:color w:val="000000"/>
                <w:szCs w:val="24"/>
                <w:lang w:val="sq-AL"/>
              </w:rPr>
              <w:t>202</w:t>
            </w:r>
            <w:r w:rsidR="005D0372" w:rsidRPr="00302A62">
              <w:rPr>
                <w:rFonts w:eastAsia="Times New Roman"/>
                <w:color w:val="000000"/>
                <w:szCs w:val="24"/>
                <w:lang w:val="sq-AL"/>
              </w:rPr>
              <w:t>5</w:t>
            </w:r>
            <w:r w:rsidRPr="00302A62">
              <w:rPr>
                <w:rFonts w:eastAsia="Times New Roman" w:cs="Times New Roman"/>
                <w:color w:val="000000"/>
                <w:szCs w:val="24"/>
                <w:lang w:val="sq-AL"/>
              </w:rPr>
              <w:t>–2028</w:t>
            </w:r>
          </w:p>
        </w:tc>
        <w:tc>
          <w:tcPr>
            <w:tcW w:w="1827" w:type="dxa"/>
            <w:noWrap/>
          </w:tcPr>
          <w:p w14:paraId="0383777A" w14:textId="10F5C479" w:rsidR="000E390F" w:rsidRPr="00302A62" w:rsidRDefault="005D0372" w:rsidP="005D0372">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val="sq-AL"/>
              </w:rPr>
            </w:pPr>
            <w:r w:rsidRPr="00302A62">
              <w:rPr>
                <w:color w:val="000000"/>
                <w:szCs w:val="24"/>
                <w:lang w:val="sq-AL"/>
              </w:rPr>
              <w:t>Nj</w:t>
            </w:r>
            <w:r w:rsidR="007A3BBE" w:rsidRPr="00302A62">
              <w:rPr>
                <w:color w:val="000000"/>
                <w:szCs w:val="24"/>
                <w:lang w:val="sq-AL"/>
              </w:rPr>
              <w:t>ë</w:t>
            </w:r>
            <w:r w:rsidRPr="00302A62">
              <w:rPr>
                <w:color w:val="000000"/>
                <w:szCs w:val="24"/>
                <w:lang w:val="sq-AL"/>
              </w:rPr>
              <w:t xml:space="preserve">sia </w:t>
            </w:r>
            <w:proofErr w:type="spellStart"/>
            <w:r w:rsidRPr="00302A62">
              <w:rPr>
                <w:color w:val="000000"/>
                <w:szCs w:val="24"/>
                <w:lang w:val="sq-AL"/>
              </w:rPr>
              <w:t>p</w:t>
            </w:r>
            <w:r w:rsidR="007A3BBE" w:rsidRPr="00302A62">
              <w:rPr>
                <w:color w:val="000000"/>
                <w:szCs w:val="24"/>
                <w:lang w:val="sq-AL"/>
              </w:rPr>
              <w:t>ë</w:t>
            </w:r>
            <w:r w:rsidRPr="00302A62">
              <w:rPr>
                <w:color w:val="000000"/>
                <w:szCs w:val="24"/>
                <w:lang w:val="sq-AL"/>
              </w:rPr>
              <w:t>rgjegjes</w:t>
            </w:r>
            <w:r w:rsidR="007A3BBE" w:rsidRPr="00302A62">
              <w:rPr>
                <w:color w:val="000000"/>
                <w:szCs w:val="24"/>
                <w:lang w:val="sq-AL"/>
              </w:rPr>
              <w:t>ë</w:t>
            </w:r>
            <w:proofErr w:type="spellEnd"/>
            <w:r w:rsidRPr="00302A62">
              <w:rPr>
                <w:color w:val="000000"/>
                <w:szCs w:val="24"/>
                <w:lang w:val="sq-AL"/>
              </w:rPr>
              <w:t xml:space="preserve"> p</w:t>
            </w:r>
            <w:r w:rsidR="007A3BBE" w:rsidRPr="00302A62">
              <w:rPr>
                <w:color w:val="000000"/>
                <w:szCs w:val="24"/>
                <w:lang w:val="sq-AL"/>
              </w:rPr>
              <w:t>ë</w:t>
            </w:r>
            <w:r w:rsidRPr="00302A62">
              <w:rPr>
                <w:color w:val="000000"/>
                <w:szCs w:val="24"/>
                <w:lang w:val="sq-AL"/>
              </w:rPr>
              <w:t>r arsimin</w:t>
            </w:r>
          </w:p>
        </w:tc>
        <w:tc>
          <w:tcPr>
            <w:tcW w:w="1699" w:type="dxa"/>
            <w:noWrap/>
          </w:tcPr>
          <w:p w14:paraId="4960EF11" w14:textId="0B4FBE42" w:rsidR="000E390F" w:rsidRPr="00302A62" w:rsidRDefault="000E390F" w:rsidP="005D0372">
            <w:pPr>
              <w:jc w:val="left"/>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val="sq-AL"/>
              </w:rPr>
            </w:pPr>
            <w:r w:rsidRPr="00302A62">
              <w:rPr>
                <w:rFonts w:eastAsia="Times New Roman" w:cs="Times New Roman"/>
                <w:color w:val="000000"/>
                <w:szCs w:val="24"/>
                <w:lang w:val="sq-AL"/>
              </w:rPr>
              <w:t>Administratorët e Njësive Administrative</w:t>
            </w:r>
            <w:r w:rsidR="005D0372" w:rsidRPr="00302A62">
              <w:rPr>
                <w:rFonts w:eastAsia="Times New Roman"/>
                <w:color w:val="000000"/>
                <w:szCs w:val="24"/>
                <w:lang w:val="sq-AL"/>
              </w:rPr>
              <w:t>; k</w:t>
            </w:r>
            <w:r w:rsidR="007A3BBE" w:rsidRPr="00302A62">
              <w:rPr>
                <w:rFonts w:eastAsia="Times New Roman"/>
                <w:color w:val="000000"/>
                <w:szCs w:val="24"/>
                <w:lang w:val="sq-AL"/>
              </w:rPr>
              <w:t>ë</w:t>
            </w:r>
            <w:r w:rsidR="005D0372" w:rsidRPr="00302A62">
              <w:rPr>
                <w:rFonts w:eastAsia="Times New Roman"/>
                <w:color w:val="000000"/>
                <w:szCs w:val="24"/>
                <w:lang w:val="sq-AL"/>
              </w:rPr>
              <w:t xml:space="preserve">shilli bashkiak; </w:t>
            </w:r>
          </w:p>
          <w:p w14:paraId="658B4854" w14:textId="4F8B1DB8" w:rsidR="005D0372" w:rsidRPr="00302A62" w:rsidRDefault="005D0372" w:rsidP="005D0372">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val="sq-AL"/>
              </w:rPr>
            </w:pPr>
            <w:r w:rsidRPr="00302A62">
              <w:rPr>
                <w:rFonts w:eastAsia="Times New Roman"/>
                <w:color w:val="000000"/>
                <w:szCs w:val="24"/>
                <w:lang w:val="sq-AL"/>
              </w:rPr>
              <w:t>Kopshtet; Prind</w:t>
            </w:r>
            <w:r w:rsidR="007A3BBE" w:rsidRPr="00302A62">
              <w:rPr>
                <w:rFonts w:eastAsia="Times New Roman"/>
                <w:color w:val="000000"/>
                <w:szCs w:val="24"/>
                <w:lang w:val="sq-AL"/>
              </w:rPr>
              <w:t>ë</w:t>
            </w:r>
            <w:r w:rsidRPr="00302A62">
              <w:rPr>
                <w:rFonts w:eastAsia="Times New Roman"/>
                <w:color w:val="000000"/>
                <w:szCs w:val="24"/>
                <w:lang w:val="sq-AL"/>
              </w:rPr>
              <w:t xml:space="preserve">rit </w:t>
            </w:r>
          </w:p>
        </w:tc>
        <w:tc>
          <w:tcPr>
            <w:tcW w:w="1788" w:type="dxa"/>
            <w:noWrap/>
          </w:tcPr>
          <w:p w14:paraId="2B62A385" w14:textId="1CB3A610" w:rsidR="000E390F" w:rsidRPr="00302A62" w:rsidRDefault="000E390F" w:rsidP="005D0372">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val="sq-AL"/>
              </w:rPr>
            </w:pPr>
            <w:r w:rsidRPr="00302A62">
              <w:rPr>
                <w:rFonts w:eastAsia="Times New Roman" w:cs="Times New Roman"/>
                <w:color w:val="000000"/>
                <w:szCs w:val="24"/>
                <w:lang w:val="sq-AL"/>
              </w:rPr>
              <w:t>Transferime specifike - Fondi</w:t>
            </w:r>
            <w:r w:rsidR="00B91D44" w:rsidRPr="00302A62">
              <w:rPr>
                <w:rFonts w:eastAsia="Times New Roman"/>
                <w:color w:val="000000"/>
                <w:szCs w:val="24"/>
                <w:lang w:val="sq-AL"/>
              </w:rPr>
              <w:t xml:space="preserve"> i </w:t>
            </w:r>
            <w:r w:rsidRPr="00302A62">
              <w:rPr>
                <w:rFonts w:eastAsia="Times New Roman" w:cs="Times New Roman"/>
                <w:color w:val="000000"/>
                <w:szCs w:val="24"/>
                <w:lang w:val="sq-AL"/>
              </w:rPr>
              <w:t>pagave (buxheti vendor)</w:t>
            </w:r>
          </w:p>
        </w:tc>
        <w:tc>
          <w:tcPr>
            <w:tcW w:w="3215" w:type="dxa"/>
            <w:noWrap/>
          </w:tcPr>
          <w:p w14:paraId="0227F977" w14:textId="469D65F1" w:rsidR="000E390F" w:rsidRPr="00302A62" w:rsidRDefault="000E390F" w:rsidP="005D0372">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val="sq-AL"/>
              </w:rPr>
            </w:pPr>
            <w:r w:rsidRPr="00302A62">
              <w:rPr>
                <w:rFonts w:eastAsia="Times New Roman" w:cs="Times New Roman"/>
                <w:color w:val="000000"/>
                <w:szCs w:val="24"/>
                <w:lang w:val="sq-AL"/>
              </w:rPr>
              <w:t xml:space="preserve">Struktura </w:t>
            </w:r>
            <w:proofErr w:type="spellStart"/>
            <w:r w:rsidRPr="00302A62">
              <w:rPr>
                <w:rFonts w:eastAsia="Times New Roman" w:cs="Times New Roman"/>
                <w:color w:val="000000"/>
                <w:szCs w:val="24"/>
                <w:lang w:val="sq-AL"/>
              </w:rPr>
              <w:t>menaxhuese</w:t>
            </w:r>
            <w:proofErr w:type="spellEnd"/>
            <w:r w:rsidRPr="00302A62">
              <w:rPr>
                <w:rFonts w:eastAsia="Times New Roman" w:cs="Times New Roman"/>
                <w:color w:val="000000"/>
                <w:szCs w:val="24"/>
                <w:lang w:val="sq-AL"/>
              </w:rPr>
              <w:t xml:space="preserve"> në kopshte dhe shkolla a</w:t>
            </w:r>
            <w:r w:rsidR="00D55E41" w:rsidRPr="00302A62">
              <w:rPr>
                <w:rFonts w:eastAsia="Times New Roman"/>
                <w:color w:val="000000"/>
                <w:szCs w:val="24"/>
                <w:lang w:val="sq-AL"/>
              </w:rPr>
              <w:t>k</w:t>
            </w:r>
            <w:r w:rsidRPr="00302A62">
              <w:rPr>
                <w:rFonts w:eastAsia="Times New Roman" w:cs="Times New Roman"/>
                <w:color w:val="000000"/>
                <w:szCs w:val="24"/>
                <w:lang w:val="sq-AL"/>
              </w:rPr>
              <w:t>tive</w:t>
            </w:r>
          </w:p>
          <w:p w14:paraId="13887F54" w14:textId="77777777" w:rsidR="001D434B" w:rsidRPr="00302A62" w:rsidRDefault="001D434B" w:rsidP="005D0372">
            <w:pPr>
              <w:jc w:val="left"/>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val="sq-AL"/>
              </w:rPr>
            </w:pPr>
          </w:p>
          <w:p w14:paraId="5299FD08" w14:textId="24FD426B" w:rsidR="000E390F" w:rsidRPr="00302A62" w:rsidRDefault="001D434B" w:rsidP="005D0372">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val="sq-AL"/>
              </w:rPr>
            </w:pPr>
            <w:r w:rsidRPr="00302A62">
              <w:rPr>
                <w:szCs w:val="24"/>
                <w:lang w:val="sq-AL"/>
              </w:rPr>
              <w:t xml:space="preserve">Pjesëmarrja e balancuar gjinore e prindërve (nënë/baba) në strukturat </w:t>
            </w:r>
            <w:proofErr w:type="spellStart"/>
            <w:r w:rsidRPr="00302A62">
              <w:rPr>
                <w:szCs w:val="24"/>
                <w:lang w:val="sq-AL"/>
              </w:rPr>
              <w:t>menaxhuese</w:t>
            </w:r>
            <w:proofErr w:type="spellEnd"/>
            <w:r w:rsidRPr="00302A62">
              <w:rPr>
                <w:szCs w:val="24"/>
                <w:lang w:val="sq-AL"/>
              </w:rPr>
              <w:t xml:space="preserve"> të kopshteve dhe shkollave</w:t>
            </w:r>
          </w:p>
        </w:tc>
      </w:tr>
      <w:tr w:rsidR="004A074F" w:rsidRPr="0028102D" w14:paraId="29A09D53" w14:textId="77777777" w:rsidTr="00EB0308">
        <w:trPr>
          <w:trHeight w:val="288"/>
        </w:trPr>
        <w:tc>
          <w:tcPr>
            <w:cnfStyle w:val="001000000000" w:firstRow="0" w:lastRow="0" w:firstColumn="1" w:lastColumn="0" w:oddVBand="0" w:evenVBand="0" w:oddHBand="0" w:evenHBand="0" w:firstRowFirstColumn="0" w:firstRowLastColumn="0" w:lastRowFirstColumn="0" w:lastRowLastColumn="0"/>
            <w:tcW w:w="3477" w:type="dxa"/>
            <w:noWrap/>
          </w:tcPr>
          <w:p w14:paraId="539CBEF9" w14:textId="35B0E7D8" w:rsidR="000E390F" w:rsidRPr="00302A62" w:rsidRDefault="000E390F" w:rsidP="005D0372">
            <w:pPr>
              <w:jc w:val="left"/>
              <w:rPr>
                <w:rFonts w:eastAsia="Times New Roman" w:cs="Times New Roman"/>
                <w:color w:val="000000"/>
                <w:szCs w:val="24"/>
                <w:lang w:val="sq-AL"/>
              </w:rPr>
            </w:pPr>
            <w:r w:rsidRPr="00302A62">
              <w:rPr>
                <w:rFonts w:eastAsia="Times New Roman" w:cs="Times New Roman"/>
                <w:color w:val="000000"/>
                <w:szCs w:val="24"/>
                <w:lang w:val="sq-AL"/>
              </w:rPr>
              <w:t>Ofrimi</w:t>
            </w:r>
            <w:r w:rsidR="00B91D44" w:rsidRPr="00302A62">
              <w:rPr>
                <w:rFonts w:eastAsia="Times New Roman"/>
                <w:color w:val="000000"/>
                <w:szCs w:val="24"/>
                <w:lang w:val="sq-AL"/>
              </w:rPr>
              <w:t xml:space="preserve"> i </w:t>
            </w:r>
            <w:r w:rsidRPr="00302A62">
              <w:rPr>
                <w:rFonts w:eastAsia="Times New Roman" w:cs="Times New Roman"/>
                <w:color w:val="000000"/>
                <w:szCs w:val="24"/>
                <w:lang w:val="sq-AL"/>
              </w:rPr>
              <w:t xml:space="preserve">shërbimit </w:t>
            </w:r>
            <w:proofErr w:type="spellStart"/>
            <w:r w:rsidRPr="00302A62">
              <w:rPr>
                <w:rFonts w:eastAsia="Times New Roman" w:cs="Times New Roman"/>
                <w:color w:val="000000"/>
                <w:szCs w:val="24"/>
                <w:lang w:val="sq-AL"/>
              </w:rPr>
              <w:t>psiko</w:t>
            </w:r>
            <w:proofErr w:type="spellEnd"/>
            <w:r w:rsidRPr="00302A62">
              <w:rPr>
                <w:rFonts w:eastAsia="Times New Roman" w:cs="Times New Roman"/>
                <w:color w:val="000000"/>
                <w:szCs w:val="24"/>
                <w:lang w:val="sq-AL"/>
              </w:rPr>
              <w:t>-social në kopshte</w:t>
            </w:r>
          </w:p>
        </w:tc>
        <w:tc>
          <w:tcPr>
            <w:tcW w:w="2544" w:type="dxa"/>
            <w:noWrap/>
          </w:tcPr>
          <w:p w14:paraId="3F573EAF" w14:textId="5FCF71D9" w:rsidR="000E390F" w:rsidRPr="00302A62" w:rsidRDefault="000E390F" w:rsidP="005D0372">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val="sq-AL"/>
              </w:rPr>
            </w:pPr>
            <w:r w:rsidRPr="00302A62">
              <w:rPr>
                <w:rFonts w:eastAsia="Times New Roman" w:cs="Times New Roman"/>
                <w:color w:val="000000"/>
                <w:szCs w:val="24"/>
                <w:lang w:val="sq-AL"/>
              </w:rPr>
              <w:t>202</w:t>
            </w:r>
            <w:r w:rsidR="005D0372" w:rsidRPr="00302A62">
              <w:rPr>
                <w:rFonts w:eastAsia="Times New Roman"/>
                <w:color w:val="000000"/>
                <w:szCs w:val="24"/>
                <w:lang w:val="sq-AL"/>
              </w:rPr>
              <w:t>5</w:t>
            </w:r>
            <w:r w:rsidRPr="00302A62">
              <w:rPr>
                <w:rFonts w:eastAsia="Times New Roman" w:cs="Times New Roman"/>
                <w:color w:val="000000"/>
                <w:szCs w:val="24"/>
                <w:lang w:val="sq-AL"/>
              </w:rPr>
              <w:t>–2028</w:t>
            </w:r>
          </w:p>
        </w:tc>
        <w:tc>
          <w:tcPr>
            <w:tcW w:w="1827" w:type="dxa"/>
            <w:noWrap/>
          </w:tcPr>
          <w:p w14:paraId="1A0CB95F" w14:textId="691E5EDB" w:rsidR="005D0372" w:rsidRPr="00302A62" w:rsidRDefault="005D0372" w:rsidP="005D0372">
            <w:pPr>
              <w:jc w:val="left"/>
              <w:cnfStyle w:val="000000000000" w:firstRow="0" w:lastRow="0" w:firstColumn="0" w:lastColumn="0" w:oddVBand="0" w:evenVBand="0" w:oddHBand="0" w:evenHBand="0" w:firstRowFirstColumn="0" w:firstRowLastColumn="0" w:lastRowFirstColumn="0" w:lastRowLastColumn="0"/>
              <w:rPr>
                <w:color w:val="000000"/>
                <w:szCs w:val="24"/>
                <w:lang w:val="sq-AL"/>
              </w:rPr>
            </w:pPr>
            <w:r w:rsidRPr="00302A62">
              <w:rPr>
                <w:color w:val="000000"/>
                <w:szCs w:val="24"/>
                <w:lang w:val="sq-AL"/>
              </w:rPr>
              <w:t>Nj</w:t>
            </w:r>
            <w:r w:rsidR="007A3BBE" w:rsidRPr="00302A62">
              <w:rPr>
                <w:color w:val="000000"/>
                <w:szCs w:val="24"/>
                <w:lang w:val="sq-AL"/>
              </w:rPr>
              <w:t>ë</w:t>
            </w:r>
            <w:r w:rsidRPr="00302A62">
              <w:rPr>
                <w:color w:val="000000"/>
                <w:szCs w:val="24"/>
                <w:lang w:val="sq-AL"/>
              </w:rPr>
              <w:t xml:space="preserve">sia </w:t>
            </w:r>
            <w:proofErr w:type="spellStart"/>
            <w:r w:rsidRPr="00302A62">
              <w:rPr>
                <w:color w:val="000000"/>
                <w:szCs w:val="24"/>
                <w:lang w:val="sq-AL"/>
              </w:rPr>
              <w:t>p</w:t>
            </w:r>
            <w:r w:rsidR="007A3BBE" w:rsidRPr="00302A62">
              <w:rPr>
                <w:color w:val="000000"/>
                <w:szCs w:val="24"/>
                <w:lang w:val="sq-AL"/>
              </w:rPr>
              <w:t>ë</w:t>
            </w:r>
            <w:r w:rsidRPr="00302A62">
              <w:rPr>
                <w:color w:val="000000"/>
                <w:szCs w:val="24"/>
                <w:lang w:val="sq-AL"/>
              </w:rPr>
              <w:t>rgjegjes</w:t>
            </w:r>
            <w:r w:rsidR="007A3BBE" w:rsidRPr="00302A62">
              <w:rPr>
                <w:color w:val="000000"/>
                <w:szCs w:val="24"/>
                <w:lang w:val="sq-AL"/>
              </w:rPr>
              <w:t>ë</w:t>
            </w:r>
            <w:proofErr w:type="spellEnd"/>
            <w:r w:rsidRPr="00302A62">
              <w:rPr>
                <w:color w:val="000000"/>
                <w:szCs w:val="24"/>
                <w:lang w:val="sq-AL"/>
              </w:rPr>
              <w:t xml:space="preserve"> p</w:t>
            </w:r>
            <w:r w:rsidR="007A3BBE" w:rsidRPr="00302A62">
              <w:rPr>
                <w:color w:val="000000"/>
                <w:szCs w:val="24"/>
                <w:lang w:val="sq-AL"/>
              </w:rPr>
              <w:t>ë</w:t>
            </w:r>
            <w:r w:rsidRPr="00302A62">
              <w:rPr>
                <w:color w:val="000000"/>
                <w:szCs w:val="24"/>
                <w:lang w:val="sq-AL"/>
              </w:rPr>
              <w:t xml:space="preserve">r arsimin, </w:t>
            </w:r>
          </w:p>
          <w:p w14:paraId="4A40B6ED" w14:textId="5C2D1D62" w:rsidR="000E390F" w:rsidRPr="00302A62" w:rsidRDefault="005D0372" w:rsidP="005D0372">
            <w:pPr>
              <w:jc w:val="left"/>
              <w:cnfStyle w:val="000000000000" w:firstRow="0" w:lastRow="0" w:firstColumn="0" w:lastColumn="0" w:oddVBand="0" w:evenVBand="0" w:oddHBand="0" w:evenHBand="0" w:firstRowFirstColumn="0" w:firstRowLastColumn="0" w:lastRowFirstColumn="0" w:lastRowLastColumn="0"/>
              <w:rPr>
                <w:color w:val="000000"/>
                <w:szCs w:val="24"/>
                <w:lang w:val="sq-AL"/>
              </w:rPr>
            </w:pPr>
            <w:r w:rsidRPr="00302A62">
              <w:rPr>
                <w:color w:val="000000"/>
                <w:szCs w:val="24"/>
                <w:lang w:val="sq-AL"/>
              </w:rPr>
              <w:t>Nj</w:t>
            </w:r>
            <w:r w:rsidR="007A3BBE" w:rsidRPr="00302A62">
              <w:rPr>
                <w:color w:val="000000"/>
                <w:szCs w:val="24"/>
                <w:lang w:val="sq-AL"/>
              </w:rPr>
              <w:t>ë</w:t>
            </w:r>
            <w:r w:rsidRPr="00302A62">
              <w:rPr>
                <w:color w:val="000000"/>
                <w:szCs w:val="24"/>
                <w:lang w:val="sq-AL"/>
              </w:rPr>
              <w:t>sia p</w:t>
            </w:r>
            <w:r w:rsidR="007A3BBE" w:rsidRPr="00302A62">
              <w:rPr>
                <w:color w:val="000000"/>
                <w:szCs w:val="24"/>
                <w:lang w:val="sq-AL"/>
              </w:rPr>
              <w:t>ë</w:t>
            </w:r>
            <w:r w:rsidRPr="00302A62">
              <w:rPr>
                <w:color w:val="000000"/>
                <w:szCs w:val="24"/>
                <w:lang w:val="sq-AL"/>
              </w:rPr>
              <w:t>rgjegj</w:t>
            </w:r>
            <w:r w:rsidR="007A3BBE" w:rsidRPr="00302A62">
              <w:rPr>
                <w:color w:val="000000"/>
                <w:szCs w:val="24"/>
                <w:lang w:val="sq-AL"/>
              </w:rPr>
              <w:t>ë</w:t>
            </w:r>
            <w:r w:rsidRPr="00302A62">
              <w:rPr>
                <w:color w:val="000000"/>
                <w:szCs w:val="24"/>
                <w:lang w:val="sq-AL"/>
              </w:rPr>
              <w:t>se p</w:t>
            </w:r>
            <w:r w:rsidR="007A3BBE" w:rsidRPr="00302A62">
              <w:rPr>
                <w:color w:val="000000"/>
                <w:szCs w:val="24"/>
                <w:lang w:val="sq-AL"/>
              </w:rPr>
              <w:t>ë</w:t>
            </w:r>
            <w:r w:rsidRPr="00302A62">
              <w:rPr>
                <w:color w:val="000000"/>
                <w:szCs w:val="24"/>
                <w:lang w:val="sq-AL"/>
              </w:rPr>
              <w:t>r burimet njer</w:t>
            </w:r>
            <w:r w:rsidR="007A3BBE" w:rsidRPr="00302A62">
              <w:rPr>
                <w:color w:val="000000"/>
                <w:szCs w:val="24"/>
                <w:lang w:val="sq-AL"/>
              </w:rPr>
              <w:t>ë</w:t>
            </w:r>
            <w:r w:rsidRPr="00302A62">
              <w:rPr>
                <w:color w:val="000000"/>
                <w:szCs w:val="24"/>
                <w:lang w:val="sq-AL"/>
              </w:rPr>
              <w:t xml:space="preserve">zore; </w:t>
            </w:r>
          </w:p>
          <w:p w14:paraId="2974FF8E" w14:textId="41E07E15" w:rsidR="005D0372" w:rsidRPr="00302A62" w:rsidRDefault="005D0372" w:rsidP="005D0372">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val="sq-AL"/>
              </w:rPr>
            </w:pPr>
            <w:r w:rsidRPr="00302A62">
              <w:rPr>
                <w:color w:val="000000"/>
                <w:szCs w:val="24"/>
                <w:lang w:val="sq-AL"/>
              </w:rPr>
              <w:t>Nj</w:t>
            </w:r>
            <w:r w:rsidR="007A3BBE" w:rsidRPr="00302A62">
              <w:rPr>
                <w:color w:val="000000"/>
                <w:szCs w:val="24"/>
                <w:lang w:val="sq-AL"/>
              </w:rPr>
              <w:t>ë</w:t>
            </w:r>
            <w:r w:rsidRPr="00302A62">
              <w:rPr>
                <w:color w:val="000000"/>
                <w:szCs w:val="24"/>
                <w:lang w:val="sq-AL"/>
              </w:rPr>
              <w:t>sia p</w:t>
            </w:r>
            <w:r w:rsidR="007A3BBE" w:rsidRPr="00302A62">
              <w:rPr>
                <w:color w:val="000000"/>
                <w:szCs w:val="24"/>
                <w:lang w:val="sq-AL"/>
              </w:rPr>
              <w:t>ë</w:t>
            </w:r>
            <w:r w:rsidRPr="00302A62">
              <w:rPr>
                <w:color w:val="000000"/>
                <w:szCs w:val="24"/>
                <w:lang w:val="sq-AL"/>
              </w:rPr>
              <w:t>rgjegj</w:t>
            </w:r>
            <w:r w:rsidR="007A3BBE" w:rsidRPr="00302A62">
              <w:rPr>
                <w:color w:val="000000"/>
                <w:szCs w:val="24"/>
                <w:lang w:val="sq-AL"/>
              </w:rPr>
              <w:t>ë</w:t>
            </w:r>
            <w:r w:rsidRPr="00302A62">
              <w:rPr>
                <w:color w:val="000000"/>
                <w:szCs w:val="24"/>
                <w:lang w:val="sq-AL"/>
              </w:rPr>
              <w:t>se p</w:t>
            </w:r>
            <w:r w:rsidR="007A3BBE" w:rsidRPr="00302A62">
              <w:rPr>
                <w:color w:val="000000"/>
                <w:szCs w:val="24"/>
                <w:lang w:val="sq-AL"/>
              </w:rPr>
              <w:t>ë</w:t>
            </w:r>
            <w:r w:rsidRPr="00302A62">
              <w:rPr>
                <w:color w:val="000000"/>
                <w:szCs w:val="24"/>
                <w:lang w:val="sq-AL"/>
              </w:rPr>
              <w:t xml:space="preserve">r </w:t>
            </w:r>
            <w:r w:rsidRPr="00302A62">
              <w:rPr>
                <w:color w:val="000000"/>
                <w:szCs w:val="24"/>
                <w:lang w:val="sq-AL"/>
              </w:rPr>
              <w:lastRenderedPageBreak/>
              <w:t>sh</w:t>
            </w:r>
            <w:r w:rsidR="007A3BBE" w:rsidRPr="00302A62">
              <w:rPr>
                <w:color w:val="000000"/>
                <w:szCs w:val="24"/>
                <w:lang w:val="sq-AL"/>
              </w:rPr>
              <w:t>ë</w:t>
            </w:r>
            <w:r w:rsidRPr="00302A62">
              <w:rPr>
                <w:color w:val="000000"/>
                <w:szCs w:val="24"/>
                <w:lang w:val="sq-AL"/>
              </w:rPr>
              <w:t>rbimet sociale</w:t>
            </w:r>
          </w:p>
        </w:tc>
        <w:tc>
          <w:tcPr>
            <w:tcW w:w="1699" w:type="dxa"/>
            <w:noWrap/>
          </w:tcPr>
          <w:p w14:paraId="14A947CE" w14:textId="77777777" w:rsidR="000E390F" w:rsidRPr="00302A62" w:rsidRDefault="005D0372" w:rsidP="005D0372">
            <w:pPr>
              <w:jc w:val="left"/>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val="sq-AL"/>
              </w:rPr>
            </w:pPr>
            <w:r w:rsidRPr="00302A62">
              <w:rPr>
                <w:rFonts w:eastAsia="Times New Roman"/>
                <w:color w:val="000000"/>
                <w:szCs w:val="24"/>
                <w:lang w:val="sq-AL"/>
              </w:rPr>
              <w:lastRenderedPageBreak/>
              <w:t xml:space="preserve">Kopshtet; </w:t>
            </w:r>
          </w:p>
          <w:p w14:paraId="087CB405" w14:textId="3415ED63" w:rsidR="005D0372" w:rsidRPr="00302A62" w:rsidRDefault="005D0372" w:rsidP="005D0372">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val="sq-AL"/>
              </w:rPr>
            </w:pPr>
            <w:r w:rsidRPr="00302A62">
              <w:rPr>
                <w:rFonts w:eastAsia="Times New Roman"/>
                <w:color w:val="000000"/>
                <w:szCs w:val="24"/>
                <w:lang w:val="sq-AL"/>
              </w:rPr>
              <w:t>OSHC</w:t>
            </w:r>
          </w:p>
        </w:tc>
        <w:tc>
          <w:tcPr>
            <w:tcW w:w="1788" w:type="dxa"/>
            <w:noWrap/>
          </w:tcPr>
          <w:p w14:paraId="3312D798" w14:textId="4840B0AD" w:rsidR="000E390F" w:rsidRPr="00302A62" w:rsidRDefault="000E390F" w:rsidP="005D0372">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val="sq-AL"/>
              </w:rPr>
            </w:pPr>
            <w:r w:rsidRPr="00302A62">
              <w:rPr>
                <w:rFonts w:eastAsia="Times New Roman" w:cs="Times New Roman"/>
                <w:color w:val="000000"/>
                <w:szCs w:val="24"/>
                <w:lang w:val="sq-AL"/>
              </w:rPr>
              <w:t>Transferime specifike - Fondi</w:t>
            </w:r>
            <w:r w:rsidR="00B91D44" w:rsidRPr="00302A62">
              <w:rPr>
                <w:rFonts w:eastAsia="Times New Roman"/>
                <w:color w:val="000000"/>
                <w:szCs w:val="24"/>
                <w:lang w:val="sq-AL"/>
              </w:rPr>
              <w:t xml:space="preserve"> i </w:t>
            </w:r>
            <w:r w:rsidRPr="00302A62">
              <w:rPr>
                <w:rFonts w:eastAsia="Times New Roman" w:cs="Times New Roman"/>
                <w:color w:val="000000"/>
                <w:szCs w:val="24"/>
                <w:lang w:val="sq-AL"/>
              </w:rPr>
              <w:t>pagave (buxheti vendor)</w:t>
            </w:r>
          </w:p>
        </w:tc>
        <w:tc>
          <w:tcPr>
            <w:tcW w:w="3215" w:type="dxa"/>
            <w:noWrap/>
          </w:tcPr>
          <w:p w14:paraId="74E5A966" w14:textId="14A442E4" w:rsidR="000E390F" w:rsidRPr="00302A62" w:rsidRDefault="000E390F" w:rsidP="005D0372">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val="sq-AL"/>
              </w:rPr>
            </w:pPr>
            <w:r w:rsidRPr="00302A62">
              <w:rPr>
                <w:rFonts w:eastAsia="Times New Roman" w:cs="Times New Roman"/>
                <w:color w:val="000000"/>
                <w:szCs w:val="24"/>
                <w:lang w:val="sq-AL"/>
              </w:rPr>
              <w:t>Nr.</w:t>
            </w:r>
            <w:r w:rsidR="00B91D44" w:rsidRPr="00302A62">
              <w:rPr>
                <w:rFonts w:eastAsia="Times New Roman"/>
                <w:color w:val="000000"/>
                <w:szCs w:val="24"/>
                <w:lang w:val="sq-AL"/>
              </w:rPr>
              <w:t xml:space="preserve"> i </w:t>
            </w:r>
            <w:r w:rsidRPr="00302A62">
              <w:rPr>
                <w:rFonts w:eastAsia="Times New Roman" w:cs="Times New Roman"/>
                <w:color w:val="000000"/>
                <w:szCs w:val="24"/>
                <w:lang w:val="sq-AL"/>
              </w:rPr>
              <w:t>fëmijëve</w:t>
            </w:r>
            <w:r w:rsidR="001D434B" w:rsidRPr="00302A62">
              <w:rPr>
                <w:rFonts w:eastAsia="Times New Roman"/>
                <w:color w:val="000000"/>
                <w:szCs w:val="24"/>
                <w:lang w:val="sq-AL"/>
              </w:rPr>
              <w:t xml:space="preserve"> </w:t>
            </w:r>
            <w:r w:rsidR="001D434B" w:rsidRPr="00302A62">
              <w:rPr>
                <w:color w:val="000000"/>
                <w:szCs w:val="24"/>
                <w:lang w:val="sq-AL"/>
              </w:rPr>
              <w:t xml:space="preserve">(vajza/djem; </w:t>
            </w:r>
            <w:r w:rsidR="001D434B" w:rsidRPr="00302A62">
              <w:rPr>
                <w:rFonts w:cs="Times New Roman"/>
                <w:color w:val="000000"/>
                <w:szCs w:val="24"/>
                <w:lang w:val="sq-AL"/>
              </w:rPr>
              <w:t>nga familjet n</w:t>
            </w:r>
            <w:r w:rsidR="001D434B" w:rsidRPr="00302A62">
              <w:rPr>
                <w:color w:val="000000"/>
                <w:szCs w:val="24"/>
                <w:lang w:val="sq-AL"/>
              </w:rPr>
              <w:t>ë</w:t>
            </w:r>
            <w:r w:rsidR="001D434B" w:rsidRPr="00302A62">
              <w:rPr>
                <w:rFonts w:cs="Times New Roman"/>
                <w:color w:val="000000"/>
                <w:szCs w:val="24"/>
                <w:lang w:val="sq-AL"/>
              </w:rPr>
              <w:t xml:space="preserve"> nevoj</w:t>
            </w:r>
            <w:r w:rsidR="001D434B" w:rsidRPr="00302A62">
              <w:rPr>
                <w:color w:val="000000"/>
                <w:szCs w:val="24"/>
                <w:lang w:val="sq-AL"/>
              </w:rPr>
              <w:t>ë</w:t>
            </w:r>
            <w:r w:rsidR="001D434B" w:rsidRPr="00302A62">
              <w:rPr>
                <w:rFonts w:cs="Times New Roman"/>
                <w:color w:val="000000"/>
                <w:szCs w:val="24"/>
                <w:lang w:val="sq-AL"/>
              </w:rPr>
              <w:t xml:space="preserve"> </w:t>
            </w:r>
            <w:r w:rsidR="001D434B" w:rsidRPr="00302A62">
              <w:rPr>
                <w:color w:val="000000"/>
                <w:szCs w:val="24"/>
                <w:lang w:val="sq-AL"/>
              </w:rPr>
              <w:t xml:space="preserve">dhe grupet </w:t>
            </w:r>
            <w:proofErr w:type="spellStart"/>
            <w:r w:rsidR="001D434B" w:rsidRPr="00302A62">
              <w:rPr>
                <w:color w:val="000000"/>
                <w:szCs w:val="24"/>
                <w:lang w:val="sq-AL"/>
              </w:rPr>
              <w:t>vulnerabel</w:t>
            </w:r>
            <w:proofErr w:type="spellEnd"/>
            <w:r w:rsidR="001D434B" w:rsidRPr="00302A62">
              <w:rPr>
                <w:color w:val="000000"/>
                <w:szCs w:val="24"/>
                <w:lang w:val="sq-AL"/>
              </w:rPr>
              <w:t>)</w:t>
            </w:r>
            <w:r w:rsidRPr="00302A62">
              <w:rPr>
                <w:rFonts w:cs="Times New Roman"/>
                <w:color w:val="000000"/>
                <w:szCs w:val="24"/>
                <w:lang w:val="sq-AL"/>
              </w:rPr>
              <w:t xml:space="preserve"> t</w:t>
            </w:r>
            <w:r w:rsidR="00D769BD" w:rsidRPr="00302A62">
              <w:rPr>
                <w:color w:val="000000"/>
                <w:szCs w:val="24"/>
                <w:lang w:val="sq-AL"/>
              </w:rPr>
              <w:t>ë</w:t>
            </w:r>
            <w:r w:rsidRPr="00302A62">
              <w:rPr>
                <w:rFonts w:cs="Times New Roman"/>
                <w:color w:val="000000"/>
                <w:szCs w:val="24"/>
                <w:lang w:val="sq-AL"/>
              </w:rPr>
              <w:t xml:space="preserve"> mb</w:t>
            </w:r>
            <w:r w:rsidR="00D769BD" w:rsidRPr="00302A62">
              <w:rPr>
                <w:color w:val="000000"/>
                <w:szCs w:val="24"/>
                <w:lang w:val="sq-AL"/>
              </w:rPr>
              <w:t>ë</w:t>
            </w:r>
            <w:r w:rsidRPr="00302A62">
              <w:rPr>
                <w:rFonts w:cs="Times New Roman"/>
                <w:color w:val="000000"/>
                <w:szCs w:val="24"/>
                <w:lang w:val="sq-AL"/>
              </w:rPr>
              <w:t>shtetur me sh</w:t>
            </w:r>
            <w:r w:rsidR="00D769BD" w:rsidRPr="00302A62">
              <w:rPr>
                <w:color w:val="000000"/>
                <w:szCs w:val="24"/>
                <w:lang w:val="sq-AL"/>
              </w:rPr>
              <w:t>ë</w:t>
            </w:r>
            <w:r w:rsidRPr="00302A62">
              <w:rPr>
                <w:rFonts w:cs="Times New Roman"/>
                <w:color w:val="000000"/>
                <w:szCs w:val="24"/>
                <w:lang w:val="sq-AL"/>
              </w:rPr>
              <w:t xml:space="preserve">rbim </w:t>
            </w:r>
            <w:proofErr w:type="spellStart"/>
            <w:r w:rsidRPr="00302A62">
              <w:rPr>
                <w:rFonts w:cs="Times New Roman"/>
                <w:color w:val="000000"/>
                <w:szCs w:val="24"/>
                <w:lang w:val="sq-AL"/>
              </w:rPr>
              <w:t>psiko</w:t>
            </w:r>
            <w:proofErr w:type="spellEnd"/>
            <w:r w:rsidRPr="00302A62">
              <w:rPr>
                <w:rFonts w:cs="Times New Roman"/>
                <w:color w:val="000000"/>
                <w:szCs w:val="24"/>
                <w:lang w:val="sq-AL"/>
              </w:rPr>
              <w:t xml:space="preserve"> social</w:t>
            </w:r>
            <w:r w:rsidR="00D55E41" w:rsidRPr="00302A62">
              <w:rPr>
                <w:color w:val="000000"/>
                <w:szCs w:val="24"/>
                <w:lang w:val="sq-AL"/>
              </w:rPr>
              <w:t xml:space="preserve"> </w:t>
            </w:r>
          </w:p>
        </w:tc>
      </w:tr>
      <w:tr w:rsidR="00EB0308" w:rsidRPr="0028102D" w14:paraId="20AFC223" w14:textId="77777777" w:rsidTr="00EB030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477" w:type="dxa"/>
            <w:noWrap/>
          </w:tcPr>
          <w:p w14:paraId="11C048F4" w14:textId="77777777" w:rsidR="000E390F" w:rsidRPr="00302A62" w:rsidRDefault="000E390F" w:rsidP="005D0372">
            <w:pPr>
              <w:jc w:val="left"/>
              <w:rPr>
                <w:rFonts w:eastAsia="Times New Roman" w:cs="Times New Roman"/>
                <w:color w:val="000000"/>
                <w:szCs w:val="24"/>
                <w:lang w:val="sq-AL"/>
              </w:rPr>
            </w:pPr>
            <w:r w:rsidRPr="00302A62">
              <w:rPr>
                <w:rFonts w:cs="Times New Roman"/>
                <w:szCs w:val="24"/>
                <w:lang w:val="sq-AL"/>
              </w:rPr>
              <w:t>Mbështetja e nxënësve nga familjet në nevojë</w:t>
            </w:r>
          </w:p>
        </w:tc>
        <w:tc>
          <w:tcPr>
            <w:tcW w:w="2544" w:type="dxa"/>
            <w:noWrap/>
          </w:tcPr>
          <w:p w14:paraId="18BB7D47" w14:textId="08131BD4" w:rsidR="000E390F" w:rsidRPr="00302A62" w:rsidRDefault="000E390F" w:rsidP="005D0372">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val="sq-AL"/>
              </w:rPr>
            </w:pPr>
            <w:r w:rsidRPr="00302A62">
              <w:rPr>
                <w:rFonts w:cs="Times New Roman"/>
                <w:color w:val="000000"/>
                <w:szCs w:val="24"/>
                <w:lang w:val="sq-AL"/>
              </w:rPr>
              <w:t>202</w:t>
            </w:r>
            <w:r w:rsidR="005D0372" w:rsidRPr="00302A62">
              <w:rPr>
                <w:color w:val="000000"/>
                <w:szCs w:val="24"/>
                <w:lang w:val="sq-AL"/>
              </w:rPr>
              <w:t>5</w:t>
            </w:r>
            <w:r w:rsidRPr="00302A62">
              <w:rPr>
                <w:rFonts w:cs="Times New Roman"/>
                <w:color w:val="000000"/>
                <w:szCs w:val="24"/>
                <w:lang w:val="sq-AL"/>
              </w:rPr>
              <w:t>–2028</w:t>
            </w:r>
          </w:p>
        </w:tc>
        <w:tc>
          <w:tcPr>
            <w:tcW w:w="1827" w:type="dxa"/>
            <w:noWrap/>
          </w:tcPr>
          <w:p w14:paraId="66F24055" w14:textId="14BEF218" w:rsidR="005D0372" w:rsidRPr="00302A62" w:rsidRDefault="005D0372" w:rsidP="005D0372">
            <w:pPr>
              <w:jc w:val="left"/>
              <w:cnfStyle w:val="000000100000" w:firstRow="0" w:lastRow="0" w:firstColumn="0" w:lastColumn="0" w:oddVBand="0" w:evenVBand="0" w:oddHBand="1" w:evenHBand="0" w:firstRowFirstColumn="0" w:firstRowLastColumn="0" w:lastRowFirstColumn="0" w:lastRowLastColumn="0"/>
              <w:rPr>
                <w:color w:val="000000"/>
                <w:szCs w:val="24"/>
                <w:lang w:val="sq-AL"/>
              </w:rPr>
            </w:pPr>
            <w:r w:rsidRPr="00302A62">
              <w:rPr>
                <w:color w:val="000000"/>
                <w:szCs w:val="24"/>
                <w:lang w:val="sq-AL"/>
              </w:rPr>
              <w:t>Nj</w:t>
            </w:r>
            <w:r w:rsidR="007A3BBE" w:rsidRPr="00302A62">
              <w:rPr>
                <w:color w:val="000000"/>
                <w:szCs w:val="24"/>
                <w:lang w:val="sq-AL"/>
              </w:rPr>
              <w:t>ë</w:t>
            </w:r>
            <w:r w:rsidRPr="00302A62">
              <w:rPr>
                <w:color w:val="000000"/>
                <w:szCs w:val="24"/>
                <w:lang w:val="sq-AL"/>
              </w:rPr>
              <w:t xml:space="preserve">sia </w:t>
            </w:r>
            <w:proofErr w:type="spellStart"/>
            <w:r w:rsidRPr="00302A62">
              <w:rPr>
                <w:color w:val="000000"/>
                <w:szCs w:val="24"/>
                <w:lang w:val="sq-AL"/>
              </w:rPr>
              <w:t>p</w:t>
            </w:r>
            <w:r w:rsidR="007A3BBE" w:rsidRPr="00302A62">
              <w:rPr>
                <w:color w:val="000000"/>
                <w:szCs w:val="24"/>
                <w:lang w:val="sq-AL"/>
              </w:rPr>
              <w:t>ë</w:t>
            </w:r>
            <w:r w:rsidRPr="00302A62">
              <w:rPr>
                <w:color w:val="000000"/>
                <w:szCs w:val="24"/>
                <w:lang w:val="sq-AL"/>
              </w:rPr>
              <w:t>rgjegjes</w:t>
            </w:r>
            <w:r w:rsidR="007A3BBE" w:rsidRPr="00302A62">
              <w:rPr>
                <w:color w:val="000000"/>
                <w:szCs w:val="24"/>
                <w:lang w:val="sq-AL"/>
              </w:rPr>
              <w:t>ë</w:t>
            </w:r>
            <w:proofErr w:type="spellEnd"/>
            <w:r w:rsidRPr="00302A62">
              <w:rPr>
                <w:color w:val="000000"/>
                <w:szCs w:val="24"/>
                <w:lang w:val="sq-AL"/>
              </w:rPr>
              <w:t xml:space="preserve"> p</w:t>
            </w:r>
            <w:r w:rsidR="007A3BBE" w:rsidRPr="00302A62">
              <w:rPr>
                <w:color w:val="000000"/>
                <w:szCs w:val="24"/>
                <w:lang w:val="sq-AL"/>
              </w:rPr>
              <w:t>ë</w:t>
            </w:r>
            <w:r w:rsidRPr="00302A62">
              <w:rPr>
                <w:color w:val="000000"/>
                <w:szCs w:val="24"/>
                <w:lang w:val="sq-AL"/>
              </w:rPr>
              <w:t xml:space="preserve">r arsimin; </w:t>
            </w:r>
          </w:p>
          <w:p w14:paraId="6BC1CEF4" w14:textId="205CA83E" w:rsidR="000E390F" w:rsidRPr="00302A62" w:rsidRDefault="005D0372" w:rsidP="005D0372">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val="sq-AL"/>
              </w:rPr>
            </w:pPr>
            <w:r w:rsidRPr="00302A62">
              <w:rPr>
                <w:color w:val="000000"/>
                <w:szCs w:val="24"/>
                <w:lang w:val="sq-AL"/>
              </w:rPr>
              <w:t>Nj</w:t>
            </w:r>
            <w:r w:rsidR="007A3BBE" w:rsidRPr="00302A62">
              <w:rPr>
                <w:color w:val="000000"/>
                <w:szCs w:val="24"/>
                <w:lang w:val="sq-AL"/>
              </w:rPr>
              <w:t>ë</w:t>
            </w:r>
            <w:r w:rsidRPr="00302A62">
              <w:rPr>
                <w:color w:val="000000"/>
                <w:szCs w:val="24"/>
                <w:lang w:val="sq-AL"/>
              </w:rPr>
              <w:t>sia p</w:t>
            </w:r>
            <w:r w:rsidR="007A3BBE" w:rsidRPr="00302A62">
              <w:rPr>
                <w:color w:val="000000"/>
                <w:szCs w:val="24"/>
                <w:lang w:val="sq-AL"/>
              </w:rPr>
              <w:t>ë</w:t>
            </w:r>
            <w:r w:rsidRPr="00302A62">
              <w:rPr>
                <w:color w:val="000000"/>
                <w:szCs w:val="24"/>
                <w:lang w:val="sq-AL"/>
              </w:rPr>
              <w:t>rgjegj</w:t>
            </w:r>
            <w:r w:rsidR="007A3BBE" w:rsidRPr="00302A62">
              <w:rPr>
                <w:color w:val="000000"/>
                <w:szCs w:val="24"/>
                <w:lang w:val="sq-AL"/>
              </w:rPr>
              <w:t>ë</w:t>
            </w:r>
            <w:r w:rsidRPr="00302A62">
              <w:rPr>
                <w:color w:val="000000"/>
                <w:szCs w:val="24"/>
                <w:lang w:val="sq-AL"/>
              </w:rPr>
              <w:t>se p</w:t>
            </w:r>
            <w:r w:rsidR="007A3BBE" w:rsidRPr="00302A62">
              <w:rPr>
                <w:color w:val="000000"/>
                <w:szCs w:val="24"/>
                <w:lang w:val="sq-AL"/>
              </w:rPr>
              <w:t>ë</w:t>
            </w:r>
            <w:r w:rsidRPr="00302A62">
              <w:rPr>
                <w:color w:val="000000"/>
                <w:szCs w:val="24"/>
                <w:lang w:val="sq-AL"/>
              </w:rPr>
              <w:t>r sh</w:t>
            </w:r>
            <w:r w:rsidR="007A3BBE" w:rsidRPr="00302A62">
              <w:rPr>
                <w:color w:val="000000"/>
                <w:szCs w:val="24"/>
                <w:lang w:val="sq-AL"/>
              </w:rPr>
              <w:t>ë</w:t>
            </w:r>
            <w:r w:rsidRPr="00302A62">
              <w:rPr>
                <w:color w:val="000000"/>
                <w:szCs w:val="24"/>
                <w:lang w:val="sq-AL"/>
              </w:rPr>
              <w:t>rbimet sociale</w:t>
            </w:r>
          </w:p>
        </w:tc>
        <w:tc>
          <w:tcPr>
            <w:tcW w:w="1699" w:type="dxa"/>
            <w:noWrap/>
          </w:tcPr>
          <w:p w14:paraId="052D4F65" w14:textId="77777777" w:rsidR="000E390F" w:rsidRPr="00302A62" w:rsidRDefault="000E390F" w:rsidP="005D0372">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val="sq-AL"/>
              </w:rPr>
            </w:pPr>
            <w:r w:rsidRPr="00302A62">
              <w:rPr>
                <w:rFonts w:cs="Times New Roman"/>
                <w:color w:val="000000"/>
                <w:szCs w:val="24"/>
                <w:lang w:val="sq-AL"/>
              </w:rPr>
              <w:t>Shkollat, Njësitë Administrative, OJQ</w:t>
            </w:r>
          </w:p>
        </w:tc>
        <w:tc>
          <w:tcPr>
            <w:tcW w:w="1788" w:type="dxa"/>
            <w:noWrap/>
          </w:tcPr>
          <w:p w14:paraId="364B86C5" w14:textId="77777777" w:rsidR="000E390F" w:rsidRPr="00302A62" w:rsidRDefault="000E390F" w:rsidP="005D0372">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val="sq-AL"/>
              </w:rPr>
            </w:pPr>
            <w:r w:rsidRPr="00302A62">
              <w:rPr>
                <w:rFonts w:cs="Times New Roman"/>
                <w:color w:val="000000"/>
                <w:szCs w:val="24"/>
                <w:lang w:val="sq-AL"/>
              </w:rPr>
              <w:t>Buxhet vendor + donacione + projekte sociale</w:t>
            </w:r>
          </w:p>
        </w:tc>
        <w:tc>
          <w:tcPr>
            <w:tcW w:w="3215" w:type="dxa"/>
            <w:noWrap/>
          </w:tcPr>
          <w:p w14:paraId="0A7E0C6F" w14:textId="2BB8CC7D" w:rsidR="000E390F" w:rsidRPr="00302A62" w:rsidRDefault="000E390F" w:rsidP="005D0372">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val="sq-AL"/>
              </w:rPr>
            </w:pPr>
            <w:r w:rsidRPr="00302A62">
              <w:rPr>
                <w:rFonts w:cs="Times New Roman"/>
                <w:color w:val="000000"/>
                <w:szCs w:val="24"/>
                <w:lang w:val="sq-AL"/>
              </w:rPr>
              <w:t>Nr.</w:t>
            </w:r>
            <w:r w:rsidR="00B91D44" w:rsidRPr="00302A62">
              <w:rPr>
                <w:color w:val="000000"/>
                <w:szCs w:val="24"/>
                <w:lang w:val="sq-AL"/>
              </w:rPr>
              <w:t xml:space="preserve"> i </w:t>
            </w:r>
            <w:r w:rsidRPr="00302A62">
              <w:rPr>
                <w:rFonts w:cs="Times New Roman"/>
                <w:color w:val="000000"/>
                <w:szCs w:val="24"/>
                <w:lang w:val="sq-AL"/>
              </w:rPr>
              <w:t>nx</w:t>
            </w:r>
            <w:r w:rsidR="00D769BD" w:rsidRPr="00302A62">
              <w:rPr>
                <w:color w:val="000000"/>
                <w:szCs w:val="24"/>
                <w:lang w:val="sq-AL"/>
              </w:rPr>
              <w:t>ë</w:t>
            </w:r>
            <w:r w:rsidRPr="00302A62">
              <w:rPr>
                <w:rFonts w:cs="Times New Roman"/>
                <w:color w:val="000000"/>
                <w:szCs w:val="24"/>
                <w:lang w:val="sq-AL"/>
              </w:rPr>
              <w:t>n</w:t>
            </w:r>
            <w:r w:rsidR="00D769BD" w:rsidRPr="00302A62">
              <w:rPr>
                <w:color w:val="000000"/>
                <w:szCs w:val="24"/>
                <w:lang w:val="sq-AL"/>
              </w:rPr>
              <w:t>ë</w:t>
            </w:r>
            <w:r w:rsidRPr="00302A62">
              <w:rPr>
                <w:rFonts w:cs="Times New Roman"/>
                <w:color w:val="000000"/>
                <w:szCs w:val="24"/>
                <w:lang w:val="sq-AL"/>
              </w:rPr>
              <w:t>sve</w:t>
            </w:r>
            <w:r w:rsidR="001D434B" w:rsidRPr="00302A62">
              <w:rPr>
                <w:color w:val="000000"/>
                <w:szCs w:val="24"/>
                <w:lang w:val="sq-AL"/>
              </w:rPr>
              <w:t xml:space="preserve"> (vajza/djem)</w:t>
            </w:r>
            <w:r w:rsidRPr="00302A62">
              <w:rPr>
                <w:rFonts w:cs="Times New Roman"/>
                <w:color w:val="000000"/>
                <w:szCs w:val="24"/>
                <w:lang w:val="sq-AL"/>
              </w:rPr>
              <w:t xml:space="preserve"> nga familjet n</w:t>
            </w:r>
            <w:r w:rsidR="00D769BD" w:rsidRPr="00302A62">
              <w:rPr>
                <w:color w:val="000000"/>
                <w:szCs w:val="24"/>
                <w:lang w:val="sq-AL"/>
              </w:rPr>
              <w:t>ë</w:t>
            </w:r>
            <w:r w:rsidRPr="00302A62">
              <w:rPr>
                <w:rFonts w:cs="Times New Roman"/>
                <w:color w:val="000000"/>
                <w:szCs w:val="24"/>
                <w:lang w:val="sq-AL"/>
              </w:rPr>
              <w:t xml:space="preserve"> nevoj</w:t>
            </w:r>
            <w:r w:rsidR="00D769BD" w:rsidRPr="00302A62">
              <w:rPr>
                <w:color w:val="000000"/>
                <w:szCs w:val="24"/>
                <w:lang w:val="sq-AL"/>
              </w:rPr>
              <w:t>ë</w:t>
            </w:r>
            <w:r w:rsidRPr="00302A62">
              <w:rPr>
                <w:rFonts w:cs="Times New Roman"/>
                <w:color w:val="000000"/>
                <w:szCs w:val="24"/>
                <w:lang w:val="sq-AL"/>
              </w:rPr>
              <w:t xml:space="preserve"> </w:t>
            </w:r>
            <w:r w:rsidR="001D434B" w:rsidRPr="00302A62">
              <w:rPr>
                <w:color w:val="000000"/>
                <w:szCs w:val="24"/>
                <w:lang w:val="sq-AL"/>
              </w:rPr>
              <w:t xml:space="preserve">dhe grupet </w:t>
            </w:r>
            <w:proofErr w:type="spellStart"/>
            <w:r w:rsidR="001D434B" w:rsidRPr="00302A62">
              <w:rPr>
                <w:color w:val="000000"/>
                <w:szCs w:val="24"/>
                <w:lang w:val="sq-AL"/>
              </w:rPr>
              <w:t>vulnerabel</w:t>
            </w:r>
            <w:proofErr w:type="spellEnd"/>
            <w:r w:rsidR="001D434B" w:rsidRPr="00302A62">
              <w:rPr>
                <w:color w:val="000000"/>
                <w:szCs w:val="24"/>
                <w:lang w:val="sq-AL"/>
              </w:rPr>
              <w:t xml:space="preserve"> </w:t>
            </w:r>
            <w:r w:rsidRPr="00302A62">
              <w:rPr>
                <w:rFonts w:cs="Times New Roman"/>
                <w:color w:val="000000"/>
                <w:szCs w:val="24"/>
                <w:lang w:val="sq-AL"/>
              </w:rPr>
              <w:t>t</w:t>
            </w:r>
            <w:r w:rsidR="00D769BD" w:rsidRPr="00302A62">
              <w:rPr>
                <w:color w:val="000000"/>
                <w:szCs w:val="24"/>
                <w:lang w:val="sq-AL"/>
              </w:rPr>
              <w:t>ë</w:t>
            </w:r>
            <w:r w:rsidRPr="00302A62">
              <w:rPr>
                <w:rFonts w:cs="Times New Roman"/>
                <w:color w:val="000000"/>
                <w:szCs w:val="24"/>
                <w:lang w:val="sq-AL"/>
              </w:rPr>
              <w:t xml:space="preserve"> mb</w:t>
            </w:r>
            <w:r w:rsidR="00D769BD" w:rsidRPr="00302A62">
              <w:rPr>
                <w:color w:val="000000"/>
                <w:szCs w:val="24"/>
                <w:lang w:val="sq-AL"/>
              </w:rPr>
              <w:t>ë</w:t>
            </w:r>
            <w:r w:rsidRPr="00302A62">
              <w:rPr>
                <w:rFonts w:cs="Times New Roman"/>
                <w:color w:val="000000"/>
                <w:szCs w:val="24"/>
                <w:lang w:val="sq-AL"/>
              </w:rPr>
              <w:t>shtetur</w:t>
            </w:r>
          </w:p>
        </w:tc>
      </w:tr>
      <w:tr w:rsidR="004A074F" w:rsidRPr="0028102D" w14:paraId="67114775" w14:textId="77777777" w:rsidTr="00EB0308">
        <w:trPr>
          <w:trHeight w:val="288"/>
        </w:trPr>
        <w:tc>
          <w:tcPr>
            <w:cnfStyle w:val="001000000000" w:firstRow="0" w:lastRow="0" w:firstColumn="1" w:lastColumn="0" w:oddVBand="0" w:evenVBand="0" w:oddHBand="0" w:evenHBand="0" w:firstRowFirstColumn="0" w:firstRowLastColumn="0" w:lastRowFirstColumn="0" w:lastRowLastColumn="0"/>
            <w:tcW w:w="3477" w:type="dxa"/>
            <w:noWrap/>
          </w:tcPr>
          <w:p w14:paraId="11B77AF4" w14:textId="77777777" w:rsidR="000E390F" w:rsidRPr="00302A62" w:rsidRDefault="000E390F" w:rsidP="005D0372">
            <w:pPr>
              <w:jc w:val="left"/>
              <w:rPr>
                <w:rFonts w:eastAsia="Times New Roman" w:cs="Times New Roman"/>
                <w:color w:val="000000"/>
                <w:szCs w:val="24"/>
                <w:lang w:val="sq-AL"/>
              </w:rPr>
            </w:pPr>
            <w:r w:rsidRPr="00302A62">
              <w:rPr>
                <w:rFonts w:cs="Times New Roman"/>
                <w:szCs w:val="24"/>
                <w:lang w:val="sq-AL"/>
              </w:rPr>
              <w:t>Mbështetja e nxënësve me rezultate të shkëlqyera</w:t>
            </w:r>
          </w:p>
        </w:tc>
        <w:tc>
          <w:tcPr>
            <w:tcW w:w="2544" w:type="dxa"/>
            <w:noWrap/>
          </w:tcPr>
          <w:p w14:paraId="46F4ABFF" w14:textId="77777777" w:rsidR="000E390F" w:rsidRPr="00302A62" w:rsidRDefault="000E390F" w:rsidP="005D0372">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val="sq-AL"/>
              </w:rPr>
            </w:pPr>
            <w:r w:rsidRPr="00302A62">
              <w:rPr>
                <w:rFonts w:cs="Times New Roman"/>
                <w:color w:val="000000"/>
                <w:szCs w:val="24"/>
                <w:lang w:val="sq-AL"/>
              </w:rPr>
              <w:t>2026–2028</w:t>
            </w:r>
          </w:p>
        </w:tc>
        <w:tc>
          <w:tcPr>
            <w:tcW w:w="1827" w:type="dxa"/>
            <w:noWrap/>
          </w:tcPr>
          <w:p w14:paraId="0D76D74D" w14:textId="0A79A22F" w:rsidR="005D0372" w:rsidRPr="00302A62" w:rsidRDefault="005D0372" w:rsidP="005D0372">
            <w:pPr>
              <w:jc w:val="left"/>
              <w:cnfStyle w:val="000000000000" w:firstRow="0" w:lastRow="0" w:firstColumn="0" w:lastColumn="0" w:oddVBand="0" w:evenVBand="0" w:oddHBand="0" w:evenHBand="0" w:firstRowFirstColumn="0" w:firstRowLastColumn="0" w:lastRowFirstColumn="0" w:lastRowLastColumn="0"/>
              <w:rPr>
                <w:color w:val="000000"/>
                <w:szCs w:val="24"/>
                <w:lang w:val="sq-AL"/>
              </w:rPr>
            </w:pPr>
            <w:r w:rsidRPr="00302A62">
              <w:rPr>
                <w:color w:val="000000"/>
                <w:szCs w:val="24"/>
                <w:lang w:val="sq-AL"/>
              </w:rPr>
              <w:t>Nj</w:t>
            </w:r>
            <w:r w:rsidR="007A3BBE" w:rsidRPr="00302A62">
              <w:rPr>
                <w:color w:val="000000"/>
                <w:szCs w:val="24"/>
                <w:lang w:val="sq-AL"/>
              </w:rPr>
              <w:t>ë</w:t>
            </w:r>
            <w:r w:rsidRPr="00302A62">
              <w:rPr>
                <w:color w:val="000000"/>
                <w:szCs w:val="24"/>
                <w:lang w:val="sq-AL"/>
              </w:rPr>
              <w:t xml:space="preserve">sia </w:t>
            </w:r>
            <w:proofErr w:type="spellStart"/>
            <w:r w:rsidRPr="00302A62">
              <w:rPr>
                <w:color w:val="000000"/>
                <w:szCs w:val="24"/>
                <w:lang w:val="sq-AL"/>
              </w:rPr>
              <w:t>p</w:t>
            </w:r>
            <w:r w:rsidR="007A3BBE" w:rsidRPr="00302A62">
              <w:rPr>
                <w:color w:val="000000"/>
                <w:szCs w:val="24"/>
                <w:lang w:val="sq-AL"/>
              </w:rPr>
              <w:t>ë</w:t>
            </w:r>
            <w:r w:rsidRPr="00302A62">
              <w:rPr>
                <w:color w:val="000000"/>
                <w:szCs w:val="24"/>
                <w:lang w:val="sq-AL"/>
              </w:rPr>
              <w:t>rgjegjes</w:t>
            </w:r>
            <w:r w:rsidR="007A3BBE" w:rsidRPr="00302A62">
              <w:rPr>
                <w:color w:val="000000"/>
                <w:szCs w:val="24"/>
                <w:lang w:val="sq-AL"/>
              </w:rPr>
              <w:t>ë</w:t>
            </w:r>
            <w:proofErr w:type="spellEnd"/>
            <w:r w:rsidRPr="00302A62">
              <w:rPr>
                <w:color w:val="000000"/>
                <w:szCs w:val="24"/>
                <w:lang w:val="sq-AL"/>
              </w:rPr>
              <w:t xml:space="preserve"> p</w:t>
            </w:r>
            <w:r w:rsidR="007A3BBE" w:rsidRPr="00302A62">
              <w:rPr>
                <w:color w:val="000000"/>
                <w:szCs w:val="24"/>
                <w:lang w:val="sq-AL"/>
              </w:rPr>
              <w:t>ë</w:t>
            </w:r>
            <w:r w:rsidRPr="00302A62">
              <w:rPr>
                <w:color w:val="000000"/>
                <w:szCs w:val="24"/>
                <w:lang w:val="sq-AL"/>
              </w:rPr>
              <w:t xml:space="preserve">r arsimin; </w:t>
            </w:r>
          </w:p>
          <w:p w14:paraId="337728CF" w14:textId="79C3A081" w:rsidR="000E390F" w:rsidRPr="00302A62" w:rsidRDefault="005D0372" w:rsidP="005D0372">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val="sq-AL"/>
              </w:rPr>
            </w:pPr>
            <w:r w:rsidRPr="00302A62">
              <w:rPr>
                <w:color w:val="000000"/>
                <w:szCs w:val="24"/>
                <w:lang w:val="sq-AL"/>
              </w:rPr>
              <w:t>Nj</w:t>
            </w:r>
            <w:r w:rsidR="007A3BBE" w:rsidRPr="00302A62">
              <w:rPr>
                <w:color w:val="000000"/>
                <w:szCs w:val="24"/>
                <w:lang w:val="sq-AL"/>
              </w:rPr>
              <w:t>ë</w:t>
            </w:r>
            <w:r w:rsidRPr="00302A62">
              <w:rPr>
                <w:color w:val="000000"/>
                <w:szCs w:val="24"/>
                <w:lang w:val="sq-AL"/>
              </w:rPr>
              <w:t>sia p</w:t>
            </w:r>
            <w:r w:rsidR="007A3BBE" w:rsidRPr="00302A62">
              <w:rPr>
                <w:color w:val="000000"/>
                <w:szCs w:val="24"/>
                <w:lang w:val="sq-AL"/>
              </w:rPr>
              <w:t>ë</w:t>
            </w:r>
            <w:r w:rsidRPr="00302A62">
              <w:rPr>
                <w:color w:val="000000"/>
                <w:szCs w:val="24"/>
                <w:lang w:val="sq-AL"/>
              </w:rPr>
              <w:t>rgjegj</w:t>
            </w:r>
            <w:r w:rsidR="007A3BBE" w:rsidRPr="00302A62">
              <w:rPr>
                <w:color w:val="000000"/>
                <w:szCs w:val="24"/>
                <w:lang w:val="sq-AL"/>
              </w:rPr>
              <w:t>ë</w:t>
            </w:r>
            <w:r w:rsidRPr="00302A62">
              <w:rPr>
                <w:color w:val="000000"/>
                <w:szCs w:val="24"/>
                <w:lang w:val="sq-AL"/>
              </w:rPr>
              <w:t>se p</w:t>
            </w:r>
            <w:r w:rsidR="007A3BBE" w:rsidRPr="00302A62">
              <w:rPr>
                <w:color w:val="000000"/>
                <w:szCs w:val="24"/>
                <w:lang w:val="sq-AL"/>
              </w:rPr>
              <w:t>ë</w:t>
            </w:r>
            <w:r w:rsidRPr="00302A62">
              <w:rPr>
                <w:color w:val="000000"/>
                <w:szCs w:val="24"/>
                <w:lang w:val="sq-AL"/>
              </w:rPr>
              <w:t>r sh</w:t>
            </w:r>
            <w:r w:rsidR="007A3BBE" w:rsidRPr="00302A62">
              <w:rPr>
                <w:color w:val="000000"/>
                <w:szCs w:val="24"/>
                <w:lang w:val="sq-AL"/>
              </w:rPr>
              <w:t>ë</w:t>
            </w:r>
            <w:r w:rsidRPr="00302A62">
              <w:rPr>
                <w:color w:val="000000"/>
                <w:szCs w:val="24"/>
                <w:lang w:val="sq-AL"/>
              </w:rPr>
              <w:t>rbimet sociale</w:t>
            </w:r>
          </w:p>
        </w:tc>
        <w:tc>
          <w:tcPr>
            <w:tcW w:w="1699" w:type="dxa"/>
            <w:noWrap/>
          </w:tcPr>
          <w:p w14:paraId="7D655880" w14:textId="77777777" w:rsidR="000E390F" w:rsidRPr="00302A62" w:rsidRDefault="000E390F" w:rsidP="005D0372">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val="sq-AL"/>
              </w:rPr>
            </w:pPr>
            <w:r w:rsidRPr="00302A62">
              <w:rPr>
                <w:rFonts w:cs="Times New Roman"/>
                <w:color w:val="000000"/>
                <w:szCs w:val="24"/>
                <w:lang w:val="sq-AL"/>
              </w:rPr>
              <w:t>MAS, mësues, komuniteti</w:t>
            </w:r>
          </w:p>
        </w:tc>
        <w:tc>
          <w:tcPr>
            <w:tcW w:w="1788" w:type="dxa"/>
            <w:noWrap/>
          </w:tcPr>
          <w:p w14:paraId="34011565" w14:textId="77777777" w:rsidR="000E390F" w:rsidRPr="00302A62" w:rsidRDefault="000E390F" w:rsidP="005D0372">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val="sq-AL"/>
              </w:rPr>
            </w:pPr>
            <w:r w:rsidRPr="00302A62">
              <w:rPr>
                <w:rFonts w:cs="Times New Roman"/>
                <w:color w:val="000000"/>
                <w:szCs w:val="24"/>
                <w:lang w:val="sq-AL"/>
              </w:rPr>
              <w:t>Buxhet vendor + shpërblime nga MAS</w:t>
            </w:r>
          </w:p>
        </w:tc>
        <w:tc>
          <w:tcPr>
            <w:tcW w:w="3215" w:type="dxa"/>
            <w:noWrap/>
          </w:tcPr>
          <w:p w14:paraId="289E96F0" w14:textId="17AA6C3E" w:rsidR="000E390F" w:rsidRPr="00302A62" w:rsidRDefault="000E390F" w:rsidP="005D0372">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val="sq-AL"/>
              </w:rPr>
            </w:pPr>
            <w:r w:rsidRPr="00302A62">
              <w:rPr>
                <w:rFonts w:cs="Times New Roman"/>
                <w:color w:val="000000"/>
                <w:szCs w:val="24"/>
                <w:lang w:val="sq-AL"/>
              </w:rPr>
              <w:t>Nr.</w:t>
            </w:r>
            <w:r w:rsidR="00B91D44" w:rsidRPr="00302A62">
              <w:rPr>
                <w:color w:val="000000"/>
                <w:szCs w:val="24"/>
                <w:lang w:val="sq-AL"/>
              </w:rPr>
              <w:t xml:space="preserve"> i </w:t>
            </w:r>
            <w:r w:rsidRPr="00302A62">
              <w:rPr>
                <w:rFonts w:cs="Times New Roman"/>
                <w:color w:val="000000"/>
                <w:szCs w:val="24"/>
                <w:lang w:val="sq-AL"/>
              </w:rPr>
              <w:t>nx</w:t>
            </w:r>
            <w:r w:rsidR="00D769BD" w:rsidRPr="00302A62">
              <w:rPr>
                <w:color w:val="000000"/>
                <w:szCs w:val="24"/>
                <w:lang w:val="sq-AL"/>
              </w:rPr>
              <w:t>ë</w:t>
            </w:r>
            <w:r w:rsidRPr="00302A62">
              <w:rPr>
                <w:rFonts w:cs="Times New Roman"/>
                <w:color w:val="000000"/>
                <w:szCs w:val="24"/>
                <w:lang w:val="sq-AL"/>
              </w:rPr>
              <w:t>n</w:t>
            </w:r>
            <w:r w:rsidR="00D769BD" w:rsidRPr="00302A62">
              <w:rPr>
                <w:color w:val="000000"/>
                <w:szCs w:val="24"/>
                <w:lang w:val="sq-AL"/>
              </w:rPr>
              <w:t>ë</w:t>
            </w:r>
            <w:r w:rsidRPr="00302A62">
              <w:rPr>
                <w:rFonts w:cs="Times New Roman"/>
                <w:color w:val="000000"/>
                <w:szCs w:val="24"/>
                <w:lang w:val="sq-AL"/>
              </w:rPr>
              <w:t xml:space="preserve">sve </w:t>
            </w:r>
            <w:r w:rsidR="001D434B" w:rsidRPr="00302A62">
              <w:rPr>
                <w:color w:val="000000"/>
                <w:szCs w:val="24"/>
                <w:lang w:val="sq-AL"/>
              </w:rPr>
              <w:t xml:space="preserve">(vajza/djem) </w:t>
            </w:r>
            <w:r w:rsidRPr="00302A62">
              <w:rPr>
                <w:rFonts w:cs="Times New Roman"/>
                <w:color w:val="000000"/>
                <w:szCs w:val="24"/>
                <w:lang w:val="sq-AL"/>
              </w:rPr>
              <w:t>me rezultate t</w:t>
            </w:r>
            <w:r w:rsidR="00D769BD" w:rsidRPr="00302A62">
              <w:rPr>
                <w:color w:val="000000"/>
                <w:szCs w:val="24"/>
                <w:lang w:val="sq-AL"/>
              </w:rPr>
              <w:t>ë</w:t>
            </w:r>
            <w:r w:rsidRPr="00302A62">
              <w:rPr>
                <w:rFonts w:cs="Times New Roman"/>
                <w:color w:val="000000"/>
                <w:szCs w:val="24"/>
                <w:lang w:val="sq-AL"/>
              </w:rPr>
              <w:t xml:space="preserve"> shk</w:t>
            </w:r>
            <w:r w:rsidR="00D769BD" w:rsidRPr="00302A62">
              <w:rPr>
                <w:color w:val="000000"/>
                <w:szCs w:val="24"/>
                <w:lang w:val="sq-AL"/>
              </w:rPr>
              <w:t>ë</w:t>
            </w:r>
            <w:r w:rsidRPr="00302A62">
              <w:rPr>
                <w:rFonts w:cs="Times New Roman"/>
                <w:color w:val="000000"/>
                <w:szCs w:val="24"/>
                <w:lang w:val="sq-AL"/>
              </w:rPr>
              <w:t>lqyera  t</w:t>
            </w:r>
            <w:r w:rsidR="00D769BD" w:rsidRPr="00302A62">
              <w:rPr>
                <w:color w:val="000000"/>
                <w:szCs w:val="24"/>
                <w:lang w:val="sq-AL"/>
              </w:rPr>
              <w:t>ë</w:t>
            </w:r>
            <w:r w:rsidRPr="00302A62">
              <w:rPr>
                <w:rFonts w:cs="Times New Roman"/>
                <w:color w:val="000000"/>
                <w:szCs w:val="24"/>
                <w:lang w:val="sq-AL"/>
              </w:rPr>
              <w:t xml:space="preserve"> mb</w:t>
            </w:r>
            <w:r w:rsidR="00D769BD" w:rsidRPr="00302A62">
              <w:rPr>
                <w:color w:val="000000"/>
                <w:szCs w:val="24"/>
                <w:lang w:val="sq-AL"/>
              </w:rPr>
              <w:t>ë</w:t>
            </w:r>
            <w:r w:rsidRPr="00302A62">
              <w:rPr>
                <w:rFonts w:cs="Times New Roman"/>
                <w:color w:val="000000"/>
                <w:szCs w:val="24"/>
                <w:lang w:val="sq-AL"/>
              </w:rPr>
              <w:t>shtetur</w:t>
            </w:r>
            <w:r w:rsidR="001D434B" w:rsidRPr="00302A62">
              <w:rPr>
                <w:color w:val="000000"/>
                <w:szCs w:val="24"/>
                <w:lang w:val="sq-AL"/>
              </w:rPr>
              <w:t xml:space="preserve"> </w:t>
            </w:r>
          </w:p>
        </w:tc>
      </w:tr>
    </w:tbl>
    <w:p w14:paraId="1CEF3E47" w14:textId="73F95F95" w:rsidR="003A69AB" w:rsidRPr="00302A62" w:rsidRDefault="003A69AB" w:rsidP="000E390F">
      <w:pPr>
        <w:rPr>
          <w:rFonts w:cs="Times New Roman"/>
          <w:lang w:val="sq-AL"/>
        </w:rPr>
      </w:pPr>
    </w:p>
    <w:p w14:paraId="40D4BFCE" w14:textId="77777777" w:rsidR="003A69AB" w:rsidRPr="00302A62" w:rsidRDefault="003A69AB">
      <w:pPr>
        <w:spacing w:after="160"/>
        <w:rPr>
          <w:rFonts w:cs="Times New Roman"/>
          <w:lang w:val="sq-AL"/>
        </w:rPr>
      </w:pPr>
      <w:r w:rsidRPr="00302A62">
        <w:rPr>
          <w:rFonts w:cs="Times New Roman"/>
          <w:lang w:val="sq-AL"/>
        </w:rPr>
        <w:br w:type="page"/>
      </w:r>
    </w:p>
    <w:p w14:paraId="2134FD6A" w14:textId="65DA781E" w:rsidR="000E390F" w:rsidRPr="00302A62" w:rsidRDefault="000E390F" w:rsidP="000E390F">
      <w:pPr>
        <w:pStyle w:val="NormalWeb"/>
        <w:pBdr>
          <w:top w:val="single" w:sz="4" w:space="1" w:color="auto"/>
          <w:left w:val="single" w:sz="4" w:space="4" w:color="auto"/>
          <w:bottom w:val="single" w:sz="4" w:space="1" w:color="auto"/>
          <w:right w:val="single" w:sz="4" w:space="4" w:color="auto"/>
        </w:pBdr>
        <w:shd w:val="clear" w:color="auto" w:fill="FBE4D5" w:themeFill="accent2" w:themeFillTint="33"/>
        <w:spacing w:before="0" w:beforeAutospacing="0" w:after="0" w:afterAutospacing="0"/>
        <w:rPr>
          <w:rFonts w:eastAsiaTheme="majorEastAsia"/>
          <w:b/>
          <w:bCs/>
          <w:lang w:val="sq-AL"/>
        </w:rPr>
      </w:pPr>
      <w:r w:rsidRPr="00302A62">
        <w:rPr>
          <w:rStyle w:val="Strong"/>
          <w:rFonts w:eastAsiaTheme="majorEastAsia"/>
          <w:lang w:val="sq-AL"/>
        </w:rPr>
        <w:lastRenderedPageBreak/>
        <w:t>Qëllimi 3 (Q3)</w:t>
      </w:r>
      <w:r w:rsidRPr="00302A62">
        <w:rPr>
          <w:lang w:val="sq-AL"/>
        </w:rPr>
        <w:t xml:space="preserve">– </w:t>
      </w:r>
      <w:r w:rsidR="00BB4992" w:rsidRPr="00302A62">
        <w:rPr>
          <w:rStyle w:val="Strong"/>
          <w:b w:val="0"/>
          <w:bCs w:val="0"/>
          <w:lang w:val="sq-AL"/>
        </w:rPr>
        <w:t xml:space="preserve">Zhvillimi i talenteve dhe ndjesisë së përkatësisë përmes veprimtarive </w:t>
      </w:r>
      <w:proofErr w:type="spellStart"/>
      <w:r w:rsidR="00BB4992" w:rsidRPr="00302A62">
        <w:rPr>
          <w:rStyle w:val="Strong"/>
          <w:b w:val="0"/>
          <w:bCs w:val="0"/>
          <w:lang w:val="sq-AL"/>
        </w:rPr>
        <w:t>jashtëmësimore</w:t>
      </w:r>
      <w:proofErr w:type="spellEnd"/>
    </w:p>
    <w:p w14:paraId="08EA9A43" w14:textId="77777777" w:rsidR="000E390F" w:rsidRPr="00302A62" w:rsidRDefault="000E390F" w:rsidP="000E390F">
      <w:pPr>
        <w:rPr>
          <w:rFonts w:cs="Times New Roman"/>
          <w:lang w:val="sq-AL"/>
        </w:rPr>
      </w:pPr>
    </w:p>
    <w:tbl>
      <w:tblPr>
        <w:tblStyle w:val="GridTable4-Accent2"/>
        <w:tblW w:w="5000" w:type="pct"/>
        <w:tblLook w:val="04A0" w:firstRow="1" w:lastRow="0" w:firstColumn="1" w:lastColumn="0" w:noHBand="0" w:noVBand="1"/>
      </w:tblPr>
      <w:tblGrid>
        <w:gridCol w:w="5822"/>
        <w:gridCol w:w="1174"/>
        <w:gridCol w:w="1621"/>
        <w:gridCol w:w="1118"/>
        <w:gridCol w:w="1962"/>
        <w:gridCol w:w="2853"/>
      </w:tblGrid>
      <w:tr w:rsidR="004A074F" w:rsidRPr="0028102D" w14:paraId="7EC1DBE5" w14:textId="77777777" w:rsidTr="00EB0308">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00" w:type="pct"/>
            <w:gridSpan w:val="6"/>
            <w:noWrap/>
          </w:tcPr>
          <w:p w14:paraId="138209E2" w14:textId="5D33FC51" w:rsidR="004A074F" w:rsidRPr="00302A62" w:rsidRDefault="004A074F" w:rsidP="00BB4992">
            <w:pPr>
              <w:pStyle w:val="NormalWeb"/>
              <w:jc w:val="left"/>
              <w:rPr>
                <w:lang w:val="sq-AL"/>
              </w:rPr>
            </w:pPr>
            <w:r w:rsidRPr="00302A62">
              <w:rPr>
                <w:color w:val="auto"/>
                <w:lang w:val="sq-AL"/>
              </w:rPr>
              <w:t xml:space="preserve">Objektivi </w:t>
            </w:r>
            <w:proofErr w:type="spellStart"/>
            <w:r w:rsidRPr="00302A62">
              <w:rPr>
                <w:color w:val="auto"/>
                <w:lang w:val="sq-AL"/>
              </w:rPr>
              <w:t>specific</w:t>
            </w:r>
            <w:proofErr w:type="spellEnd"/>
            <w:r w:rsidRPr="00302A62">
              <w:rPr>
                <w:color w:val="auto"/>
                <w:lang w:val="sq-AL"/>
              </w:rPr>
              <w:t xml:space="preserve"> O3.1 </w:t>
            </w:r>
            <w:r w:rsidR="00BB4992" w:rsidRPr="00302A62">
              <w:rPr>
                <w:b w:val="0"/>
                <w:bCs w:val="0"/>
                <w:color w:val="auto"/>
                <w:lang w:val="sq-AL"/>
              </w:rPr>
              <w:t xml:space="preserve">Të organizohen rregullisht veprimtari kulturore, sportive dhe </w:t>
            </w:r>
            <w:proofErr w:type="spellStart"/>
            <w:r w:rsidR="00BB4992" w:rsidRPr="00302A62">
              <w:rPr>
                <w:b w:val="0"/>
                <w:bCs w:val="0"/>
                <w:color w:val="auto"/>
                <w:lang w:val="sq-AL"/>
              </w:rPr>
              <w:t>ndërgjegjësuese</w:t>
            </w:r>
            <w:proofErr w:type="spellEnd"/>
            <w:r w:rsidR="00BB4992" w:rsidRPr="00302A62">
              <w:rPr>
                <w:b w:val="0"/>
                <w:bCs w:val="0"/>
                <w:color w:val="auto"/>
                <w:lang w:val="sq-AL"/>
              </w:rPr>
              <w:t>, si: ngjarje artistike, ekspozita, ditë ndërkombëtare tematike, aktivitete mjedisore dhe lokale, për të nxitur zhvillimin e aftësive dhe pjesëmarrjen aktive të fëmijëve në jetën shoqërore.</w:t>
            </w:r>
          </w:p>
        </w:tc>
      </w:tr>
      <w:tr w:rsidR="00BB4992" w:rsidRPr="00302A62" w14:paraId="0E5EB2C7" w14:textId="77777777" w:rsidTr="00AD690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01" w:type="pct"/>
            <w:noWrap/>
          </w:tcPr>
          <w:p w14:paraId="602CA054" w14:textId="77777777" w:rsidR="000E390F" w:rsidRPr="00302A62" w:rsidRDefault="000E390F" w:rsidP="0023568A">
            <w:pPr>
              <w:rPr>
                <w:rFonts w:eastAsia="Times New Roman" w:cs="Times New Roman"/>
                <w:color w:val="000000"/>
                <w:szCs w:val="24"/>
                <w:lang w:val="sq-AL"/>
              </w:rPr>
            </w:pPr>
            <w:r w:rsidRPr="00302A62">
              <w:rPr>
                <w:rFonts w:eastAsia="Times New Roman" w:cs="Times New Roman"/>
                <w:color w:val="000000"/>
                <w:szCs w:val="24"/>
                <w:lang w:val="sq-AL"/>
              </w:rPr>
              <w:t>Aktivitete</w:t>
            </w:r>
          </w:p>
        </w:tc>
        <w:tc>
          <w:tcPr>
            <w:tcW w:w="403" w:type="pct"/>
            <w:noWrap/>
          </w:tcPr>
          <w:p w14:paraId="2B0F98C0" w14:textId="77777777" w:rsidR="000E390F" w:rsidRPr="00302A62" w:rsidRDefault="000E390F" w:rsidP="0023568A">
            <w:pP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Cs w:val="24"/>
                <w:lang w:val="sq-AL"/>
              </w:rPr>
            </w:pPr>
            <w:r w:rsidRPr="00302A62">
              <w:rPr>
                <w:rFonts w:eastAsia="Times New Roman" w:cs="Times New Roman"/>
                <w:b/>
                <w:bCs/>
                <w:color w:val="000000"/>
                <w:szCs w:val="24"/>
                <w:lang w:val="sq-AL"/>
              </w:rPr>
              <w:t>Periudha e zbatimit</w:t>
            </w:r>
          </w:p>
        </w:tc>
        <w:tc>
          <w:tcPr>
            <w:tcW w:w="557" w:type="pct"/>
            <w:noWrap/>
          </w:tcPr>
          <w:p w14:paraId="1063B640" w14:textId="77777777" w:rsidR="000E390F" w:rsidRPr="00302A62" w:rsidRDefault="000E390F" w:rsidP="0023568A">
            <w:pP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Cs w:val="24"/>
                <w:lang w:val="sq-AL"/>
              </w:rPr>
            </w:pPr>
            <w:r w:rsidRPr="00302A62">
              <w:rPr>
                <w:rFonts w:eastAsia="Times New Roman" w:cs="Times New Roman"/>
                <w:b/>
                <w:bCs/>
                <w:color w:val="000000"/>
                <w:szCs w:val="24"/>
                <w:lang w:val="sq-AL"/>
              </w:rPr>
              <w:t>Përgjegjës</w:t>
            </w:r>
          </w:p>
        </w:tc>
        <w:tc>
          <w:tcPr>
            <w:tcW w:w="384" w:type="pct"/>
            <w:noWrap/>
          </w:tcPr>
          <w:p w14:paraId="5C536713" w14:textId="77777777" w:rsidR="000E390F" w:rsidRPr="00302A62" w:rsidRDefault="000E390F" w:rsidP="0023568A">
            <w:pP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Cs w:val="24"/>
                <w:lang w:val="sq-AL"/>
              </w:rPr>
            </w:pPr>
            <w:r w:rsidRPr="00302A62">
              <w:rPr>
                <w:rFonts w:eastAsia="Times New Roman" w:cs="Times New Roman"/>
                <w:b/>
                <w:bCs/>
                <w:color w:val="000000"/>
                <w:szCs w:val="24"/>
                <w:lang w:val="sq-AL"/>
              </w:rPr>
              <w:t>Partnerë</w:t>
            </w:r>
          </w:p>
        </w:tc>
        <w:tc>
          <w:tcPr>
            <w:tcW w:w="674" w:type="pct"/>
            <w:noWrap/>
          </w:tcPr>
          <w:p w14:paraId="06A63C17" w14:textId="77777777" w:rsidR="000E390F" w:rsidRPr="00302A62" w:rsidRDefault="000E390F" w:rsidP="0023568A">
            <w:pP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Cs w:val="24"/>
                <w:lang w:val="sq-AL"/>
              </w:rPr>
            </w:pPr>
            <w:r w:rsidRPr="00302A62">
              <w:rPr>
                <w:rFonts w:eastAsia="Times New Roman" w:cs="Times New Roman"/>
                <w:b/>
                <w:bCs/>
                <w:color w:val="000000"/>
                <w:szCs w:val="24"/>
                <w:lang w:val="sq-AL"/>
              </w:rPr>
              <w:t>Burimet financiare</w:t>
            </w:r>
          </w:p>
        </w:tc>
        <w:tc>
          <w:tcPr>
            <w:tcW w:w="980" w:type="pct"/>
            <w:noWrap/>
          </w:tcPr>
          <w:p w14:paraId="325BFF52" w14:textId="77777777" w:rsidR="000E390F" w:rsidRPr="00302A62" w:rsidRDefault="000E390F" w:rsidP="0023568A">
            <w:pP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Cs w:val="24"/>
                <w:lang w:val="sq-AL"/>
              </w:rPr>
            </w:pPr>
            <w:r w:rsidRPr="00302A62">
              <w:rPr>
                <w:rFonts w:eastAsia="Times New Roman" w:cs="Times New Roman"/>
                <w:b/>
                <w:bCs/>
                <w:color w:val="000000"/>
                <w:szCs w:val="24"/>
                <w:lang w:val="sq-AL"/>
              </w:rPr>
              <w:t>Tregues</w:t>
            </w:r>
          </w:p>
        </w:tc>
      </w:tr>
      <w:tr w:rsidR="00475DAE" w:rsidRPr="0028102D" w14:paraId="027DA3B1" w14:textId="77777777" w:rsidTr="00AD6900">
        <w:trPr>
          <w:trHeight w:val="288"/>
        </w:trPr>
        <w:tc>
          <w:tcPr>
            <w:cnfStyle w:val="001000000000" w:firstRow="0" w:lastRow="0" w:firstColumn="1" w:lastColumn="0" w:oddVBand="0" w:evenVBand="0" w:oddHBand="0" w:evenHBand="0" w:firstRowFirstColumn="0" w:firstRowLastColumn="0" w:lastRowFirstColumn="0" w:lastRowLastColumn="0"/>
            <w:tcW w:w="2001" w:type="pct"/>
            <w:noWrap/>
            <w:hideMark/>
          </w:tcPr>
          <w:p w14:paraId="61FD226E" w14:textId="0252F699" w:rsidR="000E390F" w:rsidRPr="00302A62" w:rsidRDefault="000E390F" w:rsidP="005D0372">
            <w:pPr>
              <w:jc w:val="left"/>
              <w:rPr>
                <w:rFonts w:eastAsia="Times New Roman" w:cs="Times New Roman"/>
                <w:b w:val="0"/>
                <w:bCs w:val="0"/>
                <w:color w:val="000000"/>
                <w:szCs w:val="24"/>
                <w:lang w:val="sq-AL"/>
              </w:rPr>
            </w:pPr>
            <w:r w:rsidRPr="00302A62">
              <w:rPr>
                <w:rFonts w:eastAsia="Times New Roman" w:cs="Times New Roman"/>
                <w:color w:val="000000"/>
                <w:szCs w:val="24"/>
                <w:lang w:val="sq-AL"/>
              </w:rPr>
              <w:t>Organizimi</w:t>
            </w:r>
            <w:r w:rsidR="00B91D44" w:rsidRPr="00302A62">
              <w:rPr>
                <w:rFonts w:eastAsia="Times New Roman"/>
                <w:color w:val="000000"/>
                <w:szCs w:val="24"/>
                <w:lang w:val="sq-AL"/>
              </w:rPr>
              <w:t xml:space="preserve"> i </w:t>
            </w:r>
            <w:r w:rsidRPr="00302A62">
              <w:rPr>
                <w:rFonts w:eastAsia="Times New Roman" w:cs="Times New Roman"/>
                <w:color w:val="000000"/>
                <w:szCs w:val="24"/>
                <w:lang w:val="sq-AL"/>
              </w:rPr>
              <w:t>aktiviteteve kulturore, sportive, lojëra edukative dhe mbështetje emocionale</w:t>
            </w:r>
            <w:r w:rsidR="00475DAE" w:rsidRPr="00302A62">
              <w:rPr>
                <w:rFonts w:eastAsia="Times New Roman"/>
                <w:color w:val="000000"/>
                <w:szCs w:val="24"/>
                <w:lang w:val="sq-AL"/>
              </w:rPr>
              <w:t xml:space="preserve"> n</w:t>
            </w:r>
            <w:r w:rsidR="00B91D44" w:rsidRPr="00302A62">
              <w:rPr>
                <w:rFonts w:eastAsia="Times New Roman"/>
                <w:color w:val="000000"/>
                <w:szCs w:val="24"/>
                <w:lang w:val="sq-AL"/>
              </w:rPr>
              <w:t>ë</w:t>
            </w:r>
            <w:r w:rsidR="00475DAE" w:rsidRPr="00302A62">
              <w:rPr>
                <w:rFonts w:eastAsia="Times New Roman"/>
                <w:color w:val="000000"/>
                <w:szCs w:val="24"/>
                <w:lang w:val="sq-AL"/>
              </w:rPr>
              <w:t xml:space="preserve"> institucionet e Arsimit</w:t>
            </w:r>
            <w:r w:rsidRPr="00302A62">
              <w:rPr>
                <w:rFonts w:eastAsia="Times New Roman" w:cs="Times New Roman"/>
                <w:color w:val="000000"/>
                <w:szCs w:val="24"/>
                <w:lang w:val="sq-AL"/>
              </w:rPr>
              <w:t>:</w:t>
            </w:r>
          </w:p>
          <w:p w14:paraId="471EC142" w14:textId="77777777" w:rsidR="000E390F" w:rsidRPr="00302A62" w:rsidRDefault="000E390F" w:rsidP="005D0372">
            <w:pPr>
              <w:jc w:val="left"/>
              <w:rPr>
                <w:rFonts w:eastAsia="Times New Roman" w:cs="Times New Roman"/>
                <w:color w:val="000000"/>
                <w:szCs w:val="24"/>
                <w:lang w:val="sq-AL"/>
              </w:rPr>
            </w:pPr>
          </w:p>
        </w:tc>
        <w:tc>
          <w:tcPr>
            <w:tcW w:w="403" w:type="pct"/>
            <w:noWrap/>
            <w:hideMark/>
          </w:tcPr>
          <w:p w14:paraId="01E8DF04" w14:textId="77777777" w:rsidR="000E390F" w:rsidRPr="00302A62" w:rsidRDefault="000E390F" w:rsidP="005D0372">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val="sq-AL"/>
              </w:rPr>
            </w:pPr>
            <w:r w:rsidRPr="00302A62">
              <w:rPr>
                <w:rFonts w:eastAsia="Times New Roman" w:cs="Times New Roman"/>
                <w:color w:val="000000"/>
                <w:szCs w:val="24"/>
                <w:lang w:val="sq-AL"/>
              </w:rPr>
              <w:t>Çdo vit</w:t>
            </w:r>
          </w:p>
        </w:tc>
        <w:tc>
          <w:tcPr>
            <w:tcW w:w="557" w:type="pct"/>
            <w:noWrap/>
            <w:hideMark/>
          </w:tcPr>
          <w:p w14:paraId="5DC04E5B" w14:textId="678355AE" w:rsidR="000E390F" w:rsidRPr="00302A62" w:rsidRDefault="000E390F" w:rsidP="005D0372">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val="sq-AL"/>
              </w:rPr>
            </w:pPr>
            <w:r w:rsidRPr="00302A62">
              <w:rPr>
                <w:rFonts w:eastAsia="Times New Roman" w:cs="Times New Roman"/>
                <w:color w:val="000000"/>
                <w:szCs w:val="24"/>
                <w:lang w:val="sq-AL"/>
              </w:rPr>
              <w:t>Shkollat</w:t>
            </w:r>
            <w:r w:rsidRPr="00302A62">
              <w:rPr>
                <w:rFonts w:cs="Times New Roman"/>
                <w:color w:val="000000"/>
                <w:szCs w:val="24"/>
                <w:lang w:val="sq-AL"/>
              </w:rPr>
              <w:t>/kopshtet</w:t>
            </w:r>
          </w:p>
        </w:tc>
        <w:tc>
          <w:tcPr>
            <w:tcW w:w="384" w:type="pct"/>
            <w:noWrap/>
            <w:hideMark/>
          </w:tcPr>
          <w:p w14:paraId="358AD1DA" w14:textId="347AD924" w:rsidR="000E390F" w:rsidRPr="00302A62" w:rsidRDefault="000E390F" w:rsidP="005D0372">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val="sq-AL"/>
              </w:rPr>
            </w:pPr>
            <w:r w:rsidRPr="00302A62">
              <w:rPr>
                <w:rFonts w:eastAsia="Times New Roman" w:cs="Times New Roman"/>
                <w:color w:val="000000"/>
                <w:szCs w:val="24"/>
                <w:lang w:val="sq-AL"/>
              </w:rPr>
              <w:t>Prindër, OJQ, MAS</w:t>
            </w:r>
          </w:p>
        </w:tc>
        <w:tc>
          <w:tcPr>
            <w:tcW w:w="674" w:type="pct"/>
            <w:noWrap/>
            <w:hideMark/>
          </w:tcPr>
          <w:p w14:paraId="29A16C0B" w14:textId="77777777" w:rsidR="000E390F" w:rsidRPr="00302A62" w:rsidRDefault="000E390F" w:rsidP="005D0372">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val="sq-AL"/>
              </w:rPr>
            </w:pPr>
            <w:r w:rsidRPr="00302A62">
              <w:rPr>
                <w:rFonts w:eastAsia="Times New Roman" w:cs="Times New Roman"/>
                <w:color w:val="000000"/>
                <w:szCs w:val="24"/>
                <w:lang w:val="sq-AL"/>
              </w:rPr>
              <w:t>Buxhet vendor, mbështetje donatorësh</w:t>
            </w:r>
          </w:p>
        </w:tc>
        <w:tc>
          <w:tcPr>
            <w:tcW w:w="980" w:type="pct"/>
            <w:noWrap/>
            <w:hideMark/>
          </w:tcPr>
          <w:p w14:paraId="30BA9F4A" w14:textId="029C735E" w:rsidR="000E390F" w:rsidRPr="00302A62" w:rsidRDefault="000E390F" w:rsidP="005D0372">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val="sq-AL"/>
              </w:rPr>
            </w:pPr>
            <w:r w:rsidRPr="00302A62">
              <w:rPr>
                <w:rFonts w:eastAsia="Times New Roman" w:cs="Times New Roman"/>
                <w:color w:val="000000"/>
                <w:szCs w:val="24"/>
                <w:lang w:val="sq-AL"/>
              </w:rPr>
              <w:t>Numër dhe larmi aktivitetesh; përfshirje gjithëpërfshirëse</w:t>
            </w:r>
            <w:r w:rsidR="001D434B" w:rsidRPr="00302A62">
              <w:rPr>
                <w:rFonts w:eastAsia="Times New Roman"/>
                <w:color w:val="000000"/>
                <w:szCs w:val="24"/>
                <w:lang w:val="sq-AL"/>
              </w:rPr>
              <w:t xml:space="preserve">; </w:t>
            </w:r>
          </w:p>
        </w:tc>
      </w:tr>
      <w:tr w:rsidR="005D0372" w:rsidRPr="0028102D" w14:paraId="678294CB" w14:textId="77777777" w:rsidTr="00AD690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01" w:type="pct"/>
            <w:noWrap/>
          </w:tcPr>
          <w:p w14:paraId="28FD6D8E" w14:textId="77777777" w:rsidR="000E390F" w:rsidRPr="00302A62" w:rsidRDefault="000E390F" w:rsidP="00DE3A11">
            <w:pPr>
              <w:pStyle w:val="NormalWeb"/>
              <w:numPr>
                <w:ilvl w:val="0"/>
                <w:numId w:val="11"/>
              </w:numPr>
              <w:spacing w:before="0" w:beforeAutospacing="0" w:after="0" w:afterAutospacing="0"/>
              <w:rPr>
                <w:b w:val="0"/>
                <w:bCs w:val="0"/>
                <w:lang w:val="sq-AL"/>
              </w:rPr>
            </w:pPr>
            <w:r w:rsidRPr="00302A62">
              <w:rPr>
                <w:rStyle w:val="Strong"/>
                <w:rFonts w:eastAsiaTheme="majorEastAsia"/>
                <w:b/>
                <w:bCs/>
                <w:lang w:val="sq-AL"/>
              </w:rPr>
              <w:t>23–30 Shtator</w:t>
            </w:r>
            <w:r w:rsidRPr="00302A62">
              <w:rPr>
                <w:b w:val="0"/>
                <w:bCs w:val="0"/>
                <w:lang w:val="sq-AL"/>
              </w:rPr>
              <w:t xml:space="preserve"> – Java Evropiane e Sportit</w:t>
            </w:r>
          </w:p>
          <w:p w14:paraId="1D60B988" w14:textId="77777777" w:rsidR="000E390F" w:rsidRPr="00302A62" w:rsidRDefault="000E390F" w:rsidP="00DE3A11">
            <w:pPr>
              <w:pStyle w:val="ListParagraph"/>
              <w:numPr>
                <w:ilvl w:val="0"/>
                <w:numId w:val="12"/>
              </w:numPr>
              <w:rPr>
                <w:b w:val="0"/>
                <w:bCs w:val="0"/>
                <w:lang w:val="sq-AL"/>
              </w:rPr>
            </w:pPr>
            <w:r w:rsidRPr="00302A62">
              <w:rPr>
                <w:b w:val="0"/>
                <w:bCs w:val="0"/>
                <w:lang w:val="sq-AL"/>
              </w:rPr>
              <w:t>Loja sportive në oborrin e kopshtit (loja popullore)</w:t>
            </w:r>
          </w:p>
          <w:p w14:paraId="60E1E710" w14:textId="77777777" w:rsidR="000E390F" w:rsidRPr="00302A62" w:rsidRDefault="000E390F" w:rsidP="00DE3A11">
            <w:pPr>
              <w:pStyle w:val="ListParagraph"/>
              <w:numPr>
                <w:ilvl w:val="0"/>
                <w:numId w:val="12"/>
              </w:numPr>
              <w:rPr>
                <w:b w:val="0"/>
                <w:bCs w:val="0"/>
                <w:lang w:val="sq-AL"/>
              </w:rPr>
            </w:pPr>
            <w:r w:rsidRPr="00302A62">
              <w:rPr>
                <w:b w:val="0"/>
                <w:bCs w:val="0"/>
                <w:lang w:val="sq-AL"/>
              </w:rPr>
              <w:t>Loja të ndryshme lëvizore, Gara me biçikleta, etj.)</w:t>
            </w:r>
          </w:p>
        </w:tc>
        <w:tc>
          <w:tcPr>
            <w:tcW w:w="403" w:type="pct"/>
            <w:noWrap/>
          </w:tcPr>
          <w:p w14:paraId="556A41BA" w14:textId="77777777" w:rsidR="000E390F" w:rsidRPr="00302A62" w:rsidRDefault="000E390F" w:rsidP="0023568A">
            <w:pPr>
              <w:cnfStyle w:val="000000100000" w:firstRow="0" w:lastRow="0" w:firstColumn="0" w:lastColumn="0" w:oddVBand="0" w:evenVBand="0" w:oddHBand="1" w:evenHBand="0" w:firstRowFirstColumn="0" w:firstRowLastColumn="0" w:lastRowFirstColumn="0" w:lastRowLastColumn="0"/>
              <w:rPr>
                <w:rFonts w:cs="Times New Roman"/>
                <w:color w:val="000000"/>
                <w:szCs w:val="24"/>
                <w:lang w:val="sq-AL"/>
              </w:rPr>
            </w:pPr>
          </w:p>
        </w:tc>
        <w:tc>
          <w:tcPr>
            <w:tcW w:w="557" w:type="pct"/>
            <w:noWrap/>
          </w:tcPr>
          <w:p w14:paraId="68687281" w14:textId="32364339" w:rsidR="000E390F" w:rsidRPr="00302A62" w:rsidRDefault="00AD6900" w:rsidP="0023568A">
            <w:pPr>
              <w:cnfStyle w:val="000000100000" w:firstRow="0" w:lastRow="0" w:firstColumn="0" w:lastColumn="0" w:oddVBand="0" w:evenVBand="0" w:oddHBand="1" w:evenHBand="0" w:firstRowFirstColumn="0" w:firstRowLastColumn="0" w:lastRowFirstColumn="0" w:lastRowLastColumn="0"/>
              <w:rPr>
                <w:rFonts w:cs="Times New Roman"/>
                <w:color w:val="000000"/>
                <w:szCs w:val="24"/>
                <w:lang w:val="sq-AL"/>
              </w:rPr>
            </w:pPr>
            <w:r w:rsidRPr="00302A62">
              <w:rPr>
                <w:color w:val="000000"/>
                <w:szCs w:val="24"/>
                <w:lang w:val="sq-AL"/>
              </w:rPr>
              <w:t xml:space="preserve">Njësia </w:t>
            </w:r>
            <w:proofErr w:type="spellStart"/>
            <w:r w:rsidRPr="00302A62">
              <w:rPr>
                <w:color w:val="000000"/>
                <w:szCs w:val="24"/>
                <w:lang w:val="sq-AL"/>
              </w:rPr>
              <w:t>përgjegjesë</w:t>
            </w:r>
            <w:proofErr w:type="spellEnd"/>
            <w:r w:rsidRPr="00302A62">
              <w:rPr>
                <w:color w:val="000000"/>
                <w:szCs w:val="24"/>
                <w:lang w:val="sq-AL"/>
              </w:rPr>
              <w:t xml:space="preserve"> për arsimin, </w:t>
            </w:r>
          </w:p>
        </w:tc>
        <w:tc>
          <w:tcPr>
            <w:tcW w:w="384" w:type="pct"/>
            <w:noWrap/>
          </w:tcPr>
          <w:p w14:paraId="09FDBB53" w14:textId="4749863B" w:rsidR="000E390F" w:rsidRPr="00302A62" w:rsidRDefault="00AD6900" w:rsidP="0023568A">
            <w:pPr>
              <w:cnfStyle w:val="000000100000" w:firstRow="0" w:lastRow="0" w:firstColumn="0" w:lastColumn="0" w:oddVBand="0" w:evenVBand="0" w:oddHBand="1" w:evenHBand="0" w:firstRowFirstColumn="0" w:firstRowLastColumn="0" w:lastRowFirstColumn="0" w:lastRowLastColumn="0"/>
              <w:rPr>
                <w:rFonts w:cs="Times New Roman"/>
                <w:color w:val="000000"/>
                <w:szCs w:val="24"/>
                <w:lang w:val="sq-AL"/>
              </w:rPr>
            </w:pPr>
            <w:r w:rsidRPr="00302A62">
              <w:rPr>
                <w:rFonts w:eastAsia="Times New Roman" w:cs="Times New Roman"/>
                <w:color w:val="000000"/>
                <w:szCs w:val="24"/>
                <w:lang w:val="sq-AL"/>
              </w:rPr>
              <w:t>Prindër, OJQ, MAS</w:t>
            </w:r>
          </w:p>
        </w:tc>
        <w:tc>
          <w:tcPr>
            <w:tcW w:w="674" w:type="pct"/>
            <w:noWrap/>
          </w:tcPr>
          <w:p w14:paraId="66080750" w14:textId="1D3C759D" w:rsidR="000E390F" w:rsidRPr="00302A62" w:rsidRDefault="00AD6900" w:rsidP="0023568A">
            <w:pPr>
              <w:cnfStyle w:val="000000100000" w:firstRow="0" w:lastRow="0" w:firstColumn="0" w:lastColumn="0" w:oddVBand="0" w:evenVBand="0" w:oddHBand="1" w:evenHBand="0" w:firstRowFirstColumn="0" w:firstRowLastColumn="0" w:lastRowFirstColumn="0" w:lastRowLastColumn="0"/>
              <w:rPr>
                <w:rFonts w:cs="Times New Roman"/>
                <w:color w:val="000000"/>
                <w:szCs w:val="24"/>
                <w:lang w:val="sq-AL"/>
              </w:rPr>
            </w:pPr>
            <w:r w:rsidRPr="00302A62">
              <w:rPr>
                <w:rFonts w:eastAsia="Times New Roman" w:cs="Times New Roman"/>
                <w:color w:val="000000"/>
                <w:szCs w:val="24"/>
                <w:lang w:val="sq-AL"/>
              </w:rPr>
              <w:t>Buxhet vendor, mbështetje donatorësh</w:t>
            </w:r>
          </w:p>
        </w:tc>
        <w:tc>
          <w:tcPr>
            <w:tcW w:w="980" w:type="pct"/>
            <w:noWrap/>
          </w:tcPr>
          <w:p w14:paraId="5D0D6FB0" w14:textId="2F6BFC4A" w:rsidR="000E390F" w:rsidRPr="00302A62" w:rsidRDefault="00AD6900" w:rsidP="0023568A">
            <w:pPr>
              <w:cnfStyle w:val="000000100000" w:firstRow="0" w:lastRow="0" w:firstColumn="0" w:lastColumn="0" w:oddVBand="0" w:evenVBand="0" w:oddHBand="1" w:evenHBand="0" w:firstRowFirstColumn="0" w:firstRowLastColumn="0" w:lastRowFirstColumn="0" w:lastRowLastColumn="0"/>
              <w:rPr>
                <w:rFonts w:cs="Times New Roman"/>
                <w:color w:val="000000"/>
                <w:szCs w:val="24"/>
                <w:lang w:val="sq-AL"/>
              </w:rPr>
            </w:pPr>
            <w:r w:rsidRPr="00302A62">
              <w:rPr>
                <w:rFonts w:eastAsia="Times New Roman" w:cs="Times New Roman"/>
                <w:color w:val="000000"/>
                <w:szCs w:val="24"/>
                <w:lang w:val="sq-AL"/>
              </w:rPr>
              <w:t>Numër dhe larmi aktivitetesh; përfshirje gjithëpërfshirëse</w:t>
            </w:r>
            <w:r w:rsidRPr="00302A62">
              <w:rPr>
                <w:rFonts w:eastAsia="Times New Roman"/>
                <w:color w:val="000000"/>
                <w:szCs w:val="24"/>
                <w:lang w:val="sq-AL"/>
              </w:rPr>
              <w:t xml:space="preserve">; </w:t>
            </w:r>
          </w:p>
        </w:tc>
      </w:tr>
      <w:tr w:rsidR="00AD6900" w:rsidRPr="0028102D" w14:paraId="71077664" w14:textId="77777777" w:rsidTr="00AD6900">
        <w:trPr>
          <w:trHeight w:val="288"/>
        </w:trPr>
        <w:tc>
          <w:tcPr>
            <w:cnfStyle w:val="001000000000" w:firstRow="0" w:lastRow="0" w:firstColumn="1" w:lastColumn="0" w:oddVBand="0" w:evenVBand="0" w:oddHBand="0" w:evenHBand="0" w:firstRowFirstColumn="0" w:firstRowLastColumn="0" w:lastRowFirstColumn="0" w:lastRowLastColumn="0"/>
            <w:tcW w:w="2001" w:type="pct"/>
            <w:noWrap/>
          </w:tcPr>
          <w:p w14:paraId="190A67D0" w14:textId="77777777" w:rsidR="00AD6900" w:rsidRPr="00302A62" w:rsidRDefault="00AD6900" w:rsidP="00AD6900">
            <w:pPr>
              <w:pStyle w:val="NormalWeb"/>
              <w:numPr>
                <w:ilvl w:val="0"/>
                <w:numId w:val="11"/>
              </w:numPr>
              <w:spacing w:before="0" w:beforeAutospacing="0" w:after="0" w:afterAutospacing="0"/>
              <w:rPr>
                <w:rStyle w:val="Strong"/>
                <w:rFonts w:eastAsiaTheme="majorEastAsia"/>
                <w:lang w:val="sq-AL"/>
              </w:rPr>
            </w:pPr>
            <w:r w:rsidRPr="00302A62">
              <w:rPr>
                <w:rStyle w:val="Strong"/>
                <w:rFonts w:eastAsiaTheme="majorEastAsia"/>
                <w:lang w:val="sq-AL"/>
              </w:rPr>
              <w:t>20 Nëntor – Dita Ndërkombëtare e të Drejtave të Fëmijëve</w:t>
            </w:r>
          </w:p>
          <w:p w14:paraId="3F3D5CFF" w14:textId="77777777" w:rsidR="00AD6900" w:rsidRPr="00302A62" w:rsidRDefault="00AD6900" w:rsidP="00AD6900">
            <w:pPr>
              <w:pStyle w:val="ListParagraph"/>
              <w:numPr>
                <w:ilvl w:val="0"/>
                <w:numId w:val="13"/>
              </w:numPr>
              <w:rPr>
                <w:b w:val="0"/>
                <w:bCs w:val="0"/>
                <w:lang w:val="sq-AL"/>
              </w:rPr>
            </w:pPr>
            <w:r w:rsidRPr="00302A62">
              <w:rPr>
                <w:rStyle w:val="Strong"/>
                <w:rFonts w:eastAsiaTheme="majorEastAsia"/>
                <w:lang w:val="sq-AL"/>
              </w:rPr>
              <w:t xml:space="preserve"> </w:t>
            </w:r>
            <w:r w:rsidRPr="00302A62">
              <w:rPr>
                <w:b w:val="0"/>
                <w:bCs w:val="0"/>
                <w:lang w:val="sq-AL"/>
              </w:rPr>
              <w:t xml:space="preserve">Bisedë, </w:t>
            </w:r>
            <w:proofErr w:type="spellStart"/>
            <w:r w:rsidRPr="00302A62">
              <w:rPr>
                <w:b w:val="0"/>
                <w:bCs w:val="0"/>
                <w:lang w:val="sq-AL"/>
              </w:rPr>
              <w:t>postera</w:t>
            </w:r>
            <w:proofErr w:type="spellEnd"/>
            <w:r w:rsidRPr="00302A62">
              <w:rPr>
                <w:b w:val="0"/>
                <w:bCs w:val="0"/>
                <w:lang w:val="sq-AL"/>
              </w:rPr>
              <w:t xml:space="preserve">, aktivitete në natyrë </w:t>
            </w:r>
          </w:p>
          <w:p w14:paraId="122752A6" w14:textId="30257296" w:rsidR="00AD6900" w:rsidRPr="00302A62" w:rsidRDefault="00AD6900" w:rsidP="00AD6900">
            <w:pPr>
              <w:pStyle w:val="ListParagraph"/>
              <w:numPr>
                <w:ilvl w:val="0"/>
                <w:numId w:val="12"/>
              </w:numPr>
              <w:rPr>
                <w:rStyle w:val="Strong"/>
                <w:lang w:val="sq-AL"/>
              </w:rPr>
            </w:pPr>
            <w:r w:rsidRPr="00302A62">
              <w:rPr>
                <w:b w:val="0"/>
                <w:bCs w:val="0"/>
                <w:lang w:val="sq-AL"/>
              </w:rPr>
              <w:t xml:space="preserve">Ekspozitë me materiale të përgatitura nga fëmijët </w:t>
            </w:r>
          </w:p>
        </w:tc>
        <w:tc>
          <w:tcPr>
            <w:tcW w:w="403" w:type="pct"/>
            <w:noWrap/>
          </w:tcPr>
          <w:p w14:paraId="099A7298" w14:textId="77777777" w:rsidR="00AD6900" w:rsidRPr="00302A62" w:rsidRDefault="00AD6900" w:rsidP="00AD6900">
            <w:pPr>
              <w:cnfStyle w:val="000000000000" w:firstRow="0" w:lastRow="0" w:firstColumn="0" w:lastColumn="0" w:oddVBand="0" w:evenVBand="0" w:oddHBand="0" w:evenHBand="0" w:firstRowFirstColumn="0" w:firstRowLastColumn="0" w:lastRowFirstColumn="0" w:lastRowLastColumn="0"/>
              <w:rPr>
                <w:rFonts w:cs="Times New Roman"/>
                <w:color w:val="000000"/>
                <w:szCs w:val="24"/>
                <w:lang w:val="sq-AL"/>
              </w:rPr>
            </w:pPr>
          </w:p>
        </w:tc>
        <w:tc>
          <w:tcPr>
            <w:tcW w:w="557" w:type="pct"/>
            <w:noWrap/>
          </w:tcPr>
          <w:p w14:paraId="052AF769" w14:textId="0DE2EFDC" w:rsidR="00AD6900" w:rsidRPr="00302A62" w:rsidRDefault="00AD6900" w:rsidP="00AD6900">
            <w:pPr>
              <w:cnfStyle w:val="000000000000" w:firstRow="0" w:lastRow="0" w:firstColumn="0" w:lastColumn="0" w:oddVBand="0" w:evenVBand="0" w:oddHBand="0" w:evenHBand="0" w:firstRowFirstColumn="0" w:firstRowLastColumn="0" w:lastRowFirstColumn="0" w:lastRowLastColumn="0"/>
              <w:rPr>
                <w:rFonts w:cs="Times New Roman"/>
                <w:color w:val="000000"/>
                <w:szCs w:val="24"/>
                <w:lang w:val="sq-AL"/>
              </w:rPr>
            </w:pPr>
            <w:r w:rsidRPr="00302A62">
              <w:rPr>
                <w:color w:val="000000"/>
                <w:szCs w:val="24"/>
                <w:lang w:val="sq-AL"/>
              </w:rPr>
              <w:t xml:space="preserve">Njësia </w:t>
            </w:r>
            <w:proofErr w:type="spellStart"/>
            <w:r w:rsidRPr="00302A62">
              <w:rPr>
                <w:color w:val="000000"/>
                <w:szCs w:val="24"/>
                <w:lang w:val="sq-AL"/>
              </w:rPr>
              <w:t>përgjegjesë</w:t>
            </w:r>
            <w:proofErr w:type="spellEnd"/>
            <w:r w:rsidRPr="00302A62">
              <w:rPr>
                <w:color w:val="000000"/>
                <w:szCs w:val="24"/>
                <w:lang w:val="sq-AL"/>
              </w:rPr>
              <w:t xml:space="preserve"> për arsimin, </w:t>
            </w:r>
          </w:p>
        </w:tc>
        <w:tc>
          <w:tcPr>
            <w:tcW w:w="384" w:type="pct"/>
            <w:noWrap/>
          </w:tcPr>
          <w:p w14:paraId="5C623A09" w14:textId="3E2B8CAC" w:rsidR="00AD6900" w:rsidRPr="00302A62" w:rsidRDefault="00AD6900" w:rsidP="00AD6900">
            <w:pPr>
              <w:cnfStyle w:val="000000000000" w:firstRow="0" w:lastRow="0" w:firstColumn="0" w:lastColumn="0" w:oddVBand="0" w:evenVBand="0" w:oddHBand="0" w:evenHBand="0" w:firstRowFirstColumn="0" w:firstRowLastColumn="0" w:lastRowFirstColumn="0" w:lastRowLastColumn="0"/>
              <w:rPr>
                <w:rFonts w:cs="Times New Roman"/>
                <w:color w:val="000000"/>
                <w:szCs w:val="24"/>
                <w:lang w:val="sq-AL"/>
              </w:rPr>
            </w:pPr>
            <w:r w:rsidRPr="00302A62">
              <w:rPr>
                <w:rFonts w:eastAsia="Times New Roman" w:cs="Times New Roman"/>
                <w:color w:val="000000"/>
                <w:szCs w:val="24"/>
                <w:lang w:val="sq-AL"/>
              </w:rPr>
              <w:t>Prindër, OJQ, MAS</w:t>
            </w:r>
          </w:p>
        </w:tc>
        <w:tc>
          <w:tcPr>
            <w:tcW w:w="674" w:type="pct"/>
            <w:noWrap/>
          </w:tcPr>
          <w:p w14:paraId="3F5954D3" w14:textId="4E750C21" w:rsidR="00AD6900" w:rsidRPr="00302A62" w:rsidRDefault="00AD6900" w:rsidP="00AD6900">
            <w:pPr>
              <w:cnfStyle w:val="000000000000" w:firstRow="0" w:lastRow="0" w:firstColumn="0" w:lastColumn="0" w:oddVBand="0" w:evenVBand="0" w:oddHBand="0" w:evenHBand="0" w:firstRowFirstColumn="0" w:firstRowLastColumn="0" w:lastRowFirstColumn="0" w:lastRowLastColumn="0"/>
              <w:rPr>
                <w:rFonts w:cs="Times New Roman"/>
                <w:color w:val="000000"/>
                <w:szCs w:val="24"/>
                <w:lang w:val="sq-AL"/>
              </w:rPr>
            </w:pPr>
            <w:r w:rsidRPr="00302A62">
              <w:rPr>
                <w:rFonts w:eastAsia="Times New Roman" w:cs="Times New Roman"/>
                <w:color w:val="000000"/>
                <w:szCs w:val="24"/>
                <w:lang w:val="sq-AL"/>
              </w:rPr>
              <w:t>Buxhet vendor, mbështetje donatorësh</w:t>
            </w:r>
          </w:p>
        </w:tc>
        <w:tc>
          <w:tcPr>
            <w:tcW w:w="980" w:type="pct"/>
            <w:noWrap/>
          </w:tcPr>
          <w:p w14:paraId="611801BC" w14:textId="76E37602" w:rsidR="00AD6900" w:rsidRPr="00302A62" w:rsidRDefault="00AD6900" w:rsidP="00AD6900">
            <w:pPr>
              <w:cnfStyle w:val="000000000000" w:firstRow="0" w:lastRow="0" w:firstColumn="0" w:lastColumn="0" w:oddVBand="0" w:evenVBand="0" w:oddHBand="0" w:evenHBand="0" w:firstRowFirstColumn="0" w:firstRowLastColumn="0" w:lastRowFirstColumn="0" w:lastRowLastColumn="0"/>
              <w:rPr>
                <w:rFonts w:cs="Times New Roman"/>
                <w:color w:val="000000"/>
                <w:szCs w:val="24"/>
                <w:lang w:val="sq-AL"/>
              </w:rPr>
            </w:pPr>
            <w:r w:rsidRPr="00302A62">
              <w:rPr>
                <w:rFonts w:eastAsia="Times New Roman" w:cs="Times New Roman"/>
                <w:color w:val="000000"/>
                <w:szCs w:val="24"/>
                <w:lang w:val="sq-AL"/>
              </w:rPr>
              <w:t>Numër dhe larmi aktivitetesh; përfshirje gjithëpërfshirëse</w:t>
            </w:r>
            <w:r w:rsidRPr="00302A62">
              <w:rPr>
                <w:rFonts w:eastAsia="Times New Roman"/>
                <w:color w:val="000000"/>
                <w:szCs w:val="24"/>
                <w:lang w:val="sq-AL"/>
              </w:rPr>
              <w:t xml:space="preserve">; </w:t>
            </w:r>
          </w:p>
        </w:tc>
      </w:tr>
      <w:tr w:rsidR="00AD6900" w:rsidRPr="0028102D" w14:paraId="2235FCAE" w14:textId="77777777" w:rsidTr="00AD690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01" w:type="pct"/>
            <w:noWrap/>
          </w:tcPr>
          <w:p w14:paraId="7AF62A58" w14:textId="71404934" w:rsidR="00AD6900" w:rsidRPr="00302A62" w:rsidRDefault="00AD6900" w:rsidP="00AD6900">
            <w:pPr>
              <w:pStyle w:val="ListParagraph"/>
              <w:numPr>
                <w:ilvl w:val="0"/>
                <w:numId w:val="11"/>
              </w:numPr>
              <w:rPr>
                <w:b w:val="0"/>
                <w:bCs w:val="0"/>
                <w:lang w:val="sq-AL"/>
              </w:rPr>
            </w:pPr>
            <w:r w:rsidRPr="00302A62">
              <w:rPr>
                <w:b w:val="0"/>
                <w:bCs w:val="0"/>
                <w:lang w:val="sq-AL"/>
              </w:rPr>
              <w:t>Dita e Alfabetit të Gjuhës Shqipe</w:t>
            </w:r>
          </w:p>
          <w:p w14:paraId="50C374CB" w14:textId="77777777" w:rsidR="00AD6900" w:rsidRPr="00302A62" w:rsidRDefault="00AD6900" w:rsidP="00AD6900">
            <w:pPr>
              <w:pStyle w:val="ListParagraph"/>
              <w:numPr>
                <w:ilvl w:val="0"/>
                <w:numId w:val="15"/>
              </w:numPr>
              <w:rPr>
                <w:b w:val="0"/>
                <w:bCs w:val="0"/>
                <w:lang w:val="sq-AL"/>
              </w:rPr>
            </w:pPr>
            <w:proofErr w:type="spellStart"/>
            <w:r w:rsidRPr="00302A62">
              <w:rPr>
                <w:b w:val="0"/>
                <w:bCs w:val="0"/>
                <w:lang w:val="sq-AL"/>
              </w:rPr>
              <w:t>Postera</w:t>
            </w:r>
            <w:proofErr w:type="spellEnd"/>
            <w:r w:rsidRPr="00302A62">
              <w:rPr>
                <w:b w:val="0"/>
                <w:bCs w:val="0"/>
                <w:lang w:val="sq-AL"/>
              </w:rPr>
              <w:t xml:space="preserve"> me gjuhën shqipe &amp; ilustrime</w:t>
            </w:r>
          </w:p>
          <w:p w14:paraId="75646F47" w14:textId="77777777" w:rsidR="00AD6900" w:rsidRPr="00302A62" w:rsidRDefault="00AD6900" w:rsidP="00AD6900">
            <w:pPr>
              <w:pStyle w:val="ListParagraph"/>
              <w:numPr>
                <w:ilvl w:val="0"/>
                <w:numId w:val="15"/>
              </w:numPr>
              <w:rPr>
                <w:b w:val="0"/>
                <w:bCs w:val="0"/>
                <w:lang w:val="sq-AL"/>
              </w:rPr>
            </w:pPr>
            <w:r w:rsidRPr="00302A62">
              <w:rPr>
                <w:b w:val="0"/>
                <w:bCs w:val="0"/>
                <w:lang w:val="sq-AL"/>
              </w:rPr>
              <w:t>Koncert për gjuhën shqipe (Gjuha jonë sa e mirë)</w:t>
            </w:r>
          </w:p>
          <w:p w14:paraId="290DE756" w14:textId="77777777" w:rsidR="00AD6900" w:rsidRPr="00302A62" w:rsidRDefault="00AD6900" w:rsidP="00AD6900">
            <w:pPr>
              <w:pStyle w:val="ListParagraph"/>
              <w:ind w:left="360"/>
              <w:rPr>
                <w:b w:val="0"/>
                <w:bCs w:val="0"/>
                <w:lang w:val="sq-AL"/>
              </w:rPr>
            </w:pPr>
          </w:p>
        </w:tc>
        <w:tc>
          <w:tcPr>
            <w:tcW w:w="403" w:type="pct"/>
            <w:noWrap/>
          </w:tcPr>
          <w:p w14:paraId="1570A17E" w14:textId="77777777" w:rsidR="00AD6900" w:rsidRPr="00302A62" w:rsidRDefault="00AD6900" w:rsidP="00AD6900">
            <w:pPr>
              <w:cnfStyle w:val="000000100000" w:firstRow="0" w:lastRow="0" w:firstColumn="0" w:lastColumn="0" w:oddVBand="0" w:evenVBand="0" w:oddHBand="1" w:evenHBand="0" w:firstRowFirstColumn="0" w:firstRowLastColumn="0" w:lastRowFirstColumn="0" w:lastRowLastColumn="0"/>
              <w:rPr>
                <w:rFonts w:cs="Times New Roman"/>
                <w:color w:val="000000"/>
                <w:szCs w:val="24"/>
                <w:lang w:val="sq-AL"/>
              </w:rPr>
            </w:pPr>
          </w:p>
        </w:tc>
        <w:tc>
          <w:tcPr>
            <w:tcW w:w="557" w:type="pct"/>
            <w:noWrap/>
          </w:tcPr>
          <w:p w14:paraId="1CF00AAF" w14:textId="561894BA" w:rsidR="00AD6900" w:rsidRPr="00302A62" w:rsidRDefault="00AD6900" w:rsidP="00AD6900">
            <w:pPr>
              <w:cnfStyle w:val="000000100000" w:firstRow="0" w:lastRow="0" w:firstColumn="0" w:lastColumn="0" w:oddVBand="0" w:evenVBand="0" w:oddHBand="1" w:evenHBand="0" w:firstRowFirstColumn="0" w:firstRowLastColumn="0" w:lastRowFirstColumn="0" w:lastRowLastColumn="0"/>
              <w:rPr>
                <w:rFonts w:cs="Times New Roman"/>
                <w:color w:val="000000"/>
                <w:szCs w:val="24"/>
                <w:lang w:val="sq-AL"/>
              </w:rPr>
            </w:pPr>
            <w:r w:rsidRPr="00302A62">
              <w:rPr>
                <w:color w:val="000000"/>
                <w:szCs w:val="24"/>
                <w:lang w:val="sq-AL"/>
              </w:rPr>
              <w:t xml:space="preserve">Njësia </w:t>
            </w:r>
            <w:proofErr w:type="spellStart"/>
            <w:r w:rsidRPr="00302A62">
              <w:rPr>
                <w:color w:val="000000"/>
                <w:szCs w:val="24"/>
                <w:lang w:val="sq-AL"/>
              </w:rPr>
              <w:t>përgjegjesë</w:t>
            </w:r>
            <w:proofErr w:type="spellEnd"/>
            <w:r w:rsidRPr="00302A62">
              <w:rPr>
                <w:color w:val="000000"/>
                <w:szCs w:val="24"/>
                <w:lang w:val="sq-AL"/>
              </w:rPr>
              <w:t xml:space="preserve"> për arsimin, </w:t>
            </w:r>
          </w:p>
        </w:tc>
        <w:tc>
          <w:tcPr>
            <w:tcW w:w="384" w:type="pct"/>
            <w:noWrap/>
          </w:tcPr>
          <w:p w14:paraId="3FD69FFC" w14:textId="6355B224" w:rsidR="00AD6900" w:rsidRPr="00302A62" w:rsidRDefault="00AD6900" w:rsidP="00AD6900">
            <w:pPr>
              <w:cnfStyle w:val="000000100000" w:firstRow="0" w:lastRow="0" w:firstColumn="0" w:lastColumn="0" w:oddVBand="0" w:evenVBand="0" w:oddHBand="1" w:evenHBand="0" w:firstRowFirstColumn="0" w:firstRowLastColumn="0" w:lastRowFirstColumn="0" w:lastRowLastColumn="0"/>
              <w:rPr>
                <w:rFonts w:cs="Times New Roman"/>
                <w:color w:val="000000"/>
                <w:szCs w:val="24"/>
                <w:lang w:val="sq-AL"/>
              </w:rPr>
            </w:pPr>
            <w:r w:rsidRPr="00302A62">
              <w:rPr>
                <w:rFonts w:eastAsia="Times New Roman" w:cs="Times New Roman"/>
                <w:color w:val="000000"/>
                <w:szCs w:val="24"/>
                <w:lang w:val="sq-AL"/>
              </w:rPr>
              <w:t>Prindër, OJQ, MAS</w:t>
            </w:r>
          </w:p>
        </w:tc>
        <w:tc>
          <w:tcPr>
            <w:tcW w:w="674" w:type="pct"/>
            <w:noWrap/>
          </w:tcPr>
          <w:p w14:paraId="27C45A2B" w14:textId="425240FF" w:rsidR="00AD6900" w:rsidRPr="00302A62" w:rsidRDefault="00AD6900" w:rsidP="00AD6900">
            <w:pPr>
              <w:cnfStyle w:val="000000100000" w:firstRow="0" w:lastRow="0" w:firstColumn="0" w:lastColumn="0" w:oddVBand="0" w:evenVBand="0" w:oddHBand="1" w:evenHBand="0" w:firstRowFirstColumn="0" w:firstRowLastColumn="0" w:lastRowFirstColumn="0" w:lastRowLastColumn="0"/>
              <w:rPr>
                <w:rFonts w:cs="Times New Roman"/>
                <w:color w:val="000000"/>
                <w:szCs w:val="24"/>
                <w:lang w:val="sq-AL"/>
              </w:rPr>
            </w:pPr>
            <w:r w:rsidRPr="00302A62">
              <w:rPr>
                <w:rFonts w:eastAsia="Times New Roman" w:cs="Times New Roman"/>
                <w:color w:val="000000"/>
                <w:szCs w:val="24"/>
                <w:lang w:val="sq-AL"/>
              </w:rPr>
              <w:t>Buxhet vendor, mbështetje donatorësh</w:t>
            </w:r>
          </w:p>
        </w:tc>
        <w:tc>
          <w:tcPr>
            <w:tcW w:w="980" w:type="pct"/>
            <w:noWrap/>
          </w:tcPr>
          <w:p w14:paraId="32C3F25F" w14:textId="0DD448CA" w:rsidR="00AD6900" w:rsidRPr="00302A62" w:rsidRDefault="00AD6900" w:rsidP="00AD6900">
            <w:pPr>
              <w:cnfStyle w:val="000000100000" w:firstRow="0" w:lastRow="0" w:firstColumn="0" w:lastColumn="0" w:oddVBand="0" w:evenVBand="0" w:oddHBand="1" w:evenHBand="0" w:firstRowFirstColumn="0" w:firstRowLastColumn="0" w:lastRowFirstColumn="0" w:lastRowLastColumn="0"/>
              <w:rPr>
                <w:rFonts w:cs="Times New Roman"/>
                <w:color w:val="000000"/>
                <w:szCs w:val="24"/>
                <w:lang w:val="sq-AL"/>
              </w:rPr>
            </w:pPr>
            <w:r w:rsidRPr="00302A62">
              <w:rPr>
                <w:rFonts w:eastAsia="Times New Roman" w:cs="Times New Roman"/>
                <w:color w:val="000000"/>
                <w:szCs w:val="24"/>
                <w:lang w:val="sq-AL"/>
              </w:rPr>
              <w:t>Numër dhe larmi aktivitetesh; përfshirje gjithëpërfshirëse</w:t>
            </w:r>
            <w:r w:rsidRPr="00302A62">
              <w:rPr>
                <w:rFonts w:eastAsia="Times New Roman"/>
                <w:color w:val="000000"/>
                <w:szCs w:val="24"/>
                <w:lang w:val="sq-AL"/>
              </w:rPr>
              <w:t xml:space="preserve">; </w:t>
            </w:r>
          </w:p>
        </w:tc>
      </w:tr>
      <w:tr w:rsidR="00AD6900" w:rsidRPr="0028102D" w14:paraId="301BE4CF" w14:textId="77777777" w:rsidTr="00AD6900">
        <w:trPr>
          <w:trHeight w:val="288"/>
        </w:trPr>
        <w:tc>
          <w:tcPr>
            <w:cnfStyle w:val="001000000000" w:firstRow="0" w:lastRow="0" w:firstColumn="1" w:lastColumn="0" w:oddVBand="0" w:evenVBand="0" w:oddHBand="0" w:evenHBand="0" w:firstRowFirstColumn="0" w:firstRowLastColumn="0" w:lastRowFirstColumn="0" w:lastRowLastColumn="0"/>
            <w:tcW w:w="2001" w:type="pct"/>
            <w:noWrap/>
          </w:tcPr>
          <w:p w14:paraId="0C2B74B5" w14:textId="77777777" w:rsidR="00AD6900" w:rsidRPr="00302A62" w:rsidRDefault="00AD6900" w:rsidP="00AD6900">
            <w:pPr>
              <w:pStyle w:val="ListParagraph"/>
              <w:numPr>
                <w:ilvl w:val="0"/>
                <w:numId w:val="11"/>
              </w:numPr>
              <w:rPr>
                <w:b w:val="0"/>
                <w:bCs w:val="0"/>
                <w:lang w:val="sq-AL"/>
              </w:rPr>
            </w:pPr>
            <w:r w:rsidRPr="00302A62">
              <w:rPr>
                <w:b w:val="0"/>
                <w:bCs w:val="0"/>
                <w:lang w:val="sq-AL"/>
              </w:rPr>
              <w:t>Dita Ndërkombëtare e Drejtave të Personave me Aftësi të Kufizuara (3 dhjetor)</w:t>
            </w:r>
          </w:p>
          <w:p w14:paraId="7A2900E4" w14:textId="77777777" w:rsidR="00AD6900" w:rsidRPr="00302A62" w:rsidRDefault="00AD6900" w:rsidP="00AD6900">
            <w:pPr>
              <w:pStyle w:val="ListParagraph"/>
              <w:numPr>
                <w:ilvl w:val="0"/>
                <w:numId w:val="16"/>
              </w:numPr>
              <w:rPr>
                <w:b w:val="0"/>
                <w:bCs w:val="0"/>
                <w:lang w:val="sq-AL"/>
              </w:rPr>
            </w:pPr>
            <w:r w:rsidRPr="00302A62">
              <w:rPr>
                <w:b w:val="0"/>
                <w:bCs w:val="0"/>
                <w:lang w:val="sq-AL"/>
              </w:rPr>
              <w:t xml:space="preserve">Biseda </w:t>
            </w:r>
            <w:proofErr w:type="spellStart"/>
            <w:r w:rsidRPr="00302A62">
              <w:rPr>
                <w:b w:val="0"/>
                <w:bCs w:val="0"/>
                <w:lang w:val="sq-AL"/>
              </w:rPr>
              <w:t>sensibilizuese</w:t>
            </w:r>
            <w:proofErr w:type="spellEnd"/>
            <w:r w:rsidRPr="00302A62">
              <w:rPr>
                <w:b w:val="0"/>
                <w:bCs w:val="0"/>
                <w:lang w:val="sq-AL"/>
              </w:rPr>
              <w:t xml:space="preserve"> për fëmijët me nevoja të veçanta</w:t>
            </w:r>
          </w:p>
          <w:p w14:paraId="2C05952C" w14:textId="77777777" w:rsidR="00AD6900" w:rsidRPr="00302A62" w:rsidRDefault="00AD6900" w:rsidP="00AD6900">
            <w:pPr>
              <w:pStyle w:val="ListParagraph"/>
              <w:numPr>
                <w:ilvl w:val="0"/>
                <w:numId w:val="16"/>
              </w:numPr>
              <w:rPr>
                <w:b w:val="0"/>
                <w:bCs w:val="0"/>
                <w:lang w:val="sq-AL"/>
              </w:rPr>
            </w:pPr>
            <w:r w:rsidRPr="00302A62">
              <w:rPr>
                <w:b w:val="0"/>
                <w:bCs w:val="0"/>
                <w:lang w:val="sq-AL"/>
              </w:rPr>
              <w:t>Ekspozitë me punime të përgatitura nga fëmijët me AK</w:t>
            </w:r>
          </w:p>
        </w:tc>
        <w:tc>
          <w:tcPr>
            <w:tcW w:w="403" w:type="pct"/>
            <w:noWrap/>
          </w:tcPr>
          <w:p w14:paraId="6D3871C7" w14:textId="77777777" w:rsidR="00AD6900" w:rsidRPr="00302A62" w:rsidRDefault="00AD6900" w:rsidP="00AD6900">
            <w:pPr>
              <w:cnfStyle w:val="000000000000" w:firstRow="0" w:lastRow="0" w:firstColumn="0" w:lastColumn="0" w:oddVBand="0" w:evenVBand="0" w:oddHBand="0" w:evenHBand="0" w:firstRowFirstColumn="0" w:firstRowLastColumn="0" w:lastRowFirstColumn="0" w:lastRowLastColumn="0"/>
              <w:rPr>
                <w:rFonts w:cs="Times New Roman"/>
                <w:color w:val="000000"/>
                <w:szCs w:val="24"/>
                <w:lang w:val="sq-AL"/>
              </w:rPr>
            </w:pPr>
          </w:p>
        </w:tc>
        <w:tc>
          <w:tcPr>
            <w:tcW w:w="557" w:type="pct"/>
            <w:noWrap/>
          </w:tcPr>
          <w:p w14:paraId="2971D35C" w14:textId="594DC795" w:rsidR="00AD6900" w:rsidRPr="00302A62" w:rsidRDefault="00AD6900" w:rsidP="00AD6900">
            <w:pPr>
              <w:cnfStyle w:val="000000000000" w:firstRow="0" w:lastRow="0" w:firstColumn="0" w:lastColumn="0" w:oddVBand="0" w:evenVBand="0" w:oddHBand="0" w:evenHBand="0" w:firstRowFirstColumn="0" w:firstRowLastColumn="0" w:lastRowFirstColumn="0" w:lastRowLastColumn="0"/>
              <w:rPr>
                <w:rFonts w:cs="Times New Roman"/>
                <w:color w:val="000000"/>
                <w:szCs w:val="24"/>
                <w:lang w:val="sq-AL"/>
              </w:rPr>
            </w:pPr>
            <w:r w:rsidRPr="00302A62">
              <w:rPr>
                <w:color w:val="000000"/>
                <w:szCs w:val="24"/>
                <w:lang w:val="sq-AL"/>
              </w:rPr>
              <w:t xml:space="preserve">Njësia </w:t>
            </w:r>
            <w:proofErr w:type="spellStart"/>
            <w:r w:rsidRPr="00302A62">
              <w:rPr>
                <w:color w:val="000000"/>
                <w:szCs w:val="24"/>
                <w:lang w:val="sq-AL"/>
              </w:rPr>
              <w:t>përgjegjesë</w:t>
            </w:r>
            <w:proofErr w:type="spellEnd"/>
            <w:r w:rsidRPr="00302A62">
              <w:rPr>
                <w:color w:val="000000"/>
                <w:szCs w:val="24"/>
                <w:lang w:val="sq-AL"/>
              </w:rPr>
              <w:t xml:space="preserve"> për arsimin, </w:t>
            </w:r>
          </w:p>
        </w:tc>
        <w:tc>
          <w:tcPr>
            <w:tcW w:w="384" w:type="pct"/>
            <w:noWrap/>
          </w:tcPr>
          <w:p w14:paraId="0EC631D6" w14:textId="04F148B7" w:rsidR="00AD6900" w:rsidRPr="00302A62" w:rsidRDefault="00AD6900" w:rsidP="00AD6900">
            <w:pPr>
              <w:cnfStyle w:val="000000000000" w:firstRow="0" w:lastRow="0" w:firstColumn="0" w:lastColumn="0" w:oddVBand="0" w:evenVBand="0" w:oddHBand="0" w:evenHBand="0" w:firstRowFirstColumn="0" w:firstRowLastColumn="0" w:lastRowFirstColumn="0" w:lastRowLastColumn="0"/>
              <w:rPr>
                <w:rFonts w:cs="Times New Roman"/>
                <w:color w:val="000000"/>
                <w:szCs w:val="24"/>
                <w:lang w:val="sq-AL"/>
              </w:rPr>
            </w:pPr>
            <w:r w:rsidRPr="00302A62">
              <w:rPr>
                <w:rFonts w:eastAsia="Times New Roman" w:cs="Times New Roman"/>
                <w:color w:val="000000"/>
                <w:szCs w:val="24"/>
                <w:lang w:val="sq-AL"/>
              </w:rPr>
              <w:t>Prindër, OJQ, MAS</w:t>
            </w:r>
          </w:p>
        </w:tc>
        <w:tc>
          <w:tcPr>
            <w:tcW w:w="674" w:type="pct"/>
            <w:noWrap/>
          </w:tcPr>
          <w:p w14:paraId="6472A82C" w14:textId="10A997E1" w:rsidR="00AD6900" w:rsidRPr="00302A62" w:rsidRDefault="00AD6900" w:rsidP="00AD6900">
            <w:pPr>
              <w:cnfStyle w:val="000000000000" w:firstRow="0" w:lastRow="0" w:firstColumn="0" w:lastColumn="0" w:oddVBand="0" w:evenVBand="0" w:oddHBand="0" w:evenHBand="0" w:firstRowFirstColumn="0" w:firstRowLastColumn="0" w:lastRowFirstColumn="0" w:lastRowLastColumn="0"/>
              <w:rPr>
                <w:rFonts w:cs="Times New Roman"/>
                <w:color w:val="000000"/>
                <w:szCs w:val="24"/>
                <w:lang w:val="sq-AL"/>
              </w:rPr>
            </w:pPr>
            <w:r w:rsidRPr="00302A62">
              <w:rPr>
                <w:rFonts w:eastAsia="Times New Roman" w:cs="Times New Roman"/>
                <w:color w:val="000000"/>
                <w:szCs w:val="24"/>
                <w:lang w:val="sq-AL"/>
              </w:rPr>
              <w:t>Buxhet vendor, mbështetje donatorësh</w:t>
            </w:r>
          </w:p>
        </w:tc>
        <w:tc>
          <w:tcPr>
            <w:tcW w:w="980" w:type="pct"/>
            <w:noWrap/>
          </w:tcPr>
          <w:p w14:paraId="1DAA7A20" w14:textId="23F92668" w:rsidR="00AD6900" w:rsidRPr="00302A62" w:rsidRDefault="00AD6900" w:rsidP="00AD6900">
            <w:pPr>
              <w:cnfStyle w:val="000000000000" w:firstRow="0" w:lastRow="0" w:firstColumn="0" w:lastColumn="0" w:oddVBand="0" w:evenVBand="0" w:oddHBand="0" w:evenHBand="0" w:firstRowFirstColumn="0" w:firstRowLastColumn="0" w:lastRowFirstColumn="0" w:lastRowLastColumn="0"/>
              <w:rPr>
                <w:rFonts w:cs="Times New Roman"/>
                <w:color w:val="000000"/>
                <w:szCs w:val="24"/>
                <w:lang w:val="sq-AL"/>
              </w:rPr>
            </w:pPr>
            <w:r w:rsidRPr="00302A62">
              <w:rPr>
                <w:rFonts w:eastAsia="Times New Roman" w:cs="Times New Roman"/>
                <w:color w:val="000000"/>
                <w:szCs w:val="24"/>
                <w:lang w:val="sq-AL"/>
              </w:rPr>
              <w:t>Numër dhe larmi aktivitetesh; përfshirje gjithëpërfshirëse</w:t>
            </w:r>
            <w:r w:rsidRPr="00302A62">
              <w:rPr>
                <w:rFonts w:eastAsia="Times New Roman"/>
                <w:color w:val="000000"/>
                <w:szCs w:val="24"/>
                <w:lang w:val="sq-AL"/>
              </w:rPr>
              <w:t xml:space="preserve">; </w:t>
            </w:r>
          </w:p>
        </w:tc>
      </w:tr>
      <w:tr w:rsidR="00AD6900" w:rsidRPr="0028102D" w14:paraId="116431EC" w14:textId="77777777" w:rsidTr="00AD690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01" w:type="pct"/>
            <w:noWrap/>
          </w:tcPr>
          <w:p w14:paraId="3925A21B" w14:textId="77777777" w:rsidR="00AD6900" w:rsidRPr="00302A62" w:rsidRDefault="00AD6900" w:rsidP="00AD6900">
            <w:pPr>
              <w:pStyle w:val="ListParagraph"/>
              <w:numPr>
                <w:ilvl w:val="0"/>
                <w:numId w:val="11"/>
              </w:numPr>
              <w:rPr>
                <w:b w:val="0"/>
                <w:bCs w:val="0"/>
                <w:lang w:val="sq-AL"/>
              </w:rPr>
            </w:pPr>
            <w:r w:rsidRPr="00302A62">
              <w:rPr>
                <w:b w:val="0"/>
                <w:bCs w:val="0"/>
                <w:lang w:val="sq-AL"/>
              </w:rPr>
              <w:t>Dita Botërore e Gjuhës Amtare</w:t>
            </w:r>
          </w:p>
          <w:p w14:paraId="73C8B588" w14:textId="77777777" w:rsidR="00AD6900" w:rsidRPr="00302A62" w:rsidRDefault="00AD6900" w:rsidP="00AD6900">
            <w:pPr>
              <w:pStyle w:val="ListParagraph"/>
              <w:numPr>
                <w:ilvl w:val="0"/>
                <w:numId w:val="9"/>
              </w:numPr>
              <w:rPr>
                <w:b w:val="0"/>
                <w:bCs w:val="0"/>
                <w:lang w:val="sq-AL"/>
              </w:rPr>
            </w:pPr>
            <w:r w:rsidRPr="00302A62">
              <w:rPr>
                <w:b w:val="0"/>
                <w:bCs w:val="0"/>
                <w:lang w:val="sq-AL"/>
              </w:rPr>
              <w:t>Vizitë në bibliotekë</w:t>
            </w:r>
          </w:p>
        </w:tc>
        <w:tc>
          <w:tcPr>
            <w:tcW w:w="403" w:type="pct"/>
            <w:noWrap/>
          </w:tcPr>
          <w:p w14:paraId="75E9066F" w14:textId="77777777" w:rsidR="00AD6900" w:rsidRPr="00302A62" w:rsidRDefault="00AD6900" w:rsidP="00AD6900">
            <w:pPr>
              <w:cnfStyle w:val="000000100000" w:firstRow="0" w:lastRow="0" w:firstColumn="0" w:lastColumn="0" w:oddVBand="0" w:evenVBand="0" w:oddHBand="1" w:evenHBand="0" w:firstRowFirstColumn="0" w:firstRowLastColumn="0" w:lastRowFirstColumn="0" w:lastRowLastColumn="0"/>
              <w:rPr>
                <w:rFonts w:cs="Times New Roman"/>
                <w:color w:val="000000"/>
                <w:szCs w:val="24"/>
                <w:lang w:val="sq-AL"/>
              </w:rPr>
            </w:pPr>
          </w:p>
        </w:tc>
        <w:tc>
          <w:tcPr>
            <w:tcW w:w="557" w:type="pct"/>
            <w:noWrap/>
          </w:tcPr>
          <w:p w14:paraId="07A8BD0D" w14:textId="7CDC05F2" w:rsidR="00AD6900" w:rsidRPr="00302A62" w:rsidRDefault="00AD6900" w:rsidP="00AD6900">
            <w:pPr>
              <w:cnfStyle w:val="000000100000" w:firstRow="0" w:lastRow="0" w:firstColumn="0" w:lastColumn="0" w:oddVBand="0" w:evenVBand="0" w:oddHBand="1" w:evenHBand="0" w:firstRowFirstColumn="0" w:firstRowLastColumn="0" w:lastRowFirstColumn="0" w:lastRowLastColumn="0"/>
              <w:rPr>
                <w:rFonts w:cs="Times New Roman"/>
                <w:color w:val="000000"/>
                <w:szCs w:val="24"/>
                <w:lang w:val="sq-AL"/>
              </w:rPr>
            </w:pPr>
            <w:r w:rsidRPr="00302A62">
              <w:rPr>
                <w:color w:val="000000"/>
                <w:szCs w:val="24"/>
                <w:lang w:val="sq-AL"/>
              </w:rPr>
              <w:t xml:space="preserve">Njësia </w:t>
            </w:r>
            <w:proofErr w:type="spellStart"/>
            <w:r w:rsidRPr="00302A62">
              <w:rPr>
                <w:color w:val="000000"/>
                <w:szCs w:val="24"/>
                <w:lang w:val="sq-AL"/>
              </w:rPr>
              <w:t>përgjegjesë</w:t>
            </w:r>
            <w:proofErr w:type="spellEnd"/>
            <w:r w:rsidRPr="00302A62">
              <w:rPr>
                <w:color w:val="000000"/>
                <w:szCs w:val="24"/>
                <w:lang w:val="sq-AL"/>
              </w:rPr>
              <w:t xml:space="preserve"> për arsimin, </w:t>
            </w:r>
          </w:p>
        </w:tc>
        <w:tc>
          <w:tcPr>
            <w:tcW w:w="384" w:type="pct"/>
            <w:noWrap/>
          </w:tcPr>
          <w:p w14:paraId="6F693E69" w14:textId="6669AB30" w:rsidR="00AD6900" w:rsidRPr="00302A62" w:rsidRDefault="00AD6900" w:rsidP="00AD6900">
            <w:pPr>
              <w:cnfStyle w:val="000000100000" w:firstRow="0" w:lastRow="0" w:firstColumn="0" w:lastColumn="0" w:oddVBand="0" w:evenVBand="0" w:oddHBand="1" w:evenHBand="0" w:firstRowFirstColumn="0" w:firstRowLastColumn="0" w:lastRowFirstColumn="0" w:lastRowLastColumn="0"/>
              <w:rPr>
                <w:rFonts w:cs="Times New Roman"/>
                <w:color w:val="000000"/>
                <w:szCs w:val="24"/>
                <w:lang w:val="sq-AL"/>
              </w:rPr>
            </w:pPr>
            <w:r w:rsidRPr="00302A62">
              <w:rPr>
                <w:rFonts w:eastAsia="Times New Roman" w:cs="Times New Roman"/>
                <w:color w:val="000000"/>
                <w:szCs w:val="24"/>
                <w:lang w:val="sq-AL"/>
              </w:rPr>
              <w:t>Prindër, OJQ, MAS</w:t>
            </w:r>
          </w:p>
        </w:tc>
        <w:tc>
          <w:tcPr>
            <w:tcW w:w="674" w:type="pct"/>
            <w:noWrap/>
          </w:tcPr>
          <w:p w14:paraId="338C462B" w14:textId="408EC461" w:rsidR="00AD6900" w:rsidRPr="00302A62" w:rsidRDefault="00AD6900" w:rsidP="00AD6900">
            <w:pPr>
              <w:cnfStyle w:val="000000100000" w:firstRow="0" w:lastRow="0" w:firstColumn="0" w:lastColumn="0" w:oddVBand="0" w:evenVBand="0" w:oddHBand="1" w:evenHBand="0" w:firstRowFirstColumn="0" w:firstRowLastColumn="0" w:lastRowFirstColumn="0" w:lastRowLastColumn="0"/>
              <w:rPr>
                <w:rFonts w:cs="Times New Roman"/>
                <w:color w:val="000000"/>
                <w:szCs w:val="24"/>
                <w:lang w:val="sq-AL"/>
              </w:rPr>
            </w:pPr>
            <w:r w:rsidRPr="00302A62">
              <w:rPr>
                <w:rFonts w:eastAsia="Times New Roman" w:cs="Times New Roman"/>
                <w:color w:val="000000"/>
                <w:szCs w:val="24"/>
                <w:lang w:val="sq-AL"/>
              </w:rPr>
              <w:t>Buxhet vendor, mbështetje donatorësh</w:t>
            </w:r>
          </w:p>
        </w:tc>
        <w:tc>
          <w:tcPr>
            <w:tcW w:w="980" w:type="pct"/>
            <w:noWrap/>
          </w:tcPr>
          <w:p w14:paraId="276CBB8F" w14:textId="28432006" w:rsidR="00AD6900" w:rsidRPr="00302A62" w:rsidRDefault="00AD6900" w:rsidP="00AD6900">
            <w:pPr>
              <w:cnfStyle w:val="000000100000" w:firstRow="0" w:lastRow="0" w:firstColumn="0" w:lastColumn="0" w:oddVBand="0" w:evenVBand="0" w:oddHBand="1" w:evenHBand="0" w:firstRowFirstColumn="0" w:firstRowLastColumn="0" w:lastRowFirstColumn="0" w:lastRowLastColumn="0"/>
              <w:rPr>
                <w:rFonts w:cs="Times New Roman"/>
                <w:color w:val="000000"/>
                <w:szCs w:val="24"/>
                <w:lang w:val="sq-AL"/>
              </w:rPr>
            </w:pPr>
            <w:r w:rsidRPr="00302A62">
              <w:rPr>
                <w:rFonts w:eastAsia="Times New Roman" w:cs="Times New Roman"/>
                <w:color w:val="000000"/>
                <w:szCs w:val="24"/>
                <w:lang w:val="sq-AL"/>
              </w:rPr>
              <w:t>Numër dhe larmi aktivitetesh; përfshirje gjithëpërfshirëse</w:t>
            </w:r>
            <w:r w:rsidRPr="00302A62">
              <w:rPr>
                <w:rFonts w:eastAsia="Times New Roman"/>
                <w:color w:val="000000"/>
                <w:szCs w:val="24"/>
                <w:lang w:val="sq-AL"/>
              </w:rPr>
              <w:t xml:space="preserve">; </w:t>
            </w:r>
          </w:p>
        </w:tc>
      </w:tr>
      <w:tr w:rsidR="00AD6900" w:rsidRPr="0028102D" w14:paraId="073292BB" w14:textId="77777777" w:rsidTr="00AD6900">
        <w:trPr>
          <w:trHeight w:val="288"/>
        </w:trPr>
        <w:tc>
          <w:tcPr>
            <w:cnfStyle w:val="001000000000" w:firstRow="0" w:lastRow="0" w:firstColumn="1" w:lastColumn="0" w:oddVBand="0" w:evenVBand="0" w:oddHBand="0" w:evenHBand="0" w:firstRowFirstColumn="0" w:firstRowLastColumn="0" w:lastRowFirstColumn="0" w:lastRowLastColumn="0"/>
            <w:tcW w:w="2001" w:type="pct"/>
            <w:noWrap/>
          </w:tcPr>
          <w:p w14:paraId="1C3070A9" w14:textId="0BB39AB1" w:rsidR="00AD6900" w:rsidRPr="00302A62" w:rsidRDefault="00AD6900" w:rsidP="00AD6900">
            <w:pPr>
              <w:pStyle w:val="NormalWeb"/>
              <w:numPr>
                <w:ilvl w:val="0"/>
                <w:numId w:val="11"/>
              </w:numPr>
              <w:spacing w:before="0" w:beforeAutospacing="0" w:after="0" w:afterAutospacing="0"/>
              <w:rPr>
                <w:b w:val="0"/>
                <w:bCs w:val="0"/>
                <w:lang w:val="sq-AL"/>
              </w:rPr>
            </w:pPr>
            <w:r w:rsidRPr="00302A62">
              <w:rPr>
                <w:rStyle w:val="Strong"/>
                <w:rFonts w:eastAsiaTheme="majorEastAsia"/>
                <w:lang w:val="sq-AL"/>
              </w:rPr>
              <w:lastRenderedPageBreak/>
              <w:t>Prill–Maj</w:t>
            </w:r>
            <w:r w:rsidRPr="00302A62">
              <w:rPr>
                <w:b w:val="0"/>
                <w:bCs w:val="0"/>
                <w:lang w:val="sq-AL"/>
              </w:rPr>
              <w:t xml:space="preserve"> – Java Sportit</w:t>
            </w:r>
          </w:p>
          <w:p w14:paraId="095ED6F1" w14:textId="4CC4BA58" w:rsidR="00AD6900" w:rsidRPr="00302A62" w:rsidRDefault="00AD6900" w:rsidP="00AD6900">
            <w:pPr>
              <w:pStyle w:val="ListParagraph"/>
              <w:numPr>
                <w:ilvl w:val="0"/>
                <w:numId w:val="12"/>
              </w:numPr>
              <w:rPr>
                <w:b w:val="0"/>
                <w:bCs w:val="0"/>
                <w:lang w:val="sq-AL"/>
              </w:rPr>
            </w:pPr>
            <w:r w:rsidRPr="00302A62">
              <w:rPr>
                <w:b w:val="0"/>
                <w:bCs w:val="0"/>
                <w:lang w:val="sq-AL"/>
              </w:rPr>
              <w:t xml:space="preserve">Loja të ndryshme sportive </w:t>
            </w:r>
          </w:p>
          <w:p w14:paraId="1668A356" w14:textId="77777777" w:rsidR="00AD6900" w:rsidRPr="00302A62" w:rsidRDefault="00AD6900" w:rsidP="00AD6900">
            <w:pPr>
              <w:pStyle w:val="ListParagraph"/>
              <w:numPr>
                <w:ilvl w:val="0"/>
                <w:numId w:val="12"/>
              </w:numPr>
              <w:rPr>
                <w:b w:val="0"/>
                <w:bCs w:val="0"/>
                <w:lang w:val="sq-AL"/>
              </w:rPr>
            </w:pPr>
            <w:r w:rsidRPr="00302A62">
              <w:rPr>
                <w:b w:val="0"/>
                <w:bCs w:val="0"/>
                <w:lang w:val="sq-AL"/>
              </w:rPr>
              <w:t>Gara vrapimi, midis kopshteve në grupe</w:t>
            </w:r>
          </w:p>
          <w:p w14:paraId="75649D38" w14:textId="474ECE2B" w:rsidR="00AD6900" w:rsidRPr="00302A62" w:rsidRDefault="00AD6900" w:rsidP="00AD6900">
            <w:pPr>
              <w:pStyle w:val="ListParagraph"/>
              <w:numPr>
                <w:ilvl w:val="0"/>
                <w:numId w:val="18"/>
              </w:numPr>
              <w:rPr>
                <w:b w:val="0"/>
                <w:bCs w:val="0"/>
                <w:lang w:val="sq-AL"/>
              </w:rPr>
            </w:pPr>
            <w:r w:rsidRPr="00302A62">
              <w:rPr>
                <w:b w:val="0"/>
                <w:bCs w:val="0"/>
                <w:lang w:val="sq-AL"/>
              </w:rPr>
              <w:t>Gara me biçikleta</w:t>
            </w:r>
          </w:p>
        </w:tc>
        <w:tc>
          <w:tcPr>
            <w:tcW w:w="403" w:type="pct"/>
            <w:noWrap/>
          </w:tcPr>
          <w:p w14:paraId="2FF06A8D" w14:textId="77777777" w:rsidR="00AD6900" w:rsidRPr="00302A62" w:rsidRDefault="00AD6900" w:rsidP="00AD6900">
            <w:pPr>
              <w:cnfStyle w:val="000000000000" w:firstRow="0" w:lastRow="0" w:firstColumn="0" w:lastColumn="0" w:oddVBand="0" w:evenVBand="0" w:oddHBand="0" w:evenHBand="0" w:firstRowFirstColumn="0" w:firstRowLastColumn="0" w:lastRowFirstColumn="0" w:lastRowLastColumn="0"/>
              <w:rPr>
                <w:rFonts w:cs="Times New Roman"/>
                <w:color w:val="000000"/>
                <w:szCs w:val="24"/>
                <w:lang w:val="sq-AL"/>
              </w:rPr>
            </w:pPr>
          </w:p>
        </w:tc>
        <w:tc>
          <w:tcPr>
            <w:tcW w:w="557" w:type="pct"/>
            <w:noWrap/>
          </w:tcPr>
          <w:p w14:paraId="35346AC8" w14:textId="37A81EA0" w:rsidR="00AD6900" w:rsidRPr="00302A62" w:rsidRDefault="00AD6900" w:rsidP="00AD6900">
            <w:pPr>
              <w:cnfStyle w:val="000000000000" w:firstRow="0" w:lastRow="0" w:firstColumn="0" w:lastColumn="0" w:oddVBand="0" w:evenVBand="0" w:oddHBand="0" w:evenHBand="0" w:firstRowFirstColumn="0" w:firstRowLastColumn="0" w:lastRowFirstColumn="0" w:lastRowLastColumn="0"/>
              <w:rPr>
                <w:rFonts w:cs="Times New Roman"/>
                <w:color w:val="000000"/>
                <w:szCs w:val="24"/>
                <w:lang w:val="sq-AL"/>
              </w:rPr>
            </w:pPr>
            <w:r w:rsidRPr="00302A62">
              <w:rPr>
                <w:color w:val="000000"/>
                <w:szCs w:val="24"/>
                <w:lang w:val="sq-AL"/>
              </w:rPr>
              <w:t xml:space="preserve">Njësia </w:t>
            </w:r>
            <w:proofErr w:type="spellStart"/>
            <w:r w:rsidRPr="00302A62">
              <w:rPr>
                <w:color w:val="000000"/>
                <w:szCs w:val="24"/>
                <w:lang w:val="sq-AL"/>
              </w:rPr>
              <w:t>përgjegjesë</w:t>
            </w:r>
            <w:proofErr w:type="spellEnd"/>
            <w:r w:rsidRPr="00302A62">
              <w:rPr>
                <w:color w:val="000000"/>
                <w:szCs w:val="24"/>
                <w:lang w:val="sq-AL"/>
              </w:rPr>
              <w:t xml:space="preserve"> për arsimin, </w:t>
            </w:r>
          </w:p>
        </w:tc>
        <w:tc>
          <w:tcPr>
            <w:tcW w:w="384" w:type="pct"/>
            <w:noWrap/>
          </w:tcPr>
          <w:p w14:paraId="36F1400A" w14:textId="5CB60479" w:rsidR="00AD6900" w:rsidRPr="00302A62" w:rsidRDefault="00AD6900" w:rsidP="00AD6900">
            <w:pPr>
              <w:cnfStyle w:val="000000000000" w:firstRow="0" w:lastRow="0" w:firstColumn="0" w:lastColumn="0" w:oddVBand="0" w:evenVBand="0" w:oddHBand="0" w:evenHBand="0" w:firstRowFirstColumn="0" w:firstRowLastColumn="0" w:lastRowFirstColumn="0" w:lastRowLastColumn="0"/>
              <w:rPr>
                <w:rFonts w:cs="Times New Roman"/>
                <w:color w:val="000000"/>
                <w:szCs w:val="24"/>
                <w:lang w:val="sq-AL"/>
              </w:rPr>
            </w:pPr>
            <w:r w:rsidRPr="00302A62">
              <w:rPr>
                <w:rFonts w:eastAsia="Times New Roman" w:cs="Times New Roman"/>
                <w:color w:val="000000"/>
                <w:szCs w:val="24"/>
                <w:lang w:val="sq-AL"/>
              </w:rPr>
              <w:t>Prindër, OJQ, MAS</w:t>
            </w:r>
          </w:p>
        </w:tc>
        <w:tc>
          <w:tcPr>
            <w:tcW w:w="674" w:type="pct"/>
            <w:noWrap/>
          </w:tcPr>
          <w:p w14:paraId="6032A11D" w14:textId="2ADCEF65" w:rsidR="00AD6900" w:rsidRPr="00302A62" w:rsidRDefault="00AD6900" w:rsidP="00AD6900">
            <w:pPr>
              <w:cnfStyle w:val="000000000000" w:firstRow="0" w:lastRow="0" w:firstColumn="0" w:lastColumn="0" w:oddVBand="0" w:evenVBand="0" w:oddHBand="0" w:evenHBand="0" w:firstRowFirstColumn="0" w:firstRowLastColumn="0" w:lastRowFirstColumn="0" w:lastRowLastColumn="0"/>
              <w:rPr>
                <w:rFonts w:cs="Times New Roman"/>
                <w:color w:val="000000"/>
                <w:szCs w:val="24"/>
                <w:lang w:val="sq-AL"/>
              </w:rPr>
            </w:pPr>
            <w:r w:rsidRPr="00302A62">
              <w:rPr>
                <w:rFonts w:eastAsia="Times New Roman" w:cs="Times New Roman"/>
                <w:color w:val="000000"/>
                <w:szCs w:val="24"/>
                <w:lang w:val="sq-AL"/>
              </w:rPr>
              <w:t>Buxhet vendor, mbështetje donatorësh</w:t>
            </w:r>
          </w:p>
        </w:tc>
        <w:tc>
          <w:tcPr>
            <w:tcW w:w="980" w:type="pct"/>
            <w:noWrap/>
          </w:tcPr>
          <w:p w14:paraId="115BBB71" w14:textId="337A5387" w:rsidR="00AD6900" w:rsidRPr="00302A62" w:rsidRDefault="00AD6900" w:rsidP="00AD6900">
            <w:pPr>
              <w:cnfStyle w:val="000000000000" w:firstRow="0" w:lastRow="0" w:firstColumn="0" w:lastColumn="0" w:oddVBand="0" w:evenVBand="0" w:oddHBand="0" w:evenHBand="0" w:firstRowFirstColumn="0" w:firstRowLastColumn="0" w:lastRowFirstColumn="0" w:lastRowLastColumn="0"/>
              <w:rPr>
                <w:rFonts w:cs="Times New Roman"/>
                <w:color w:val="000000"/>
                <w:szCs w:val="24"/>
                <w:lang w:val="sq-AL"/>
              </w:rPr>
            </w:pPr>
            <w:r w:rsidRPr="00302A62">
              <w:rPr>
                <w:rFonts w:eastAsia="Times New Roman" w:cs="Times New Roman"/>
                <w:color w:val="000000"/>
                <w:szCs w:val="24"/>
                <w:lang w:val="sq-AL"/>
              </w:rPr>
              <w:t>Numër dhe larmi aktivitetesh; përfshirje gjithëpërfshirëse</w:t>
            </w:r>
            <w:r w:rsidRPr="00302A62">
              <w:rPr>
                <w:rFonts w:eastAsia="Times New Roman"/>
                <w:color w:val="000000"/>
                <w:szCs w:val="24"/>
                <w:lang w:val="sq-AL"/>
              </w:rPr>
              <w:t xml:space="preserve">; </w:t>
            </w:r>
          </w:p>
        </w:tc>
      </w:tr>
      <w:tr w:rsidR="00AD6900" w:rsidRPr="0028102D" w14:paraId="0DBFFF25" w14:textId="77777777" w:rsidTr="00AD690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01" w:type="pct"/>
            <w:noWrap/>
          </w:tcPr>
          <w:p w14:paraId="13291AA9" w14:textId="77777777" w:rsidR="00AD6900" w:rsidRPr="00302A62" w:rsidRDefault="00AD6900" w:rsidP="00AD6900">
            <w:pPr>
              <w:pStyle w:val="ListParagraph"/>
              <w:numPr>
                <w:ilvl w:val="0"/>
                <w:numId w:val="11"/>
              </w:numPr>
              <w:rPr>
                <w:b w:val="0"/>
                <w:bCs w:val="0"/>
                <w:lang w:val="sq-AL"/>
              </w:rPr>
            </w:pPr>
            <w:r w:rsidRPr="00302A62">
              <w:rPr>
                <w:b w:val="0"/>
                <w:bCs w:val="0"/>
                <w:lang w:val="sq-AL"/>
              </w:rPr>
              <w:t>Dita Botërore e Librit (23 prill)</w:t>
            </w:r>
          </w:p>
          <w:p w14:paraId="3A33B7A5" w14:textId="2AF08948" w:rsidR="00AD6900" w:rsidRPr="00302A62" w:rsidRDefault="00AD6900" w:rsidP="00AD6900">
            <w:pPr>
              <w:pStyle w:val="ListParagraph"/>
              <w:ind w:left="360"/>
              <w:rPr>
                <w:b w:val="0"/>
                <w:bCs w:val="0"/>
                <w:lang w:val="sq-AL"/>
              </w:rPr>
            </w:pPr>
            <w:r w:rsidRPr="00302A62">
              <w:rPr>
                <w:b w:val="0"/>
                <w:bCs w:val="0"/>
                <w:lang w:val="sq-AL"/>
              </w:rPr>
              <w:t xml:space="preserve">Dhuro një libër, hap një dritare (fushatë </w:t>
            </w:r>
            <w:proofErr w:type="spellStart"/>
            <w:r w:rsidRPr="00302A62">
              <w:rPr>
                <w:b w:val="0"/>
                <w:bCs w:val="0"/>
                <w:lang w:val="sq-AL"/>
              </w:rPr>
              <w:t>sensibilizuese</w:t>
            </w:r>
            <w:proofErr w:type="spellEnd"/>
            <w:r w:rsidRPr="00302A62">
              <w:rPr>
                <w:b w:val="0"/>
                <w:bCs w:val="0"/>
                <w:lang w:val="sq-AL"/>
              </w:rPr>
              <w:t>)</w:t>
            </w:r>
          </w:p>
        </w:tc>
        <w:tc>
          <w:tcPr>
            <w:tcW w:w="403" w:type="pct"/>
            <w:noWrap/>
          </w:tcPr>
          <w:p w14:paraId="6D19191E" w14:textId="77777777" w:rsidR="00AD6900" w:rsidRPr="00302A62" w:rsidRDefault="00AD6900" w:rsidP="00AD6900">
            <w:pPr>
              <w:cnfStyle w:val="000000100000" w:firstRow="0" w:lastRow="0" w:firstColumn="0" w:lastColumn="0" w:oddVBand="0" w:evenVBand="0" w:oddHBand="1" w:evenHBand="0" w:firstRowFirstColumn="0" w:firstRowLastColumn="0" w:lastRowFirstColumn="0" w:lastRowLastColumn="0"/>
              <w:rPr>
                <w:rFonts w:cs="Times New Roman"/>
                <w:color w:val="000000"/>
                <w:szCs w:val="24"/>
                <w:lang w:val="sq-AL"/>
              </w:rPr>
            </w:pPr>
          </w:p>
        </w:tc>
        <w:tc>
          <w:tcPr>
            <w:tcW w:w="557" w:type="pct"/>
            <w:noWrap/>
          </w:tcPr>
          <w:p w14:paraId="76E58E7A" w14:textId="2C80D361" w:rsidR="00AD6900" w:rsidRPr="00302A62" w:rsidRDefault="00AD6900" w:rsidP="00AD6900">
            <w:pPr>
              <w:cnfStyle w:val="000000100000" w:firstRow="0" w:lastRow="0" w:firstColumn="0" w:lastColumn="0" w:oddVBand="0" w:evenVBand="0" w:oddHBand="1" w:evenHBand="0" w:firstRowFirstColumn="0" w:firstRowLastColumn="0" w:lastRowFirstColumn="0" w:lastRowLastColumn="0"/>
              <w:rPr>
                <w:rFonts w:cs="Times New Roman"/>
                <w:color w:val="000000"/>
                <w:szCs w:val="24"/>
                <w:lang w:val="sq-AL"/>
              </w:rPr>
            </w:pPr>
            <w:r w:rsidRPr="00302A62">
              <w:rPr>
                <w:color w:val="000000"/>
                <w:szCs w:val="24"/>
                <w:lang w:val="sq-AL"/>
              </w:rPr>
              <w:t xml:space="preserve">Njësia </w:t>
            </w:r>
            <w:proofErr w:type="spellStart"/>
            <w:r w:rsidRPr="00302A62">
              <w:rPr>
                <w:color w:val="000000"/>
                <w:szCs w:val="24"/>
                <w:lang w:val="sq-AL"/>
              </w:rPr>
              <w:t>përgjegjesë</w:t>
            </w:r>
            <w:proofErr w:type="spellEnd"/>
            <w:r w:rsidRPr="00302A62">
              <w:rPr>
                <w:color w:val="000000"/>
                <w:szCs w:val="24"/>
                <w:lang w:val="sq-AL"/>
              </w:rPr>
              <w:t xml:space="preserve"> për arsimin, </w:t>
            </w:r>
          </w:p>
        </w:tc>
        <w:tc>
          <w:tcPr>
            <w:tcW w:w="384" w:type="pct"/>
            <w:noWrap/>
          </w:tcPr>
          <w:p w14:paraId="5F97E4D1" w14:textId="6E30EF6F" w:rsidR="00AD6900" w:rsidRPr="00302A62" w:rsidRDefault="00AD6900" w:rsidP="00AD6900">
            <w:pPr>
              <w:cnfStyle w:val="000000100000" w:firstRow="0" w:lastRow="0" w:firstColumn="0" w:lastColumn="0" w:oddVBand="0" w:evenVBand="0" w:oddHBand="1" w:evenHBand="0" w:firstRowFirstColumn="0" w:firstRowLastColumn="0" w:lastRowFirstColumn="0" w:lastRowLastColumn="0"/>
              <w:rPr>
                <w:rFonts w:cs="Times New Roman"/>
                <w:color w:val="000000"/>
                <w:szCs w:val="24"/>
                <w:lang w:val="sq-AL"/>
              </w:rPr>
            </w:pPr>
            <w:r w:rsidRPr="00302A62">
              <w:rPr>
                <w:rFonts w:eastAsia="Times New Roman" w:cs="Times New Roman"/>
                <w:color w:val="000000"/>
                <w:szCs w:val="24"/>
                <w:lang w:val="sq-AL"/>
              </w:rPr>
              <w:t>Prindër, OJQ, MAS</w:t>
            </w:r>
          </w:p>
        </w:tc>
        <w:tc>
          <w:tcPr>
            <w:tcW w:w="674" w:type="pct"/>
            <w:noWrap/>
          </w:tcPr>
          <w:p w14:paraId="61320190" w14:textId="6B4ECAF0" w:rsidR="00AD6900" w:rsidRPr="00302A62" w:rsidRDefault="00AD6900" w:rsidP="00AD6900">
            <w:pPr>
              <w:cnfStyle w:val="000000100000" w:firstRow="0" w:lastRow="0" w:firstColumn="0" w:lastColumn="0" w:oddVBand="0" w:evenVBand="0" w:oddHBand="1" w:evenHBand="0" w:firstRowFirstColumn="0" w:firstRowLastColumn="0" w:lastRowFirstColumn="0" w:lastRowLastColumn="0"/>
              <w:rPr>
                <w:rFonts w:cs="Times New Roman"/>
                <w:color w:val="000000"/>
                <w:szCs w:val="24"/>
                <w:lang w:val="sq-AL"/>
              </w:rPr>
            </w:pPr>
            <w:r w:rsidRPr="00302A62">
              <w:rPr>
                <w:rFonts w:eastAsia="Times New Roman" w:cs="Times New Roman"/>
                <w:color w:val="000000"/>
                <w:szCs w:val="24"/>
                <w:lang w:val="sq-AL"/>
              </w:rPr>
              <w:t>Buxhet vendor, mbështetje donatorësh</w:t>
            </w:r>
          </w:p>
        </w:tc>
        <w:tc>
          <w:tcPr>
            <w:tcW w:w="980" w:type="pct"/>
            <w:noWrap/>
          </w:tcPr>
          <w:p w14:paraId="5672D0C5" w14:textId="76E3289F" w:rsidR="00AD6900" w:rsidRPr="00302A62" w:rsidRDefault="00AD6900" w:rsidP="00AD6900">
            <w:pPr>
              <w:cnfStyle w:val="000000100000" w:firstRow="0" w:lastRow="0" w:firstColumn="0" w:lastColumn="0" w:oddVBand="0" w:evenVBand="0" w:oddHBand="1" w:evenHBand="0" w:firstRowFirstColumn="0" w:firstRowLastColumn="0" w:lastRowFirstColumn="0" w:lastRowLastColumn="0"/>
              <w:rPr>
                <w:rFonts w:cs="Times New Roman"/>
                <w:color w:val="000000"/>
                <w:szCs w:val="24"/>
                <w:lang w:val="sq-AL"/>
              </w:rPr>
            </w:pPr>
            <w:r w:rsidRPr="00302A62">
              <w:rPr>
                <w:rFonts w:eastAsia="Times New Roman" w:cs="Times New Roman"/>
                <w:color w:val="000000"/>
                <w:szCs w:val="24"/>
                <w:lang w:val="sq-AL"/>
              </w:rPr>
              <w:t>Numër dhe larmi aktivitetesh; përfshirje gjithëpërfshirëse</w:t>
            </w:r>
            <w:r w:rsidRPr="00302A62">
              <w:rPr>
                <w:rFonts w:eastAsia="Times New Roman"/>
                <w:color w:val="000000"/>
                <w:szCs w:val="24"/>
                <w:lang w:val="sq-AL"/>
              </w:rPr>
              <w:t xml:space="preserve">; </w:t>
            </w:r>
          </w:p>
        </w:tc>
      </w:tr>
      <w:tr w:rsidR="00AD6900" w:rsidRPr="0028102D" w14:paraId="150AFB00" w14:textId="77777777" w:rsidTr="00AD6900">
        <w:trPr>
          <w:trHeight w:val="546"/>
        </w:trPr>
        <w:tc>
          <w:tcPr>
            <w:cnfStyle w:val="001000000000" w:firstRow="0" w:lastRow="0" w:firstColumn="1" w:lastColumn="0" w:oddVBand="0" w:evenVBand="0" w:oddHBand="0" w:evenHBand="0" w:firstRowFirstColumn="0" w:firstRowLastColumn="0" w:lastRowFirstColumn="0" w:lastRowLastColumn="0"/>
            <w:tcW w:w="2001" w:type="pct"/>
            <w:noWrap/>
          </w:tcPr>
          <w:p w14:paraId="2DD51EB0" w14:textId="77777777" w:rsidR="00AD6900" w:rsidRPr="00302A62" w:rsidRDefault="00AD6900" w:rsidP="00AD6900">
            <w:pPr>
              <w:pStyle w:val="ListParagraph"/>
              <w:numPr>
                <w:ilvl w:val="0"/>
                <w:numId w:val="11"/>
              </w:numPr>
              <w:rPr>
                <w:b w:val="0"/>
                <w:bCs w:val="0"/>
                <w:lang w:val="sq-AL"/>
              </w:rPr>
            </w:pPr>
            <w:r w:rsidRPr="00302A62">
              <w:rPr>
                <w:b w:val="0"/>
                <w:bCs w:val="0"/>
                <w:lang w:val="sq-AL"/>
              </w:rPr>
              <w:t>Dita Botërore e Mjedisit (5 qershor)</w:t>
            </w:r>
          </w:p>
          <w:p w14:paraId="64070EC4" w14:textId="77777777" w:rsidR="00AD6900" w:rsidRPr="00302A62" w:rsidRDefault="00AD6900" w:rsidP="00AD6900">
            <w:pPr>
              <w:pStyle w:val="ListParagraph"/>
              <w:numPr>
                <w:ilvl w:val="0"/>
                <w:numId w:val="20"/>
              </w:numPr>
              <w:rPr>
                <w:b w:val="0"/>
                <w:bCs w:val="0"/>
                <w:lang w:val="sq-AL"/>
              </w:rPr>
            </w:pPr>
            <w:r w:rsidRPr="00302A62">
              <w:rPr>
                <w:b w:val="0"/>
                <w:bCs w:val="0"/>
                <w:lang w:val="sq-AL"/>
              </w:rPr>
              <w:t xml:space="preserve">Ekspozitë me mjete të </w:t>
            </w:r>
            <w:proofErr w:type="spellStart"/>
            <w:r w:rsidRPr="00302A62">
              <w:rPr>
                <w:b w:val="0"/>
                <w:bCs w:val="0"/>
                <w:lang w:val="sq-AL"/>
              </w:rPr>
              <w:t>riciklueshme</w:t>
            </w:r>
            <w:proofErr w:type="spellEnd"/>
          </w:p>
          <w:p w14:paraId="737E349B" w14:textId="77777777" w:rsidR="00AD6900" w:rsidRPr="00302A62" w:rsidRDefault="00AD6900" w:rsidP="00AD6900">
            <w:pPr>
              <w:pStyle w:val="ListParagraph"/>
              <w:numPr>
                <w:ilvl w:val="0"/>
                <w:numId w:val="20"/>
              </w:numPr>
              <w:rPr>
                <w:b w:val="0"/>
                <w:bCs w:val="0"/>
                <w:lang w:val="sq-AL"/>
              </w:rPr>
            </w:pPr>
            <w:r w:rsidRPr="00302A62">
              <w:rPr>
                <w:b w:val="0"/>
                <w:bCs w:val="0"/>
                <w:lang w:val="sq-AL"/>
              </w:rPr>
              <w:t xml:space="preserve">Mbajmë pastër </w:t>
            </w:r>
            <w:proofErr w:type="spellStart"/>
            <w:r w:rsidRPr="00302A62">
              <w:rPr>
                <w:b w:val="0"/>
                <w:bCs w:val="0"/>
                <w:lang w:val="sq-AL"/>
              </w:rPr>
              <w:t>mjedisinku</w:t>
            </w:r>
            <w:proofErr w:type="spellEnd"/>
            <w:r w:rsidRPr="00302A62">
              <w:rPr>
                <w:b w:val="0"/>
                <w:bCs w:val="0"/>
                <w:lang w:val="sq-AL"/>
              </w:rPr>
              <w:t xml:space="preserve"> mësojmë e luajmë (aktivitet praktik, bisedë)</w:t>
            </w:r>
          </w:p>
          <w:p w14:paraId="644A463E" w14:textId="4BB51837" w:rsidR="00AD6900" w:rsidRPr="00302A62" w:rsidRDefault="00AD6900" w:rsidP="00AD6900">
            <w:pPr>
              <w:pStyle w:val="ListParagraph"/>
              <w:numPr>
                <w:ilvl w:val="0"/>
                <w:numId w:val="19"/>
              </w:numPr>
              <w:rPr>
                <w:b w:val="0"/>
                <w:bCs w:val="0"/>
                <w:lang w:val="sq-AL"/>
              </w:rPr>
            </w:pPr>
            <w:r w:rsidRPr="00302A62">
              <w:rPr>
                <w:b w:val="0"/>
                <w:bCs w:val="0"/>
                <w:lang w:val="sq-AL"/>
              </w:rPr>
              <w:t>Ekskursion në lulishten e qytetit</w:t>
            </w:r>
          </w:p>
        </w:tc>
        <w:tc>
          <w:tcPr>
            <w:tcW w:w="403" w:type="pct"/>
            <w:noWrap/>
          </w:tcPr>
          <w:p w14:paraId="10759A75" w14:textId="77777777" w:rsidR="00AD6900" w:rsidRPr="00302A62" w:rsidRDefault="00AD6900" w:rsidP="00AD6900">
            <w:pPr>
              <w:cnfStyle w:val="000000000000" w:firstRow="0" w:lastRow="0" w:firstColumn="0" w:lastColumn="0" w:oddVBand="0" w:evenVBand="0" w:oddHBand="0" w:evenHBand="0" w:firstRowFirstColumn="0" w:firstRowLastColumn="0" w:lastRowFirstColumn="0" w:lastRowLastColumn="0"/>
              <w:rPr>
                <w:rFonts w:cs="Times New Roman"/>
                <w:color w:val="000000"/>
                <w:szCs w:val="24"/>
                <w:lang w:val="sq-AL"/>
              </w:rPr>
            </w:pPr>
          </w:p>
        </w:tc>
        <w:tc>
          <w:tcPr>
            <w:tcW w:w="557" w:type="pct"/>
            <w:noWrap/>
          </w:tcPr>
          <w:p w14:paraId="0AB33D7E" w14:textId="26B73E5F" w:rsidR="00AD6900" w:rsidRPr="00302A62" w:rsidRDefault="00AD6900" w:rsidP="00AD6900">
            <w:pPr>
              <w:cnfStyle w:val="000000000000" w:firstRow="0" w:lastRow="0" w:firstColumn="0" w:lastColumn="0" w:oddVBand="0" w:evenVBand="0" w:oddHBand="0" w:evenHBand="0" w:firstRowFirstColumn="0" w:firstRowLastColumn="0" w:lastRowFirstColumn="0" w:lastRowLastColumn="0"/>
              <w:rPr>
                <w:rFonts w:cs="Times New Roman"/>
                <w:color w:val="000000"/>
                <w:szCs w:val="24"/>
                <w:lang w:val="sq-AL"/>
              </w:rPr>
            </w:pPr>
            <w:r w:rsidRPr="00302A62">
              <w:rPr>
                <w:color w:val="000000"/>
                <w:szCs w:val="24"/>
                <w:lang w:val="sq-AL"/>
              </w:rPr>
              <w:t xml:space="preserve">Njësia </w:t>
            </w:r>
            <w:proofErr w:type="spellStart"/>
            <w:r w:rsidRPr="00302A62">
              <w:rPr>
                <w:color w:val="000000"/>
                <w:szCs w:val="24"/>
                <w:lang w:val="sq-AL"/>
              </w:rPr>
              <w:t>përgjegjesë</w:t>
            </w:r>
            <w:proofErr w:type="spellEnd"/>
            <w:r w:rsidRPr="00302A62">
              <w:rPr>
                <w:color w:val="000000"/>
                <w:szCs w:val="24"/>
                <w:lang w:val="sq-AL"/>
              </w:rPr>
              <w:t xml:space="preserve"> për arsimin, </w:t>
            </w:r>
          </w:p>
        </w:tc>
        <w:tc>
          <w:tcPr>
            <w:tcW w:w="384" w:type="pct"/>
            <w:noWrap/>
          </w:tcPr>
          <w:p w14:paraId="194ACD16" w14:textId="5777D911" w:rsidR="00AD6900" w:rsidRPr="00302A62" w:rsidRDefault="00AD6900" w:rsidP="00AD6900">
            <w:pPr>
              <w:cnfStyle w:val="000000000000" w:firstRow="0" w:lastRow="0" w:firstColumn="0" w:lastColumn="0" w:oddVBand="0" w:evenVBand="0" w:oddHBand="0" w:evenHBand="0" w:firstRowFirstColumn="0" w:firstRowLastColumn="0" w:lastRowFirstColumn="0" w:lastRowLastColumn="0"/>
              <w:rPr>
                <w:rFonts w:cs="Times New Roman"/>
                <w:color w:val="000000"/>
                <w:szCs w:val="24"/>
                <w:lang w:val="sq-AL"/>
              </w:rPr>
            </w:pPr>
            <w:r w:rsidRPr="00302A62">
              <w:rPr>
                <w:rFonts w:eastAsia="Times New Roman" w:cs="Times New Roman"/>
                <w:color w:val="000000"/>
                <w:szCs w:val="24"/>
                <w:lang w:val="sq-AL"/>
              </w:rPr>
              <w:t>Prindër, OJQ, MAS</w:t>
            </w:r>
          </w:p>
        </w:tc>
        <w:tc>
          <w:tcPr>
            <w:tcW w:w="674" w:type="pct"/>
            <w:noWrap/>
          </w:tcPr>
          <w:p w14:paraId="65AA9550" w14:textId="7C335AEC" w:rsidR="00AD6900" w:rsidRPr="00302A62" w:rsidRDefault="00AD6900" w:rsidP="00AD6900">
            <w:pPr>
              <w:cnfStyle w:val="000000000000" w:firstRow="0" w:lastRow="0" w:firstColumn="0" w:lastColumn="0" w:oddVBand="0" w:evenVBand="0" w:oddHBand="0" w:evenHBand="0" w:firstRowFirstColumn="0" w:firstRowLastColumn="0" w:lastRowFirstColumn="0" w:lastRowLastColumn="0"/>
              <w:rPr>
                <w:rFonts w:cs="Times New Roman"/>
                <w:color w:val="000000"/>
                <w:szCs w:val="24"/>
                <w:lang w:val="sq-AL"/>
              </w:rPr>
            </w:pPr>
            <w:r w:rsidRPr="00302A62">
              <w:rPr>
                <w:rFonts w:eastAsia="Times New Roman" w:cs="Times New Roman"/>
                <w:color w:val="000000"/>
                <w:szCs w:val="24"/>
                <w:lang w:val="sq-AL"/>
              </w:rPr>
              <w:t>Buxhet vendor, mbështetje donatorësh</w:t>
            </w:r>
          </w:p>
        </w:tc>
        <w:tc>
          <w:tcPr>
            <w:tcW w:w="980" w:type="pct"/>
            <w:noWrap/>
          </w:tcPr>
          <w:p w14:paraId="5C2F1379" w14:textId="039A6004" w:rsidR="00AD6900" w:rsidRPr="00302A62" w:rsidRDefault="00AD6900" w:rsidP="00AD6900">
            <w:pPr>
              <w:cnfStyle w:val="000000000000" w:firstRow="0" w:lastRow="0" w:firstColumn="0" w:lastColumn="0" w:oddVBand="0" w:evenVBand="0" w:oddHBand="0" w:evenHBand="0" w:firstRowFirstColumn="0" w:firstRowLastColumn="0" w:lastRowFirstColumn="0" w:lastRowLastColumn="0"/>
              <w:rPr>
                <w:rFonts w:cs="Times New Roman"/>
                <w:color w:val="000000"/>
                <w:szCs w:val="24"/>
                <w:lang w:val="sq-AL"/>
              </w:rPr>
            </w:pPr>
            <w:r w:rsidRPr="00302A62">
              <w:rPr>
                <w:rFonts w:eastAsia="Times New Roman" w:cs="Times New Roman"/>
                <w:color w:val="000000"/>
                <w:szCs w:val="24"/>
                <w:lang w:val="sq-AL"/>
              </w:rPr>
              <w:t>Numër dhe larmi aktivitetesh; përfshirje gjithëpërfshirëse</w:t>
            </w:r>
            <w:r w:rsidRPr="00302A62">
              <w:rPr>
                <w:rFonts w:eastAsia="Times New Roman"/>
                <w:color w:val="000000"/>
                <w:szCs w:val="24"/>
                <w:lang w:val="sq-AL"/>
              </w:rPr>
              <w:t xml:space="preserve">; </w:t>
            </w:r>
          </w:p>
        </w:tc>
      </w:tr>
    </w:tbl>
    <w:p w14:paraId="7BD38140" w14:textId="77777777" w:rsidR="000E390F" w:rsidRPr="00302A62" w:rsidRDefault="000E390F" w:rsidP="000E390F">
      <w:pPr>
        <w:rPr>
          <w:rFonts w:cs="Times New Roman"/>
          <w:lang w:val="sq-AL"/>
        </w:rPr>
      </w:pPr>
    </w:p>
    <w:p w14:paraId="7C1266E3" w14:textId="2CEAEDAA" w:rsidR="000E390F" w:rsidRPr="00302A62" w:rsidRDefault="000E390F" w:rsidP="000E390F">
      <w:pPr>
        <w:rPr>
          <w:rFonts w:eastAsiaTheme="majorEastAsia" w:cs="Times New Roman"/>
          <w:b/>
          <w:color w:val="002060"/>
          <w:sz w:val="26"/>
          <w:szCs w:val="24"/>
          <w:lang w:val="sq-AL"/>
        </w:rPr>
      </w:pPr>
    </w:p>
    <w:p w14:paraId="18BC9868" w14:textId="16FE2682" w:rsidR="00136DDA" w:rsidRPr="00302A62" w:rsidRDefault="00136DDA" w:rsidP="00A8684D">
      <w:pPr>
        <w:pStyle w:val="Heading1"/>
        <w:rPr>
          <w:lang w:val="sq-AL"/>
        </w:rPr>
      </w:pPr>
      <w:bookmarkStart w:id="94" w:name="_Toc203064638"/>
      <w:r w:rsidRPr="00302A62">
        <w:rPr>
          <w:lang w:val="sq-AL"/>
        </w:rPr>
        <w:t>Plani</w:t>
      </w:r>
      <w:r w:rsidR="00B91D44" w:rsidRPr="00302A62">
        <w:rPr>
          <w:lang w:val="sq-AL"/>
        </w:rPr>
        <w:t xml:space="preserve"> i </w:t>
      </w:r>
      <w:r w:rsidRPr="00302A62">
        <w:rPr>
          <w:lang w:val="sq-AL"/>
        </w:rPr>
        <w:t>investimeve kapitale</w:t>
      </w:r>
      <w:bookmarkEnd w:id="82"/>
      <w:bookmarkEnd w:id="94"/>
    </w:p>
    <w:bookmarkEnd w:id="83"/>
    <w:p w14:paraId="3A55D1EE" w14:textId="2D8D27AA" w:rsidR="00136DDA" w:rsidRPr="00302A62" w:rsidRDefault="00136DDA" w:rsidP="00136DDA">
      <w:pPr>
        <w:rPr>
          <w:rFonts w:cs="Times New Roman"/>
          <w:b/>
          <w:bCs/>
          <w:szCs w:val="24"/>
          <w:lang w:val="sq-AL"/>
        </w:rPr>
      </w:pPr>
      <w:r w:rsidRPr="00302A62">
        <w:rPr>
          <w:rFonts w:cs="Times New Roman"/>
          <w:b/>
          <w:bCs/>
          <w:szCs w:val="24"/>
          <w:lang w:val="sq-AL"/>
        </w:rPr>
        <w:t>Lista e projekteve të investimeve për periudhën afatmesme 2026 -2028 (në mijë lekë)</w:t>
      </w:r>
    </w:p>
    <w:p w14:paraId="1B375D55" w14:textId="36043EAD" w:rsidR="00A2044F" w:rsidRPr="00302A62" w:rsidRDefault="00A2044F" w:rsidP="00136DDA">
      <w:pPr>
        <w:rPr>
          <w:rFonts w:cs="Times New Roman"/>
          <w:b/>
          <w:bCs/>
          <w:szCs w:val="24"/>
          <w:lang w:val="sq-AL"/>
        </w:rPr>
      </w:pPr>
    </w:p>
    <w:p w14:paraId="7B886B5D" w14:textId="5AADCF70" w:rsidR="00A2044F" w:rsidRPr="00302A62" w:rsidRDefault="00A2044F" w:rsidP="00A2044F">
      <w:pPr>
        <w:pStyle w:val="Heading3"/>
        <w:rPr>
          <w:sz w:val="27"/>
          <w:lang w:val="sq-AL"/>
        </w:rPr>
      </w:pPr>
    </w:p>
    <w:tbl>
      <w:tblPr>
        <w:tblStyle w:val="GridTable4-Accent2"/>
        <w:tblW w:w="14559" w:type="dxa"/>
        <w:tblLook w:val="04A0" w:firstRow="1" w:lastRow="0" w:firstColumn="1" w:lastColumn="0" w:noHBand="0" w:noVBand="1"/>
      </w:tblPr>
      <w:tblGrid>
        <w:gridCol w:w="556"/>
        <w:gridCol w:w="4259"/>
        <w:gridCol w:w="2013"/>
        <w:gridCol w:w="1996"/>
        <w:gridCol w:w="1996"/>
        <w:gridCol w:w="1996"/>
        <w:gridCol w:w="1743"/>
      </w:tblGrid>
      <w:tr w:rsidR="00A2044F" w:rsidRPr="00302A62" w14:paraId="7742E4AA" w14:textId="77777777" w:rsidTr="00A2044F">
        <w:trPr>
          <w:cnfStyle w:val="100000000000" w:firstRow="1" w:lastRow="0" w:firstColumn="0" w:lastColumn="0" w:oddVBand="0" w:evenVBand="0" w:oddHBand="0"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0" w:type="auto"/>
            <w:hideMark/>
          </w:tcPr>
          <w:p w14:paraId="3B8BC7B8" w14:textId="77777777" w:rsidR="00A2044F" w:rsidRPr="00302A62" w:rsidRDefault="00A2044F">
            <w:pPr>
              <w:jc w:val="center"/>
              <w:rPr>
                <w:szCs w:val="24"/>
                <w:lang w:val="sq-AL"/>
              </w:rPr>
            </w:pPr>
            <w:r w:rsidRPr="00302A62">
              <w:rPr>
                <w:szCs w:val="24"/>
                <w:lang w:val="sq-AL"/>
              </w:rPr>
              <w:t>Nr.</w:t>
            </w:r>
          </w:p>
        </w:tc>
        <w:tc>
          <w:tcPr>
            <w:tcW w:w="0" w:type="auto"/>
            <w:hideMark/>
          </w:tcPr>
          <w:p w14:paraId="7C79BE46" w14:textId="1B4900BB" w:rsidR="00A2044F" w:rsidRPr="00302A62" w:rsidRDefault="00A2044F">
            <w:pPr>
              <w:jc w:val="center"/>
              <w:cnfStyle w:val="100000000000" w:firstRow="1" w:lastRow="0" w:firstColumn="0" w:lastColumn="0" w:oddVBand="0" w:evenVBand="0" w:oddHBand="0" w:evenHBand="0" w:firstRowFirstColumn="0" w:firstRowLastColumn="0" w:lastRowFirstColumn="0" w:lastRowLastColumn="0"/>
              <w:rPr>
                <w:szCs w:val="24"/>
                <w:lang w:val="sq-AL"/>
              </w:rPr>
            </w:pPr>
            <w:r w:rsidRPr="00302A62">
              <w:rPr>
                <w:rFonts w:cs="Times New Roman"/>
                <w:color w:val="000000" w:themeColor="text1"/>
                <w:szCs w:val="24"/>
                <w:lang w:val="sq-AL"/>
              </w:rPr>
              <w:t>Emërtimi</w:t>
            </w:r>
            <w:r w:rsidRPr="00302A62">
              <w:rPr>
                <w:color w:val="000000" w:themeColor="text1"/>
                <w:szCs w:val="24"/>
                <w:lang w:val="sq-AL"/>
              </w:rPr>
              <w:t xml:space="preserve"> i </w:t>
            </w:r>
            <w:r w:rsidRPr="00302A62">
              <w:rPr>
                <w:rFonts w:cs="Times New Roman"/>
                <w:color w:val="000000" w:themeColor="text1"/>
                <w:szCs w:val="24"/>
                <w:lang w:val="sq-AL"/>
              </w:rPr>
              <w:t>Projektit</w:t>
            </w:r>
          </w:p>
        </w:tc>
        <w:tc>
          <w:tcPr>
            <w:tcW w:w="0" w:type="auto"/>
            <w:hideMark/>
          </w:tcPr>
          <w:p w14:paraId="65857ADD" w14:textId="77777777" w:rsidR="00A2044F" w:rsidRPr="00302A62" w:rsidRDefault="00A2044F">
            <w:pPr>
              <w:jc w:val="center"/>
              <w:cnfStyle w:val="100000000000" w:firstRow="1" w:lastRow="0" w:firstColumn="0" w:lastColumn="0" w:oddVBand="0" w:evenVBand="0" w:oddHBand="0" w:evenHBand="0" w:firstRowFirstColumn="0" w:firstRowLastColumn="0" w:lastRowFirstColumn="0" w:lastRowLastColumn="0"/>
              <w:rPr>
                <w:szCs w:val="24"/>
                <w:lang w:val="sq-AL"/>
              </w:rPr>
            </w:pPr>
            <w:r w:rsidRPr="00302A62">
              <w:rPr>
                <w:szCs w:val="24"/>
                <w:lang w:val="sq-AL"/>
              </w:rPr>
              <w:t>Viti 2025 (000 lekë)</w:t>
            </w:r>
          </w:p>
        </w:tc>
        <w:tc>
          <w:tcPr>
            <w:tcW w:w="0" w:type="auto"/>
            <w:hideMark/>
          </w:tcPr>
          <w:p w14:paraId="4CC75ECE" w14:textId="77777777" w:rsidR="00A2044F" w:rsidRPr="00302A62" w:rsidRDefault="00A2044F">
            <w:pPr>
              <w:jc w:val="center"/>
              <w:cnfStyle w:val="100000000000" w:firstRow="1" w:lastRow="0" w:firstColumn="0" w:lastColumn="0" w:oddVBand="0" w:evenVBand="0" w:oddHBand="0" w:evenHBand="0" w:firstRowFirstColumn="0" w:firstRowLastColumn="0" w:lastRowFirstColumn="0" w:lastRowLastColumn="0"/>
              <w:rPr>
                <w:szCs w:val="24"/>
                <w:lang w:val="sq-AL"/>
              </w:rPr>
            </w:pPr>
            <w:r w:rsidRPr="00302A62">
              <w:rPr>
                <w:szCs w:val="24"/>
                <w:lang w:val="sq-AL"/>
              </w:rPr>
              <w:t>Viti 2026 (000 lekë)</w:t>
            </w:r>
          </w:p>
        </w:tc>
        <w:tc>
          <w:tcPr>
            <w:tcW w:w="0" w:type="auto"/>
            <w:hideMark/>
          </w:tcPr>
          <w:p w14:paraId="178CDB9B" w14:textId="77777777" w:rsidR="00A2044F" w:rsidRPr="00302A62" w:rsidRDefault="00A2044F">
            <w:pPr>
              <w:jc w:val="center"/>
              <w:cnfStyle w:val="100000000000" w:firstRow="1" w:lastRow="0" w:firstColumn="0" w:lastColumn="0" w:oddVBand="0" w:evenVBand="0" w:oddHBand="0" w:evenHBand="0" w:firstRowFirstColumn="0" w:firstRowLastColumn="0" w:lastRowFirstColumn="0" w:lastRowLastColumn="0"/>
              <w:rPr>
                <w:szCs w:val="24"/>
                <w:lang w:val="sq-AL"/>
              </w:rPr>
            </w:pPr>
            <w:r w:rsidRPr="00302A62">
              <w:rPr>
                <w:szCs w:val="24"/>
                <w:lang w:val="sq-AL"/>
              </w:rPr>
              <w:t>Viti 2027 (000 lekë)</w:t>
            </w:r>
          </w:p>
        </w:tc>
        <w:tc>
          <w:tcPr>
            <w:tcW w:w="0" w:type="auto"/>
            <w:hideMark/>
          </w:tcPr>
          <w:p w14:paraId="11D189D3" w14:textId="77777777" w:rsidR="00A2044F" w:rsidRPr="00302A62" w:rsidRDefault="00A2044F">
            <w:pPr>
              <w:jc w:val="center"/>
              <w:cnfStyle w:val="100000000000" w:firstRow="1" w:lastRow="0" w:firstColumn="0" w:lastColumn="0" w:oddVBand="0" w:evenVBand="0" w:oddHBand="0" w:evenHBand="0" w:firstRowFirstColumn="0" w:firstRowLastColumn="0" w:lastRowFirstColumn="0" w:lastRowLastColumn="0"/>
              <w:rPr>
                <w:szCs w:val="24"/>
                <w:lang w:val="sq-AL"/>
              </w:rPr>
            </w:pPr>
            <w:r w:rsidRPr="00302A62">
              <w:rPr>
                <w:szCs w:val="24"/>
                <w:lang w:val="sq-AL"/>
              </w:rPr>
              <w:t>Viti 2028 (000 lekë)</w:t>
            </w:r>
          </w:p>
        </w:tc>
        <w:tc>
          <w:tcPr>
            <w:tcW w:w="0" w:type="auto"/>
            <w:hideMark/>
          </w:tcPr>
          <w:p w14:paraId="2EA12631" w14:textId="77777777" w:rsidR="00A2044F" w:rsidRPr="00302A62" w:rsidRDefault="00A2044F">
            <w:pPr>
              <w:jc w:val="center"/>
              <w:cnfStyle w:val="100000000000" w:firstRow="1" w:lastRow="0" w:firstColumn="0" w:lastColumn="0" w:oddVBand="0" w:evenVBand="0" w:oddHBand="0" w:evenHBand="0" w:firstRowFirstColumn="0" w:firstRowLastColumn="0" w:lastRowFirstColumn="0" w:lastRowLastColumn="0"/>
              <w:rPr>
                <w:szCs w:val="24"/>
                <w:lang w:val="sq-AL"/>
              </w:rPr>
            </w:pPr>
            <w:r w:rsidRPr="00302A62">
              <w:rPr>
                <w:szCs w:val="24"/>
                <w:lang w:val="sq-AL"/>
              </w:rPr>
              <w:t>Totali (000 lekë)</w:t>
            </w:r>
          </w:p>
        </w:tc>
      </w:tr>
      <w:tr w:rsidR="00A2044F" w:rsidRPr="00302A62" w14:paraId="666A43A7" w14:textId="77777777" w:rsidTr="00A2044F">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0" w:type="auto"/>
            <w:hideMark/>
          </w:tcPr>
          <w:p w14:paraId="5C4B36CE" w14:textId="77777777" w:rsidR="00A2044F" w:rsidRPr="00302A62" w:rsidRDefault="00A2044F">
            <w:pPr>
              <w:jc w:val="left"/>
              <w:rPr>
                <w:b w:val="0"/>
                <w:bCs w:val="0"/>
                <w:szCs w:val="24"/>
                <w:lang w:val="sq-AL"/>
              </w:rPr>
            </w:pPr>
            <w:r w:rsidRPr="00302A62">
              <w:rPr>
                <w:szCs w:val="24"/>
                <w:lang w:val="sq-AL"/>
              </w:rPr>
              <w:t>1</w:t>
            </w:r>
          </w:p>
        </w:tc>
        <w:tc>
          <w:tcPr>
            <w:tcW w:w="0" w:type="auto"/>
            <w:hideMark/>
          </w:tcPr>
          <w:p w14:paraId="4C827026" w14:textId="77777777" w:rsidR="00A2044F" w:rsidRPr="00302A62" w:rsidRDefault="00A2044F">
            <w:pPr>
              <w:cnfStyle w:val="000000100000" w:firstRow="0" w:lastRow="0" w:firstColumn="0" w:lastColumn="0" w:oddVBand="0" w:evenVBand="0" w:oddHBand="1" w:evenHBand="0" w:firstRowFirstColumn="0" w:firstRowLastColumn="0" w:lastRowFirstColumn="0" w:lastRowLastColumn="0"/>
              <w:rPr>
                <w:szCs w:val="24"/>
                <w:lang w:val="sq-AL"/>
              </w:rPr>
            </w:pPr>
            <w:r w:rsidRPr="00302A62">
              <w:rPr>
                <w:szCs w:val="24"/>
                <w:lang w:val="sq-AL"/>
              </w:rPr>
              <w:t xml:space="preserve">Rikonstruksion i </w:t>
            </w:r>
            <w:proofErr w:type="spellStart"/>
            <w:r w:rsidRPr="00302A62">
              <w:rPr>
                <w:szCs w:val="24"/>
                <w:lang w:val="sq-AL"/>
              </w:rPr>
              <w:t>Ambjenteve</w:t>
            </w:r>
            <w:proofErr w:type="spellEnd"/>
            <w:r w:rsidRPr="00302A62">
              <w:rPr>
                <w:szCs w:val="24"/>
                <w:lang w:val="sq-AL"/>
              </w:rPr>
              <w:t xml:space="preserve"> Sportive</w:t>
            </w:r>
          </w:p>
        </w:tc>
        <w:tc>
          <w:tcPr>
            <w:tcW w:w="0" w:type="auto"/>
            <w:hideMark/>
          </w:tcPr>
          <w:p w14:paraId="4315508D" w14:textId="77777777" w:rsidR="00A2044F" w:rsidRPr="00302A62" w:rsidRDefault="00A2044F">
            <w:pPr>
              <w:cnfStyle w:val="000000100000" w:firstRow="0" w:lastRow="0" w:firstColumn="0" w:lastColumn="0" w:oddVBand="0" w:evenVBand="0" w:oddHBand="1" w:evenHBand="0" w:firstRowFirstColumn="0" w:firstRowLastColumn="0" w:lastRowFirstColumn="0" w:lastRowLastColumn="0"/>
              <w:rPr>
                <w:szCs w:val="24"/>
                <w:lang w:val="sq-AL"/>
              </w:rPr>
            </w:pPr>
            <w:r w:rsidRPr="00302A62">
              <w:rPr>
                <w:szCs w:val="24"/>
                <w:lang w:val="sq-AL"/>
              </w:rPr>
              <w:t>2,400</w:t>
            </w:r>
          </w:p>
        </w:tc>
        <w:tc>
          <w:tcPr>
            <w:tcW w:w="0" w:type="auto"/>
            <w:hideMark/>
          </w:tcPr>
          <w:p w14:paraId="23BFF689" w14:textId="77777777" w:rsidR="00A2044F" w:rsidRPr="00302A62" w:rsidRDefault="00A2044F">
            <w:pPr>
              <w:cnfStyle w:val="000000100000" w:firstRow="0" w:lastRow="0" w:firstColumn="0" w:lastColumn="0" w:oddVBand="0" w:evenVBand="0" w:oddHBand="1" w:evenHBand="0" w:firstRowFirstColumn="0" w:firstRowLastColumn="0" w:lastRowFirstColumn="0" w:lastRowLastColumn="0"/>
              <w:rPr>
                <w:szCs w:val="24"/>
                <w:lang w:val="sq-AL"/>
              </w:rPr>
            </w:pPr>
            <w:r w:rsidRPr="00302A62">
              <w:rPr>
                <w:szCs w:val="24"/>
                <w:lang w:val="sq-AL"/>
              </w:rPr>
              <w:t>–</w:t>
            </w:r>
          </w:p>
        </w:tc>
        <w:tc>
          <w:tcPr>
            <w:tcW w:w="0" w:type="auto"/>
            <w:hideMark/>
          </w:tcPr>
          <w:p w14:paraId="166199EC" w14:textId="77777777" w:rsidR="00A2044F" w:rsidRPr="00302A62" w:rsidRDefault="00A2044F">
            <w:pPr>
              <w:cnfStyle w:val="000000100000" w:firstRow="0" w:lastRow="0" w:firstColumn="0" w:lastColumn="0" w:oddVBand="0" w:evenVBand="0" w:oddHBand="1" w:evenHBand="0" w:firstRowFirstColumn="0" w:firstRowLastColumn="0" w:lastRowFirstColumn="0" w:lastRowLastColumn="0"/>
              <w:rPr>
                <w:szCs w:val="24"/>
                <w:lang w:val="sq-AL"/>
              </w:rPr>
            </w:pPr>
            <w:r w:rsidRPr="00302A62">
              <w:rPr>
                <w:szCs w:val="24"/>
                <w:lang w:val="sq-AL"/>
              </w:rPr>
              <w:t>–</w:t>
            </w:r>
          </w:p>
        </w:tc>
        <w:tc>
          <w:tcPr>
            <w:tcW w:w="0" w:type="auto"/>
            <w:hideMark/>
          </w:tcPr>
          <w:p w14:paraId="395AB665" w14:textId="77777777" w:rsidR="00A2044F" w:rsidRPr="00302A62" w:rsidRDefault="00A2044F">
            <w:pPr>
              <w:cnfStyle w:val="000000100000" w:firstRow="0" w:lastRow="0" w:firstColumn="0" w:lastColumn="0" w:oddVBand="0" w:evenVBand="0" w:oddHBand="1" w:evenHBand="0" w:firstRowFirstColumn="0" w:firstRowLastColumn="0" w:lastRowFirstColumn="0" w:lastRowLastColumn="0"/>
              <w:rPr>
                <w:szCs w:val="24"/>
                <w:lang w:val="sq-AL"/>
              </w:rPr>
            </w:pPr>
            <w:r w:rsidRPr="00302A62">
              <w:rPr>
                <w:szCs w:val="24"/>
                <w:lang w:val="sq-AL"/>
              </w:rPr>
              <w:t>–</w:t>
            </w:r>
          </w:p>
        </w:tc>
        <w:tc>
          <w:tcPr>
            <w:tcW w:w="0" w:type="auto"/>
            <w:hideMark/>
          </w:tcPr>
          <w:p w14:paraId="68141B5A" w14:textId="77777777" w:rsidR="00A2044F" w:rsidRPr="00302A62" w:rsidRDefault="00A2044F">
            <w:pPr>
              <w:cnfStyle w:val="000000100000" w:firstRow="0" w:lastRow="0" w:firstColumn="0" w:lastColumn="0" w:oddVBand="0" w:evenVBand="0" w:oddHBand="1" w:evenHBand="0" w:firstRowFirstColumn="0" w:firstRowLastColumn="0" w:lastRowFirstColumn="0" w:lastRowLastColumn="0"/>
              <w:rPr>
                <w:szCs w:val="24"/>
                <w:lang w:val="sq-AL"/>
              </w:rPr>
            </w:pPr>
            <w:r w:rsidRPr="00302A62">
              <w:rPr>
                <w:szCs w:val="24"/>
                <w:lang w:val="sq-AL"/>
              </w:rPr>
              <w:t>2,400</w:t>
            </w:r>
          </w:p>
        </w:tc>
      </w:tr>
      <w:tr w:rsidR="00A2044F" w:rsidRPr="00302A62" w14:paraId="593B810C" w14:textId="77777777" w:rsidTr="00A2044F">
        <w:trPr>
          <w:trHeight w:val="701"/>
        </w:trPr>
        <w:tc>
          <w:tcPr>
            <w:cnfStyle w:val="001000000000" w:firstRow="0" w:lastRow="0" w:firstColumn="1" w:lastColumn="0" w:oddVBand="0" w:evenVBand="0" w:oddHBand="0" w:evenHBand="0" w:firstRowFirstColumn="0" w:firstRowLastColumn="0" w:lastRowFirstColumn="0" w:lastRowLastColumn="0"/>
            <w:tcW w:w="0" w:type="auto"/>
            <w:hideMark/>
          </w:tcPr>
          <w:p w14:paraId="15B25675" w14:textId="77777777" w:rsidR="00A2044F" w:rsidRPr="00302A62" w:rsidRDefault="00A2044F">
            <w:pPr>
              <w:rPr>
                <w:szCs w:val="24"/>
                <w:lang w:val="sq-AL"/>
              </w:rPr>
            </w:pPr>
            <w:r w:rsidRPr="00302A62">
              <w:rPr>
                <w:szCs w:val="24"/>
                <w:lang w:val="sq-AL"/>
              </w:rPr>
              <w:t>2</w:t>
            </w:r>
          </w:p>
        </w:tc>
        <w:tc>
          <w:tcPr>
            <w:tcW w:w="0" w:type="auto"/>
            <w:hideMark/>
          </w:tcPr>
          <w:p w14:paraId="75AB727C" w14:textId="18575A3A" w:rsidR="00A2044F" w:rsidRPr="00302A62" w:rsidRDefault="00A2044F">
            <w:pPr>
              <w:cnfStyle w:val="000000000000" w:firstRow="0" w:lastRow="0" w:firstColumn="0" w:lastColumn="0" w:oddVBand="0" w:evenVBand="0" w:oddHBand="0" w:evenHBand="0" w:firstRowFirstColumn="0" w:firstRowLastColumn="0" w:lastRowFirstColumn="0" w:lastRowLastColumn="0"/>
              <w:rPr>
                <w:szCs w:val="24"/>
                <w:lang w:val="sq-AL"/>
              </w:rPr>
            </w:pPr>
            <w:r w:rsidRPr="00302A62">
              <w:rPr>
                <w:szCs w:val="24"/>
                <w:lang w:val="sq-AL"/>
              </w:rPr>
              <w:t xml:space="preserve">Rikonstruksion i terreneve sportive të shkollës </w:t>
            </w:r>
          </w:p>
        </w:tc>
        <w:tc>
          <w:tcPr>
            <w:tcW w:w="0" w:type="auto"/>
            <w:hideMark/>
          </w:tcPr>
          <w:p w14:paraId="4D53F0CA" w14:textId="77777777" w:rsidR="00A2044F" w:rsidRPr="00302A62" w:rsidRDefault="00A2044F">
            <w:pPr>
              <w:cnfStyle w:val="000000000000" w:firstRow="0" w:lastRow="0" w:firstColumn="0" w:lastColumn="0" w:oddVBand="0" w:evenVBand="0" w:oddHBand="0" w:evenHBand="0" w:firstRowFirstColumn="0" w:firstRowLastColumn="0" w:lastRowFirstColumn="0" w:lastRowLastColumn="0"/>
              <w:rPr>
                <w:szCs w:val="24"/>
                <w:lang w:val="sq-AL"/>
              </w:rPr>
            </w:pPr>
            <w:r w:rsidRPr="00302A62">
              <w:rPr>
                <w:szCs w:val="24"/>
                <w:lang w:val="sq-AL"/>
              </w:rPr>
              <w:t>20,175</w:t>
            </w:r>
          </w:p>
        </w:tc>
        <w:tc>
          <w:tcPr>
            <w:tcW w:w="0" w:type="auto"/>
            <w:hideMark/>
          </w:tcPr>
          <w:p w14:paraId="28494509" w14:textId="77777777" w:rsidR="00A2044F" w:rsidRPr="00302A62" w:rsidRDefault="00A2044F">
            <w:pPr>
              <w:cnfStyle w:val="000000000000" w:firstRow="0" w:lastRow="0" w:firstColumn="0" w:lastColumn="0" w:oddVBand="0" w:evenVBand="0" w:oddHBand="0" w:evenHBand="0" w:firstRowFirstColumn="0" w:firstRowLastColumn="0" w:lastRowFirstColumn="0" w:lastRowLastColumn="0"/>
              <w:rPr>
                <w:szCs w:val="24"/>
                <w:lang w:val="sq-AL"/>
              </w:rPr>
            </w:pPr>
            <w:r w:rsidRPr="00302A62">
              <w:rPr>
                <w:szCs w:val="24"/>
                <w:lang w:val="sq-AL"/>
              </w:rPr>
              <w:t>–</w:t>
            </w:r>
          </w:p>
        </w:tc>
        <w:tc>
          <w:tcPr>
            <w:tcW w:w="0" w:type="auto"/>
            <w:hideMark/>
          </w:tcPr>
          <w:p w14:paraId="1DEA20F8" w14:textId="77777777" w:rsidR="00A2044F" w:rsidRPr="00302A62" w:rsidRDefault="00A2044F">
            <w:pPr>
              <w:cnfStyle w:val="000000000000" w:firstRow="0" w:lastRow="0" w:firstColumn="0" w:lastColumn="0" w:oddVBand="0" w:evenVBand="0" w:oddHBand="0" w:evenHBand="0" w:firstRowFirstColumn="0" w:firstRowLastColumn="0" w:lastRowFirstColumn="0" w:lastRowLastColumn="0"/>
              <w:rPr>
                <w:szCs w:val="24"/>
                <w:lang w:val="sq-AL"/>
              </w:rPr>
            </w:pPr>
            <w:r w:rsidRPr="00302A62">
              <w:rPr>
                <w:szCs w:val="24"/>
                <w:lang w:val="sq-AL"/>
              </w:rPr>
              <w:t>–</w:t>
            </w:r>
          </w:p>
        </w:tc>
        <w:tc>
          <w:tcPr>
            <w:tcW w:w="0" w:type="auto"/>
            <w:hideMark/>
          </w:tcPr>
          <w:p w14:paraId="39FF9480" w14:textId="77777777" w:rsidR="00A2044F" w:rsidRPr="00302A62" w:rsidRDefault="00A2044F">
            <w:pPr>
              <w:cnfStyle w:val="000000000000" w:firstRow="0" w:lastRow="0" w:firstColumn="0" w:lastColumn="0" w:oddVBand="0" w:evenVBand="0" w:oddHBand="0" w:evenHBand="0" w:firstRowFirstColumn="0" w:firstRowLastColumn="0" w:lastRowFirstColumn="0" w:lastRowLastColumn="0"/>
              <w:rPr>
                <w:szCs w:val="24"/>
                <w:lang w:val="sq-AL"/>
              </w:rPr>
            </w:pPr>
            <w:r w:rsidRPr="00302A62">
              <w:rPr>
                <w:szCs w:val="24"/>
                <w:lang w:val="sq-AL"/>
              </w:rPr>
              <w:t>–</w:t>
            </w:r>
          </w:p>
        </w:tc>
        <w:tc>
          <w:tcPr>
            <w:tcW w:w="0" w:type="auto"/>
            <w:hideMark/>
          </w:tcPr>
          <w:p w14:paraId="1CF0B424" w14:textId="77777777" w:rsidR="00A2044F" w:rsidRPr="00302A62" w:rsidRDefault="00A2044F">
            <w:pPr>
              <w:cnfStyle w:val="000000000000" w:firstRow="0" w:lastRow="0" w:firstColumn="0" w:lastColumn="0" w:oddVBand="0" w:evenVBand="0" w:oddHBand="0" w:evenHBand="0" w:firstRowFirstColumn="0" w:firstRowLastColumn="0" w:lastRowFirstColumn="0" w:lastRowLastColumn="0"/>
              <w:rPr>
                <w:szCs w:val="24"/>
                <w:lang w:val="sq-AL"/>
              </w:rPr>
            </w:pPr>
            <w:r w:rsidRPr="00302A62">
              <w:rPr>
                <w:szCs w:val="24"/>
                <w:lang w:val="sq-AL"/>
              </w:rPr>
              <w:t>20,175</w:t>
            </w:r>
          </w:p>
        </w:tc>
      </w:tr>
      <w:tr w:rsidR="00A2044F" w:rsidRPr="00302A62" w14:paraId="72AFC599" w14:textId="77777777" w:rsidTr="00A2044F">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0" w:type="auto"/>
            <w:hideMark/>
          </w:tcPr>
          <w:p w14:paraId="5AD29D7F" w14:textId="77777777" w:rsidR="00A2044F" w:rsidRPr="00302A62" w:rsidRDefault="00A2044F">
            <w:pPr>
              <w:rPr>
                <w:szCs w:val="24"/>
                <w:lang w:val="sq-AL"/>
              </w:rPr>
            </w:pPr>
            <w:r w:rsidRPr="00302A62">
              <w:rPr>
                <w:szCs w:val="24"/>
                <w:lang w:val="sq-AL"/>
              </w:rPr>
              <w:t>3</w:t>
            </w:r>
          </w:p>
        </w:tc>
        <w:tc>
          <w:tcPr>
            <w:tcW w:w="0" w:type="auto"/>
            <w:hideMark/>
          </w:tcPr>
          <w:p w14:paraId="5CF0FFCE" w14:textId="77777777" w:rsidR="00A2044F" w:rsidRPr="00302A62" w:rsidRDefault="00A2044F">
            <w:pPr>
              <w:cnfStyle w:val="000000100000" w:firstRow="0" w:lastRow="0" w:firstColumn="0" w:lastColumn="0" w:oddVBand="0" w:evenVBand="0" w:oddHBand="1" w:evenHBand="0" w:firstRowFirstColumn="0" w:firstRowLastColumn="0" w:lastRowFirstColumn="0" w:lastRowLastColumn="0"/>
              <w:rPr>
                <w:szCs w:val="24"/>
                <w:lang w:val="sq-AL"/>
              </w:rPr>
            </w:pPr>
            <w:r w:rsidRPr="00302A62">
              <w:rPr>
                <w:szCs w:val="24"/>
                <w:lang w:val="sq-AL"/>
              </w:rPr>
              <w:t>Rikonstruksion i konviktit</w:t>
            </w:r>
          </w:p>
        </w:tc>
        <w:tc>
          <w:tcPr>
            <w:tcW w:w="0" w:type="auto"/>
            <w:hideMark/>
          </w:tcPr>
          <w:p w14:paraId="2492668B" w14:textId="77777777" w:rsidR="00A2044F" w:rsidRPr="00302A62" w:rsidRDefault="00A2044F">
            <w:pPr>
              <w:cnfStyle w:val="000000100000" w:firstRow="0" w:lastRow="0" w:firstColumn="0" w:lastColumn="0" w:oddVBand="0" w:evenVBand="0" w:oddHBand="1" w:evenHBand="0" w:firstRowFirstColumn="0" w:firstRowLastColumn="0" w:lastRowFirstColumn="0" w:lastRowLastColumn="0"/>
              <w:rPr>
                <w:szCs w:val="24"/>
                <w:lang w:val="sq-AL"/>
              </w:rPr>
            </w:pPr>
            <w:r w:rsidRPr="00302A62">
              <w:rPr>
                <w:szCs w:val="24"/>
                <w:lang w:val="sq-AL"/>
              </w:rPr>
              <w:t>–</w:t>
            </w:r>
          </w:p>
        </w:tc>
        <w:tc>
          <w:tcPr>
            <w:tcW w:w="0" w:type="auto"/>
            <w:hideMark/>
          </w:tcPr>
          <w:p w14:paraId="1F749AC5" w14:textId="77777777" w:rsidR="00A2044F" w:rsidRPr="00302A62" w:rsidRDefault="00A2044F">
            <w:pPr>
              <w:cnfStyle w:val="000000100000" w:firstRow="0" w:lastRow="0" w:firstColumn="0" w:lastColumn="0" w:oddVBand="0" w:evenVBand="0" w:oddHBand="1" w:evenHBand="0" w:firstRowFirstColumn="0" w:firstRowLastColumn="0" w:lastRowFirstColumn="0" w:lastRowLastColumn="0"/>
              <w:rPr>
                <w:szCs w:val="24"/>
                <w:lang w:val="sq-AL"/>
              </w:rPr>
            </w:pPr>
            <w:r w:rsidRPr="00302A62">
              <w:rPr>
                <w:szCs w:val="24"/>
                <w:lang w:val="sq-AL"/>
              </w:rPr>
              <w:t>2,184</w:t>
            </w:r>
          </w:p>
        </w:tc>
        <w:tc>
          <w:tcPr>
            <w:tcW w:w="0" w:type="auto"/>
            <w:hideMark/>
          </w:tcPr>
          <w:p w14:paraId="57623ADA" w14:textId="77777777" w:rsidR="00A2044F" w:rsidRPr="00302A62" w:rsidRDefault="00A2044F">
            <w:pPr>
              <w:cnfStyle w:val="000000100000" w:firstRow="0" w:lastRow="0" w:firstColumn="0" w:lastColumn="0" w:oddVBand="0" w:evenVBand="0" w:oddHBand="1" w:evenHBand="0" w:firstRowFirstColumn="0" w:firstRowLastColumn="0" w:lastRowFirstColumn="0" w:lastRowLastColumn="0"/>
              <w:rPr>
                <w:szCs w:val="24"/>
                <w:lang w:val="sq-AL"/>
              </w:rPr>
            </w:pPr>
            <w:r w:rsidRPr="00302A62">
              <w:rPr>
                <w:szCs w:val="24"/>
                <w:lang w:val="sq-AL"/>
              </w:rPr>
              <w:t>2,181</w:t>
            </w:r>
          </w:p>
        </w:tc>
        <w:tc>
          <w:tcPr>
            <w:tcW w:w="0" w:type="auto"/>
            <w:hideMark/>
          </w:tcPr>
          <w:p w14:paraId="6E789B61" w14:textId="77777777" w:rsidR="00A2044F" w:rsidRPr="00302A62" w:rsidRDefault="00A2044F">
            <w:pPr>
              <w:cnfStyle w:val="000000100000" w:firstRow="0" w:lastRow="0" w:firstColumn="0" w:lastColumn="0" w:oddVBand="0" w:evenVBand="0" w:oddHBand="1" w:evenHBand="0" w:firstRowFirstColumn="0" w:firstRowLastColumn="0" w:lastRowFirstColumn="0" w:lastRowLastColumn="0"/>
              <w:rPr>
                <w:szCs w:val="24"/>
                <w:lang w:val="sq-AL"/>
              </w:rPr>
            </w:pPr>
            <w:r w:rsidRPr="00302A62">
              <w:rPr>
                <w:szCs w:val="24"/>
                <w:lang w:val="sq-AL"/>
              </w:rPr>
              <w:t>2,400</w:t>
            </w:r>
          </w:p>
        </w:tc>
        <w:tc>
          <w:tcPr>
            <w:tcW w:w="0" w:type="auto"/>
            <w:hideMark/>
          </w:tcPr>
          <w:p w14:paraId="23EDBE71" w14:textId="77777777" w:rsidR="00A2044F" w:rsidRPr="00302A62" w:rsidRDefault="00A2044F">
            <w:pPr>
              <w:cnfStyle w:val="000000100000" w:firstRow="0" w:lastRow="0" w:firstColumn="0" w:lastColumn="0" w:oddVBand="0" w:evenVBand="0" w:oddHBand="1" w:evenHBand="0" w:firstRowFirstColumn="0" w:firstRowLastColumn="0" w:lastRowFirstColumn="0" w:lastRowLastColumn="0"/>
              <w:rPr>
                <w:szCs w:val="24"/>
                <w:lang w:val="sq-AL"/>
              </w:rPr>
            </w:pPr>
            <w:r w:rsidRPr="00302A62">
              <w:rPr>
                <w:szCs w:val="24"/>
                <w:lang w:val="sq-AL"/>
              </w:rPr>
              <w:t>6,765</w:t>
            </w:r>
          </w:p>
        </w:tc>
      </w:tr>
    </w:tbl>
    <w:p w14:paraId="5BE5408C" w14:textId="04EA2290" w:rsidR="00A2044F" w:rsidRPr="00302A62" w:rsidRDefault="00A2044F" w:rsidP="00136DDA">
      <w:pPr>
        <w:rPr>
          <w:rFonts w:cs="Times New Roman"/>
          <w:b/>
          <w:bCs/>
          <w:szCs w:val="24"/>
          <w:lang w:val="sq-AL"/>
        </w:rPr>
      </w:pPr>
    </w:p>
    <w:p w14:paraId="3BBA672B" w14:textId="77777777" w:rsidR="00C257F0" w:rsidRPr="00302A62" w:rsidRDefault="00FE51A2" w:rsidP="00EB0308">
      <w:pPr>
        <w:pStyle w:val="Heading1"/>
        <w:numPr>
          <w:ilvl w:val="0"/>
          <w:numId w:val="0"/>
        </w:numPr>
        <w:ind w:left="425"/>
        <w:rPr>
          <w:lang w:val="sq-AL"/>
        </w:rPr>
        <w:sectPr w:rsidR="00C257F0" w:rsidRPr="00302A62" w:rsidSect="00266D7F">
          <w:pgSz w:w="16840" w:h="11907" w:orient="landscape"/>
          <w:pgMar w:top="1140" w:right="1140" w:bottom="1140" w:left="1140" w:header="720" w:footer="720" w:gutter="0"/>
          <w:cols w:space="720"/>
          <w:docGrid w:linePitch="360"/>
        </w:sectPr>
      </w:pPr>
      <w:r w:rsidRPr="00302A62">
        <w:rPr>
          <w:lang w:val="sq-AL"/>
        </w:rPr>
        <w:br w:type="page"/>
      </w:r>
      <w:bookmarkStart w:id="95" w:name="_Toc202954900"/>
    </w:p>
    <w:p w14:paraId="4FCE832A" w14:textId="3BD6D51C" w:rsidR="00744D92" w:rsidRPr="00302A62" w:rsidRDefault="00744D92" w:rsidP="00A8684D">
      <w:pPr>
        <w:pStyle w:val="Heading1"/>
        <w:rPr>
          <w:lang w:val="sq-AL"/>
        </w:rPr>
      </w:pPr>
      <w:bookmarkStart w:id="96" w:name="_Toc203064639"/>
      <w:r w:rsidRPr="00302A62">
        <w:rPr>
          <w:lang w:val="sq-AL"/>
        </w:rPr>
        <w:lastRenderedPageBreak/>
        <w:t>Monitorimi dhe vlerësimi</w:t>
      </w:r>
      <w:bookmarkEnd w:id="95"/>
      <w:bookmarkEnd w:id="96"/>
    </w:p>
    <w:p w14:paraId="408AC17E" w14:textId="20C13801" w:rsidR="00744D92" w:rsidRPr="00302A62" w:rsidRDefault="00744D92" w:rsidP="00744D92">
      <w:pPr>
        <w:pStyle w:val="NormalWeb"/>
        <w:spacing w:before="0" w:beforeAutospacing="0" w:after="0" w:afterAutospacing="0"/>
        <w:rPr>
          <w:lang w:val="sq-AL"/>
        </w:rPr>
      </w:pPr>
      <w:bookmarkStart w:id="97" w:name="_Toc202954905"/>
      <w:r w:rsidRPr="00302A62">
        <w:rPr>
          <w:lang w:val="sq-AL"/>
        </w:rPr>
        <w:t>Zbatimi efektiv</w:t>
      </w:r>
      <w:r w:rsidR="00B91D44" w:rsidRPr="00302A62">
        <w:rPr>
          <w:lang w:val="sq-AL"/>
        </w:rPr>
        <w:t xml:space="preserve"> i </w:t>
      </w:r>
      <w:r w:rsidRPr="00302A62">
        <w:rPr>
          <w:lang w:val="sq-AL"/>
        </w:rPr>
        <w:t xml:space="preserve">Planit të Arsimit </w:t>
      </w:r>
      <w:proofErr w:type="spellStart"/>
      <w:r w:rsidRPr="00302A62">
        <w:rPr>
          <w:lang w:val="sq-AL"/>
        </w:rPr>
        <w:t>Parauniversitar</w:t>
      </w:r>
      <w:proofErr w:type="spellEnd"/>
      <w:r w:rsidRPr="00302A62">
        <w:rPr>
          <w:lang w:val="sq-AL"/>
        </w:rPr>
        <w:t xml:space="preserve"> kërkon një sistem të qartë dhe të qëndrueshëm monitorimi dhe vlerësimi, që siguron ndjekjen sistematike të progresit dhe ofron bazën për përmirësime të vazhdueshme. Ky sistem është</w:t>
      </w:r>
      <w:r w:rsidR="00B91D44" w:rsidRPr="00302A62">
        <w:rPr>
          <w:lang w:val="sq-AL"/>
        </w:rPr>
        <w:t xml:space="preserve"> i </w:t>
      </w:r>
      <w:r w:rsidRPr="00302A62">
        <w:rPr>
          <w:lang w:val="sq-AL"/>
        </w:rPr>
        <w:t xml:space="preserve">lidhur ngushtë me objektivat dhe aktivitetet e planit të veprimit dhe mbështetet në të dhëna të </w:t>
      </w:r>
      <w:proofErr w:type="spellStart"/>
      <w:r w:rsidRPr="00302A62">
        <w:rPr>
          <w:lang w:val="sq-AL"/>
        </w:rPr>
        <w:t>verifikueshme</w:t>
      </w:r>
      <w:proofErr w:type="spellEnd"/>
      <w:r w:rsidRPr="00302A62">
        <w:rPr>
          <w:lang w:val="sq-AL"/>
        </w:rPr>
        <w:t>, pjesëmarrje të aktorëve dhe transparencë institucionale.</w:t>
      </w:r>
    </w:p>
    <w:p w14:paraId="262DD372" w14:textId="77777777" w:rsidR="00744D92" w:rsidRPr="00302A62" w:rsidRDefault="00744D92" w:rsidP="00744D92">
      <w:pPr>
        <w:pStyle w:val="NormalWeb"/>
        <w:spacing w:before="0" w:beforeAutospacing="0" w:after="0" w:afterAutospacing="0"/>
        <w:rPr>
          <w:lang w:val="sq-AL"/>
        </w:rPr>
      </w:pPr>
    </w:p>
    <w:p w14:paraId="471579A1" w14:textId="77777777" w:rsidR="00744D92" w:rsidRPr="00302A62" w:rsidRDefault="00744D92" w:rsidP="007A3BBE">
      <w:pPr>
        <w:pStyle w:val="Heading2"/>
        <w:rPr>
          <w:lang w:val="sq-AL"/>
        </w:rPr>
      </w:pPr>
      <w:bookmarkStart w:id="98" w:name="_Toc202954901"/>
      <w:bookmarkStart w:id="99" w:name="_Toc203064640"/>
      <w:r w:rsidRPr="00302A62">
        <w:rPr>
          <w:rStyle w:val="Strong"/>
          <w:b/>
          <w:bCs w:val="0"/>
          <w:lang w:val="sq-AL"/>
        </w:rPr>
        <w:t xml:space="preserve">Indikatorët e </w:t>
      </w:r>
      <w:proofErr w:type="spellStart"/>
      <w:r w:rsidRPr="00302A62">
        <w:rPr>
          <w:rStyle w:val="Strong"/>
          <w:b/>
          <w:bCs w:val="0"/>
          <w:lang w:val="sq-AL"/>
        </w:rPr>
        <w:t>Performancës</w:t>
      </w:r>
      <w:bookmarkEnd w:id="98"/>
      <w:bookmarkEnd w:id="99"/>
      <w:proofErr w:type="spellEnd"/>
    </w:p>
    <w:p w14:paraId="1DE7FEB1" w14:textId="77777777" w:rsidR="00744D92" w:rsidRPr="00302A62" w:rsidRDefault="00744D92" w:rsidP="00744D92">
      <w:pPr>
        <w:pStyle w:val="NormalWeb"/>
        <w:spacing w:before="0" w:beforeAutospacing="0" w:after="0" w:afterAutospacing="0"/>
        <w:rPr>
          <w:lang w:val="sq-AL"/>
        </w:rPr>
      </w:pPr>
      <w:r w:rsidRPr="00302A62">
        <w:rPr>
          <w:lang w:val="sq-AL"/>
        </w:rPr>
        <w:t xml:space="preserve">Indikatorët e </w:t>
      </w:r>
      <w:proofErr w:type="spellStart"/>
      <w:r w:rsidRPr="00302A62">
        <w:rPr>
          <w:lang w:val="sq-AL"/>
        </w:rPr>
        <w:t>performancës</w:t>
      </w:r>
      <w:proofErr w:type="spellEnd"/>
      <w:r w:rsidRPr="00302A62">
        <w:rPr>
          <w:lang w:val="sq-AL"/>
        </w:rPr>
        <w:t xml:space="preserve"> janë të përqendruar në vlerësimin e rezultateve të arritura në raport me objektivat strategjikë. Ata janë të ndërlidhur me çdo kategori aktivitetesh në planin e veprimit dhe do të përdoren për matjen e progresit të përvitshëm. Këta përfshijnë:</w:t>
      </w:r>
    </w:p>
    <w:p w14:paraId="682280AC" w14:textId="77777777" w:rsidR="00744D92" w:rsidRPr="00302A62" w:rsidRDefault="00744D92" w:rsidP="00DE3A11">
      <w:pPr>
        <w:pStyle w:val="NormalWeb"/>
        <w:numPr>
          <w:ilvl w:val="0"/>
          <w:numId w:val="23"/>
        </w:numPr>
        <w:spacing w:before="0" w:beforeAutospacing="0" w:after="0" w:afterAutospacing="0"/>
        <w:rPr>
          <w:lang w:val="sq-AL"/>
        </w:rPr>
      </w:pPr>
      <w:r w:rsidRPr="00302A62">
        <w:rPr>
          <w:lang w:val="sq-AL"/>
        </w:rPr>
        <w:t xml:space="preserve">Numrin e institucioneve të </w:t>
      </w:r>
      <w:proofErr w:type="spellStart"/>
      <w:r w:rsidRPr="00302A62">
        <w:rPr>
          <w:lang w:val="sq-AL"/>
        </w:rPr>
        <w:t>rikonstruktuara</w:t>
      </w:r>
      <w:proofErr w:type="spellEnd"/>
      <w:r w:rsidRPr="00302A62">
        <w:rPr>
          <w:lang w:val="sq-AL"/>
        </w:rPr>
        <w:t xml:space="preserve"> ose me kushte të përmirësuara;</w:t>
      </w:r>
    </w:p>
    <w:p w14:paraId="0EAF456B" w14:textId="55F08FCD" w:rsidR="00744D92" w:rsidRPr="00302A62" w:rsidRDefault="00744D92" w:rsidP="00DE3A11">
      <w:pPr>
        <w:pStyle w:val="NormalWeb"/>
        <w:numPr>
          <w:ilvl w:val="0"/>
          <w:numId w:val="23"/>
        </w:numPr>
        <w:spacing w:before="0" w:beforeAutospacing="0" w:after="0" w:afterAutospacing="0"/>
        <w:rPr>
          <w:lang w:val="sq-AL"/>
        </w:rPr>
      </w:pPr>
      <w:r w:rsidRPr="00302A62">
        <w:rPr>
          <w:lang w:val="sq-AL"/>
        </w:rPr>
        <w:t xml:space="preserve">Numrin </w:t>
      </w:r>
      <w:r w:rsidR="007A3BBE" w:rsidRPr="00302A62">
        <w:rPr>
          <w:lang w:val="sq-AL"/>
        </w:rPr>
        <w:t>i</w:t>
      </w:r>
      <w:r w:rsidRPr="00302A62">
        <w:rPr>
          <w:lang w:val="sq-AL"/>
        </w:rPr>
        <w:t xml:space="preserve"> kopshteve</w:t>
      </w:r>
      <w:r w:rsidR="007A3BBE" w:rsidRPr="00302A62">
        <w:rPr>
          <w:lang w:val="sq-AL"/>
        </w:rPr>
        <w:t xml:space="preserve"> (hapësirave)</w:t>
      </w:r>
      <w:r w:rsidRPr="00302A62">
        <w:rPr>
          <w:lang w:val="sq-AL"/>
        </w:rPr>
        <w:t xml:space="preserve"> të reja funksionale;</w:t>
      </w:r>
    </w:p>
    <w:p w14:paraId="7506C1CE" w14:textId="77777777" w:rsidR="00744D92" w:rsidRPr="00302A62" w:rsidRDefault="00744D92" w:rsidP="00DE3A11">
      <w:pPr>
        <w:pStyle w:val="NormalWeb"/>
        <w:numPr>
          <w:ilvl w:val="0"/>
          <w:numId w:val="23"/>
        </w:numPr>
        <w:spacing w:before="0" w:beforeAutospacing="0" w:after="0" w:afterAutospacing="0"/>
        <w:rPr>
          <w:lang w:val="sq-AL"/>
        </w:rPr>
      </w:pPr>
      <w:r w:rsidRPr="00302A62">
        <w:rPr>
          <w:lang w:val="sq-AL"/>
        </w:rPr>
        <w:t>Rritjen e regjistrimeve në kopshte dhe përfshirjen e fëmijëve nga grupe në nevojë;</w:t>
      </w:r>
    </w:p>
    <w:p w14:paraId="1F45F4EC" w14:textId="77777777" w:rsidR="00744D92" w:rsidRPr="00302A62" w:rsidRDefault="00744D92" w:rsidP="00DE3A11">
      <w:pPr>
        <w:pStyle w:val="NormalWeb"/>
        <w:numPr>
          <w:ilvl w:val="0"/>
          <w:numId w:val="23"/>
        </w:numPr>
        <w:spacing w:before="0" w:beforeAutospacing="0" w:after="0" w:afterAutospacing="0"/>
        <w:rPr>
          <w:lang w:val="sq-AL"/>
        </w:rPr>
      </w:pPr>
      <w:r w:rsidRPr="00302A62">
        <w:rPr>
          <w:lang w:val="sq-AL"/>
        </w:rPr>
        <w:t>Numrin e mësuesve dhe edukatorëve të trajnuar;</w:t>
      </w:r>
    </w:p>
    <w:p w14:paraId="59D1C997" w14:textId="77777777" w:rsidR="00744D92" w:rsidRPr="00302A62" w:rsidRDefault="00744D92" w:rsidP="00DE3A11">
      <w:pPr>
        <w:pStyle w:val="NormalWeb"/>
        <w:numPr>
          <w:ilvl w:val="0"/>
          <w:numId w:val="23"/>
        </w:numPr>
        <w:spacing w:before="0" w:beforeAutospacing="0" w:after="0" w:afterAutospacing="0"/>
        <w:rPr>
          <w:lang w:val="sq-AL"/>
        </w:rPr>
      </w:pPr>
      <w:r w:rsidRPr="00302A62">
        <w:rPr>
          <w:lang w:val="sq-AL"/>
        </w:rPr>
        <w:t>Cilësinë e mësimdhënies dhe përdorimin e mjeteve didaktike dhe teknologjisë;</w:t>
      </w:r>
    </w:p>
    <w:p w14:paraId="602F871C" w14:textId="77777777" w:rsidR="00744D92" w:rsidRPr="00302A62" w:rsidRDefault="00744D92" w:rsidP="00DE3A11">
      <w:pPr>
        <w:pStyle w:val="NormalWeb"/>
        <w:numPr>
          <w:ilvl w:val="0"/>
          <w:numId w:val="23"/>
        </w:numPr>
        <w:spacing w:before="0" w:beforeAutospacing="0" w:after="0" w:afterAutospacing="0"/>
        <w:rPr>
          <w:lang w:val="sq-AL"/>
        </w:rPr>
      </w:pPr>
      <w:r w:rsidRPr="00302A62">
        <w:rPr>
          <w:lang w:val="sq-AL"/>
        </w:rPr>
        <w:t xml:space="preserve">Numrin e aktiviteteve </w:t>
      </w:r>
      <w:proofErr w:type="spellStart"/>
      <w:r w:rsidRPr="00302A62">
        <w:rPr>
          <w:lang w:val="sq-AL"/>
        </w:rPr>
        <w:t>jashtëmësimore</w:t>
      </w:r>
      <w:proofErr w:type="spellEnd"/>
      <w:r w:rsidRPr="00302A62">
        <w:rPr>
          <w:lang w:val="sq-AL"/>
        </w:rPr>
        <w:t xml:space="preserve"> dhe pjesëmarrjen e fëmijëve në to;</w:t>
      </w:r>
    </w:p>
    <w:p w14:paraId="1A5F3489" w14:textId="77777777" w:rsidR="00744D92" w:rsidRPr="00302A62" w:rsidRDefault="00744D92" w:rsidP="00DE3A11">
      <w:pPr>
        <w:pStyle w:val="NormalWeb"/>
        <w:numPr>
          <w:ilvl w:val="0"/>
          <w:numId w:val="23"/>
        </w:numPr>
        <w:spacing w:before="0" w:beforeAutospacing="0" w:after="0" w:afterAutospacing="0"/>
        <w:rPr>
          <w:lang w:val="sq-AL"/>
        </w:rPr>
      </w:pPr>
      <w:r w:rsidRPr="00302A62">
        <w:rPr>
          <w:lang w:val="sq-AL"/>
        </w:rPr>
        <w:t xml:space="preserve">Mbështetjen sociale për fëmijët në nevojë (ushqim, mjete, shërbime </w:t>
      </w:r>
      <w:proofErr w:type="spellStart"/>
      <w:r w:rsidRPr="00302A62">
        <w:rPr>
          <w:lang w:val="sq-AL"/>
        </w:rPr>
        <w:t>psiko</w:t>
      </w:r>
      <w:proofErr w:type="spellEnd"/>
      <w:r w:rsidRPr="00302A62">
        <w:rPr>
          <w:lang w:val="sq-AL"/>
        </w:rPr>
        <w:t>-sociale);</w:t>
      </w:r>
    </w:p>
    <w:p w14:paraId="516F2CCE" w14:textId="77777777" w:rsidR="00744D92" w:rsidRPr="00302A62" w:rsidRDefault="00744D92" w:rsidP="00DE3A11">
      <w:pPr>
        <w:pStyle w:val="NormalWeb"/>
        <w:numPr>
          <w:ilvl w:val="0"/>
          <w:numId w:val="23"/>
        </w:numPr>
        <w:spacing w:before="0" w:beforeAutospacing="0" w:after="0" w:afterAutospacing="0"/>
        <w:rPr>
          <w:lang w:val="sq-AL"/>
        </w:rPr>
      </w:pPr>
      <w:proofErr w:type="spellStart"/>
      <w:r w:rsidRPr="00302A62">
        <w:rPr>
          <w:lang w:val="sq-AL"/>
        </w:rPr>
        <w:t>Efiçienca</w:t>
      </w:r>
      <w:proofErr w:type="spellEnd"/>
      <w:r w:rsidRPr="00302A62">
        <w:rPr>
          <w:lang w:val="sq-AL"/>
        </w:rPr>
        <w:t xml:space="preserve"> në furnizim, mirëmbajtje dhe shërbime mbështetëse.</w:t>
      </w:r>
    </w:p>
    <w:p w14:paraId="3116CE27" w14:textId="77777777" w:rsidR="00744D92" w:rsidRPr="00302A62" w:rsidRDefault="00744D92" w:rsidP="00744D92">
      <w:pPr>
        <w:pStyle w:val="NormalWeb"/>
        <w:spacing w:before="0" w:beforeAutospacing="0" w:after="0" w:afterAutospacing="0"/>
        <w:ind w:left="720"/>
        <w:rPr>
          <w:lang w:val="sq-AL"/>
        </w:rPr>
      </w:pPr>
    </w:p>
    <w:p w14:paraId="52EF768C" w14:textId="00792FFC" w:rsidR="00744D92" w:rsidRPr="00302A62" w:rsidRDefault="00744D92" w:rsidP="007A3BBE">
      <w:pPr>
        <w:pStyle w:val="Heading2"/>
        <w:rPr>
          <w:rStyle w:val="Strong"/>
          <w:lang w:val="sq-AL"/>
        </w:rPr>
      </w:pPr>
      <w:bookmarkStart w:id="100" w:name="_Toc202954902"/>
      <w:bookmarkStart w:id="101" w:name="_Toc203064641"/>
      <w:r w:rsidRPr="00302A62">
        <w:rPr>
          <w:rStyle w:val="Strong"/>
          <w:b/>
          <w:bCs w:val="0"/>
          <w:lang w:val="sq-AL"/>
        </w:rPr>
        <w:t>Planifikimi</w:t>
      </w:r>
      <w:r w:rsidR="00B91D44" w:rsidRPr="00302A62">
        <w:rPr>
          <w:rStyle w:val="Strong"/>
          <w:b/>
          <w:bCs w:val="0"/>
          <w:lang w:val="sq-AL"/>
        </w:rPr>
        <w:t xml:space="preserve"> i </w:t>
      </w:r>
      <w:r w:rsidRPr="00302A62">
        <w:rPr>
          <w:rStyle w:val="Strong"/>
          <w:b/>
          <w:bCs w:val="0"/>
          <w:lang w:val="sq-AL"/>
        </w:rPr>
        <w:t>vlerësimit të progresit</w:t>
      </w:r>
      <w:bookmarkEnd w:id="100"/>
      <w:bookmarkEnd w:id="101"/>
    </w:p>
    <w:p w14:paraId="47A3C488" w14:textId="00022701" w:rsidR="00744D92" w:rsidRPr="00302A62" w:rsidRDefault="00744D92" w:rsidP="00744D92">
      <w:pPr>
        <w:pStyle w:val="NormalWeb"/>
        <w:spacing w:before="0" w:beforeAutospacing="0" w:after="0" w:afterAutospacing="0"/>
        <w:rPr>
          <w:lang w:val="sq-AL"/>
        </w:rPr>
      </w:pPr>
      <w:r w:rsidRPr="00302A62">
        <w:rPr>
          <w:lang w:val="sq-AL"/>
        </w:rPr>
        <w:t>Progresi</w:t>
      </w:r>
      <w:r w:rsidR="00B91D44" w:rsidRPr="00302A62">
        <w:rPr>
          <w:lang w:val="sq-AL"/>
        </w:rPr>
        <w:t xml:space="preserve"> i </w:t>
      </w:r>
      <w:r w:rsidRPr="00302A62">
        <w:rPr>
          <w:lang w:val="sq-AL"/>
        </w:rPr>
        <w:t>planit do të vlerësohet përmes mekanizmave të strukturuar të raportimit dhe analizës, të cilët do të jenë të integruar në ciklin e planifikimit buxhetor dhe vendimmarrjes vendore. Vlerësimi do të përfshijë:</w:t>
      </w:r>
    </w:p>
    <w:p w14:paraId="70B76FEB" w14:textId="77777777" w:rsidR="00744D92" w:rsidRPr="00302A62" w:rsidRDefault="00744D92" w:rsidP="00DE3A11">
      <w:pPr>
        <w:pStyle w:val="NormalWeb"/>
        <w:numPr>
          <w:ilvl w:val="0"/>
          <w:numId w:val="24"/>
        </w:numPr>
        <w:spacing w:before="0" w:beforeAutospacing="0" w:after="0" w:afterAutospacing="0"/>
        <w:rPr>
          <w:lang w:val="sq-AL"/>
        </w:rPr>
      </w:pPr>
      <w:r w:rsidRPr="00302A62">
        <w:rPr>
          <w:lang w:val="sq-AL"/>
        </w:rPr>
        <w:t>Raportime vjetore mbi realizimin e aktiviteteve të planifikuara;</w:t>
      </w:r>
    </w:p>
    <w:p w14:paraId="484D7465" w14:textId="77777777" w:rsidR="00744D92" w:rsidRPr="00302A62" w:rsidRDefault="00744D92" w:rsidP="00DE3A11">
      <w:pPr>
        <w:pStyle w:val="NormalWeb"/>
        <w:numPr>
          <w:ilvl w:val="0"/>
          <w:numId w:val="24"/>
        </w:numPr>
        <w:spacing w:before="0" w:beforeAutospacing="0" w:after="0" w:afterAutospacing="0"/>
        <w:rPr>
          <w:lang w:val="sq-AL"/>
        </w:rPr>
      </w:pPr>
      <w:r w:rsidRPr="00302A62">
        <w:rPr>
          <w:lang w:val="sq-AL"/>
        </w:rPr>
        <w:t>Matjen e ndikimit të investimeve në infrastrukturë dhe cilësi shërbimi;</w:t>
      </w:r>
    </w:p>
    <w:p w14:paraId="5E77216E" w14:textId="77777777" w:rsidR="00744D92" w:rsidRPr="00302A62" w:rsidRDefault="00744D92" w:rsidP="00DE3A11">
      <w:pPr>
        <w:pStyle w:val="NormalWeb"/>
        <w:numPr>
          <w:ilvl w:val="0"/>
          <w:numId w:val="24"/>
        </w:numPr>
        <w:spacing w:before="0" w:beforeAutospacing="0" w:after="0" w:afterAutospacing="0"/>
        <w:rPr>
          <w:lang w:val="sq-AL"/>
        </w:rPr>
      </w:pPr>
      <w:r w:rsidRPr="00302A62">
        <w:rPr>
          <w:lang w:val="sq-AL"/>
        </w:rPr>
        <w:t>Analizën e të dhënave të mbledhura përmes monitorimit në terren;</w:t>
      </w:r>
    </w:p>
    <w:p w14:paraId="1B4A5187" w14:textId="77777777" w:rsidR="00744D92" w:rsidRPr="00302A62" w:rsidRDefault="00744D92" w:rsidP="00DE3A11">
      <w:pPr>
        <w:pStyle w:val="NormalWeb"/>
        <w:numPr>
          <w:ilvl w:val="0"/>
          <w:numId w:val="24"/>
        </w:numPr>
        <w:spacing w:before="0" w:beforeAutospacing="0" w:after="0" w:afterAutospacing="0"/>
        <w:rPr>
          <w:lang w:val="sq-AL"/>
        </w:rPr>
      </w:pPr>
      <w:r w:rsidRPr="00302A62">
        <w:rPr>
          <w:lang w:val="sq-AL"/>
        </w:rPr>
        <w:t xml:space="preserve">Vlerësimin e përmirësimit të qasjes, përfshirjes dhe mjedisit të </w:t>
      </w:r>
      <w:proofErr w:type="spellStart"/>
      <w:r w:rsidRPr="00302A62">
        <w:rPr>
          <w:lang w:val="sq-AL"/>
        </w:rPr>
        <w:t>të</w:t>
      </w:r>
      <w:proofErr w:type="spellEnd"/>
      <w:r w:rsidRPr="00302A62">
        <w:rPr>
          <w:lang w:val="sq-AL"/>
        </w:rPr>
        <w:t xml:space="preserve"> nxënit;</w:t>
      </w:r>
    </w:p>
    <w:p w14:paraId="0D267659" w14:textId="77777777" w:rsidR="00744D92" w:rsidRPr="00302A62" w:rsidRDefault="00744D92" w:rsidP="00DE3A11">
      <w:pPr>
        <w:pStyle w:val="NormalWeb"/>
        <w:numPr>
          <w:ilvl w:val="0"/>
          <w:numId w:val="24"/>
        </w:numPr>
        <w:spacing w:before="0" w:beforeAutospacing="0" w:after="0" w:afterAutospacing="0"/>
        <w:rPr>
          <w:lang w:val="sq-AL"/>
        </w:rPr>
      </w:pPr>
      <w:r w:rsidRPr="00302A62">
        <w:rPr>
          <w:lang w:val="sq-AL"/>
        </w:rPr>
        <w:t>Ndërlidhjen e progresit me planifikimin e ardhshëm afatmesëm.</w:t>
      </w:r>
    </w:p>
    <w:p w14:paraId="1796E0B1" w14:textId="77777777" w:rsidR="00744D92" w:rsidRPr="00302A62" w:rsidRDefault="00744D92" w:rsidP="00744D92">
      <w:pPr>
        <w:pStyle w:val="NormalWeb"/>
        <w:spacing w:before="0" w:beforeAutospacing="0" w:after="0" w:afterAutospacing="0"/>
        <w:ind w:left="720"/>
        <w:rPr>
          <w:lang w:val="sq-AL"/>
        </w:rPr>
      </w:pPr>
    </w:p>
    <w:p w14:paraId="1236AE29" w14:textId="77777777" w:rsidR="00744D92" w:rsidRPr="00302A62" w:rsidRDefault="00744D92" w:rsidP="007A3BBE">
      <w:pPr>
        <w:pStyle w:val="Heading2"/>
        <w:rPr>
          <w:lang w:val="sq-AL"/>
        </w:rPr>
      </w:pPr>
      <w:bookmarkStart w:id="102" w:name="_Toc202954903"/>
      <w:bookmarkStart w:id="103" w:name="_Toc203064642"/>
      <w:r w:rsidRPr="00302A62">
        <w:rPr>
          <w:rStyle w:val="Strong"/>
          <w:b/>
          <w:bCs w:val="0"/>
          <w:lang w:val="sq-AL"/>
        </w:rPr>
        <w:t>Përfshirja e aktorëve të jashtëm</w:t>
      </w:r>
      <w:bookmarkEnd w:id="102"/>
      <w:bookmarkEnd w:id="103"/>
    </w:p>
    <w:p w14:paraId="56C415C9" w14:textId="77777777" w:rsidR="00744D92" w:rsidRPr="00302A62" w:rsidRDefault="00744D92" w:rsidP="00744D92">
      <w:pPr>
        <w:pStyle w:val="NormalWeb"/>
        <w:spacing w:before="0" w:beforeAutospacing="0" w:after="0" w:afterAutospacing="0"/>
        <w:rPr>
          <w:lang w:val="sq-AL"/>
        </w:rPr>
      </w:pPr>
      <w:r w:rsidRPr="00302A62">
        <w:rPr>
          <w:lang w:val="sq-AL"/>
        </w:rPr>
        <w:t>Për të garantuar objektivitetin, transparencën dhe përmirësimin e vazhdueshëm, do të sigurohet përfshirja aktive e aktorëve të jashtëm, si:</w:t>
      </w:r>
    </w:p>
    <w:p w14:paraId="3B84B762" w14:textId="77777777" w:rsidR="00744D92" w:rsidRPr="00302A62" w:rsidRDefault="00744D92" w:rsidP="00DE3A11">
      <w:pPr>
        <w:pStyle w:val="NormalWeb"/>
        <w:numPr>
          <w:ilvl w:val="0"/>
          <w:numId w:val="25"/>
        </w:numPr>
        <w:spacing w:before="0" w:beforeAutospacing="0" w:after="0" w:afterAutospacing="0"/>
        <w:rPr>
          <w:lang w:val="sq-AL"/>
        </w:rPr>
      </w:pPr>
      <w:r w:rsidRPr="00302A62">
        <w:rPr>
          <w:lang w:val="sq-AL"/>
        </w:rPr>
        <w:t>Ekspertë të pavarur në fushën e arsimit, të ftuar për të kryer vlerësime tematike;</w:t>
      </w:r>
    </w:p>
    <w:p w14:paraId="6D7BEBA3" w14:textId="77777777" w:rsidR="00744D92" w:rsidRPr="00302A62" w:rsidRDefault="00744D92" w:rsidP="00DE3A11">
      <w:pPr>
        <w:pStyle w:val="NormalWeb"/>
        <w:numPr>
          <w:ilvl w:val="0"/>
          <w:numId w:val="25"/>
        </w:numPr>
        <w:spacing w:before="0" w:beforeAutospacing="0" w:after="0" w:afterAutospacing="0"/>
        <w:rPr>
          <w:lang w:val="sq-AL"/>
        </w:rPr>
      </w:pPr>
      <w:r w:rsidRPr="00302A62">
        <w:rPr>
          <w:lang w:val="sq-AL"/>
        </w:rPr>
        <w:t>Organizata joqeveritare që merren me cilësinë e arsimit dhe përfshirjen sociale;</w:t>
      </w:r>
    </w:p>
    <w:p w14:paraId="460BBF88" w14:textId="77777777" w:rsidR="00744D92" w:rsidRPr="00302A62" w:rsidRDefault="00744D92" w:rsidP="00DE3A11">
      <w:pPr>
        <w:pStyle w:val="NormalWeb"/>
        <w:numPr>
          <w:ilvl w:val="0"/>
          <w:numId w:val="25"/>
        </w:numPr>
        <w:spacing w:before="0" w:beforeAutospacing="0" w:after="0" w:afterAutospacing="0"/>
        <w:rPr>
          <w:lang w:val="sq-AL"/>
        </w:rPr>
      </w:pPr>
      <w:r w:rsidRPr="00302A62">
        <w:rPr>
          <w:lang w:val="sq-AL"/>
        </w:rPr>
        <w:t>Këshillat e prindërve, drejtuesit e shkollave dhe komunitetet vendore;</w:t>
      </w:r>
    </w:p>
    <w:p w14:paraId="4BBF8CDD" w14:textId="77777777" w:rsidR="00744D92" w:rsidRPr="00302A62" w:rsidRDefault="00744D92" w:rsidP="00DE3A11">
      <w:pPr>
        <w:pStyle w:val="NormalWeb"/>
        <w:numPr>
          <w:ilvl w:val="0"/>
          <w:numId w:val="25"/>
        </w:numPr>
        <w:spacing w:before="0" w:beforeAutospacing="0" w:after="0" w:afterAutospacing="0"/>
        <w:rPr>
          <w:lang w:val="sq-AL"/>
        </w:rPr>
      </w:pPr>
      <w:r w:rsidRPr="00302A62">
        <w:rPr>
          <w:lang w:val="sq-AL"/>
        </w:rPr>
        <w:t>Njësitë e statistikës/</w:t>
      </w:r>
      <w:proofErr w:type="spellStart"/>
      <w:r w:rsidRPr="00302A62">
        <w:rPr>
          <w:lang w:val="sq-AL"/>
        </w:rPr>
        <w:t>performabces</w:t>
      </w:r>
      <w:proofErr w:type="spellEnd"/>
      <w:r w:rsidRPr="00302A62">
        <w:rPr>
          <w:lang w:val="sq-AL"/>
        </w:rPr>
        <w:t xml:space="preserve"> dhe monitorimit të bashkisë për mbledhjen dhe përpunimin e të dhënave;</w:t>
      </w:r>
    </w:p>
    <w:p w14:paraId="0E8BC691" w14:textId="77777777" w:rsidR="00744D92" w:rsidRPr="00302A62" w:rsidRDefault="00744D92" w:rsidP="00DE3A11">
      <w:pPr>
        <w:pStyle w:val="NormalWeb"/>
        <w:numPr>
          <w:ilvl w:val="0"/>
          <w:numId w:val="25"/>
        </w:numPr>
        <w:spacing w:before="0" w:beforeAutospacing="0" w:after="0" w:afterAutospacing="0"/>
        <w:rPr>
          <w:lang w:val="sq-AL"/>
        </w:rPr>
      </w:pPr>
      <w:r w:rsidRPr="00302A62">
        <w:rPr>
          <w:lang w:val="sq-AL"/>
        </w:rPr>
        <w:t>Partnerë ndërkombëtarë në kuadër të projekteve të mbështetura financiarisht.</w:t>
      </w:r>
    </w:p>
    <w:p w14:paraId="234D58B5" w14:textId="77777777" w:rsidR="00744D92" w:rsidRPr="00302A62" w:rsidRDefault="00744D92" w:rsidP="00744D92">
      <w:pPr>
        <w:pStyle w:val="NormalWeb"/>
        <w:spacing w:before="0" w:beforeAutospacing="0" w:after="0" w:afterAutospacing="0"/>
        <w:ind w:left="720"/>
        <w:rPr>
          <w:lang w:val="sq-AL"/>
        </w:rPr>
      </w:pPr>
    </w:p>
    <w:p w14:paraId="6950DBC9" w14:textId="77777777" w:rsidR="00744D92" w:rsidRPr="00302A62" w:rsidRDefault="00744D92" w:rsidP="007A3BBE">
      <w:pPr>
        <w:pStyle w:val="Heading2"/>
        <w:rPr>
          <w:rStyle w:val="Strong"/>
          <w:b/>
          <w:bCs w:val="0"/>
          <w:lang w:val="sq-AL"/>
        </w:rPr>
      </w:pPr>
      <w:bookmarkStart w:id="104" w:name="_Toc202954904"/>
      <w:bookmarkStart w:id="105" w:name="_Toc203064643"/>
      <w:r w:rsidRPr="00302A62">
        <w:rPr>
          <w:rStyle w:val="Strong"/>
          <w:lang w:val="sq-AL"/>
        </w:rPr>
        <w:t>Metodologjia e monitorimit dhe vlerësimi</w:t>
      </w:r>
      <w:bookmarkEnd w:id="104"/>
      <w:bookmarkEnd w:id="105"/>
    </w:p>
    <w:p w14:paraId="5E0CAB86" w14:textId="05844092" w:rsidR="00744D92" w:rsidRPr="00302A62" w:rsidRDefault="00744D92" w:rsidP="00744D92">
      <w:pPr>
        <w:pStyle w:val="NormalWeb"/>
        <w:spacing w:before="0" w:beforeAutospacing="0" w:after="0" w:afterAutospacing="0"/>
        <w:rPr>
          <w:lang w:val="sq-AL"/>
        </w:rPr>
      </w:pPr>
      <w:r w:rsidRPr="00302A62">
        <w:rPr>
          <w:lang w:val="sq-AL"/>
        </w:rPr>
        <w:t>Monitorimi</w:t>
      </w:r>
      <w:r w:rsidR="00B91D44" w:rsidRPr="00302A62">
        <w:rPr>
          <w:lang w:val="sq-AL"/>
        </w:rPr>
        <w:t xml:space="preserve"> i </w:t>
      </w:r>
      <w:r w:rsidRPr="00302A62">
        <w:rPr>
          <w:lang w:val="sq-AL"/>
        </w:rPr>
        <w:t>planit do të realizohet në dy drejtime kryesore:</w:t>
      </w:r>
    </w:p>
    <w:p w14:paraId="271D1709" w14:textId="5228CD54" w:rsidR="00744D92" w:rsidRPr="00302A62" w:rsidRDefault="00744D92" w:rsidP="00DE3A11">
      <w:pPr>
        <w:pStyle w:val="NormalWeb"/>
        <w:numPr>
          <w:ilvl w:val="0"/>
          <w:numId w:val="26"/>
        </w:numPr>
        <w:tabs>
          <w:tab w:val="left" w:pos="720"/>
        </w:tabs>
        <w:spacing w:before="0" w:beforeAutospacing="0" w:after="0" w:afterAutospacing="0"/>
        <w:rPr>
          <w:lang w:val="sq-AL"/>
        </w:rPr>
      </w:pPr>
      <w:r w:rsidRPr="00302A62">
        <w:rPr>
          <w:rStyle w:val="15"/>
          <w:rFonts w:ascii="Times New Roman" w:eastAsia="DengXian Light" w:hAnsi="Times New Roman"/>
          <w:lang w:val="sq-AL"/>
        </w:rPr>
        <w:t>Monitorimi</w:t>
      </w:r>
      <w:r w:rsidR="00B91D44" w:rsidRPr="00302A62">
        <w:rPr>
          <w:rStyle w:val="15"/>
          <w:rFonts w:ascii="Times New Roman" w:eastAsia="DengXian Light" w:hAnsi="Times New Roman"/>
          <w:lang w:val="sq-AL"/>
        </w:rPr>
        <w:t xml:space="preserve"> i </w:t>
      </w:r>
      <w:r w:rsidRPr="00302A62">
        <w:rPr>
          <w:rStyle w:val="15"/>
          <w:rFonts w:ascii="Times New Roman" w:eastAsia="DengXian Light" w:hAnsi="Times New Roman"/>
          <w:lang w:val="sq-AL"/>
        </w:rPr>
        <w:t>nivelit të realizimit të aktiviteteve të planifikuara</w:t>
      </w:r>
    </w:p>
    <w:p w14:paraId="22098891" w14:textId="50F4FBBA" w:rsidR="00744D92" w:rsidRPr="00302A62" w:rsidRDefault="00744D92" w:rsidP="00DE3A11">
      <w:pPr>
        <w:pStyle w:val="NormalWeb"/>
        <w:numPr>
          <w:ilvl w:val="0"/>
          <w:numId w:val="26"/>
        </w:numPr>
        <w:tabs>
          <w:tab w:val="left" w:pos="720"/>
        </w:tabs>
        <w:spacing w:before="0" w:beforeAutospacing="0" w:after="0" w:afterAutospacing="0"/>
        <w:rPr>
          <w:lang w:val="sq-AL"/>
        </w:rPr>
      </w:pPr>
      <w:r w:rsidRPr="00302A62">
        <w:rPr>
          <w:rStyle w:val="15"/>
          <w:rFonts w:ascii="Times New Roman" w:eastAsia="DengXian Light" w:hAnsi="Times New Roman"/>
          <w:lang w:val="sq-AL"/>
        </w:rPr>
        <w:t>Vlerësimi</w:t>
      </w:r>
      <w:r w:rsidR="00B91D44" w:rsidRPr="00302A62">
        <w:rPr>
          <w:rStyle w:val="15"/>
          <w:rFonts w:ascii="Times New Roman" w:eastAsia="DengXian Light" w:hAnsi="Times New Roman"/>
          <w:lang w:val="sq-AL"/>
        </w:rPr>
        <w:t xml:space="preserve"> i </w:t>
      </w:r>
      <w:r w:rsidRPr="00302A62">
        <w:rPr>
          <w:rStyle w:val="15"/>
          <w:rFonts w:ascii="Times New Roman" w:eastAsia="DengXian Light" w:hAnsi="Times New Roman"/>
          <w:lang w:val="sq-AL"/>
        </w:rPr>
        <w:t>ndikimit të aktiviteteve në komunitetin arsimor</w:t>
      </w:r>
    </w:p>
    <w:p w14:paraId="62C8E369" w14:textId="77777777" w:rsidR="00744D92" w:rsidRPr="00302A62" w:rsidRDefault="00744D92" w:rsidP="00744D92">
      <w:pPr>
        <w:pStyle w:val="NormalWeb"/>
        <w:spacing w:before="0" w:beforeAutospacing="0" w:after="0" w:afterAutospacing="0"/>
        <w:rPr>
          <w:rStyle w:val="15"/>
          <w:rFonts w:ascii="Times New Roman" w:eastAsia="DengXian Light" w:hAnsi="Times New Roman"/>
          <w:lang w:val="sq-AL"/>
        </w:rPr>
      </w:pPr>
    </w:p>
    <w:p w14:paraId="4FC930F3" w14:textId="3767A86C" w:rsidR="00744D92" w:rsidRPr="00302A62" w:rsidRDefault="00744D92" w:rsidP="007A3BBE">
      <w:pPr>
        <w:pStyle w:val="Heading2"/>
        <w:rPr>
          <w:rStyle w:val="Strong"/>
          <w:b/>
          <w:bCs w:val="0"/>
          <w:lang w:val="sq-AL"/>
        </w:rPr>
      </w:pPr>
      <w:bookmarkStart w:id="106" w:name="_Toc203064644"/>
      <w:r w:rsidRPr="00302A62">
        <w:rPr>
          <w:rStyle w:val="Strong"/>
          <w:rFonts w:eastAsiaTheme="majorEastAsia"/>
          <w:b/>
          <w:bCs w:val="0"/>
          <w:lang w:val="sq-AL"/>
        </w:rPr>
        <w:t>Monitorimi</w:t>
      </w:r>
      <w:r w:rsidR="00B91D44" w:rsidRPr="00302A62">
        <w:rPr>
          <w:rStyle w:val="Strong"/>
          <w:rFonts w:eastAsiaTheme="majorEastAsia"/>
          <w:b/>
          <w:bCs w:val="0"/>
          <w:lang w:val="sq-AL"/>
        </w:rPr>
        <w:t xml:space="preserve"> i </w:t>
      </w:r>
      <w:r w:rsidRPr="00302A62">
        <w:rPr>
          <w:rStyle w:val="Strong"/>
          <w:rFonts w:eastAsiaTheme="majorEastAsia"/>
          <w:b/>
          <w:bCs w:val="0"/>
          <w:lang w:val="sq-AL"/>
        </w:rPr>
        <w:t>realizimit të aktiviteteve</w:t>
      </w:r>
      <w:bookmarkEnd w:id="106"/>
    </w:p>
    <w:p w14:paraId="7467B324" w14:textId="77777777" w:rsidR="00744D92" w:rsidRPr="00302A62" w:rsidRDefault="00744D92" w:rsidP="00744D92">
      <w:pPr>
        <w:pStyle w:val="NormalWeb"/>
        <w:spacing w:before="0" w:beforeAutospacing="0" w:after="0" w:afterAutospacing="0"/>
        <w:rPr>
          <w:lang w:val="sq-AL"/>
        </w:rPr>
      </w:pPr>
    </w:p>
    <w:p w14:paraId="49505640" w14:textId="7C59FAAF" w:rsidR="00744D92" w:rsidRPr="00302A62" w:rsidRDefault="00744D92" w:rsidP="00744D92">
      <w:pPr>
        <w:pStyle w:val="NormalWeb"/>
        <w:spacing w:before="0" w:beforeAutospacing="0" w:after="0" w:afterAutospacing="0"/>
        <w:rPr>
          <w:lang w:val="sq-AL"/>
        </w:rPr>
      </w:pPr>
      <w:r w:rsidRPr="00302A62">
        <w:rPr>
          <w:lang w:val="sq-AL"/>
        </w:rPr>
        <w:t>Çdo aktivitet</w:t>
      </w:r>
      <w:r w:rsidR="00B91D44" w:rsidRPr="00302A62">
        <w:rPr>
          <w:lang w:val="sq-AL"/>
        </w:rPr>
        <w:t xml:space="preserve"> i </w:t>
      </w:r>
      <w:r w:rsidRPr="00302A62">
        <w:rPr>
          <w:lang w:val="sq-AL"/>
        </w:rPr>
        <w:t>planit do të vlerësohet në bazë të një sistemi pikëzimi nga 0 deri në 10, ku:</w:t>
      </w:r>
    </w:p>
    <w:p w14:paraId="2A09BDED" w14:textId="77777777" w:rsidR="00744D92" w:rsidRPr="00302A62" w:rsidRDefault="00744D92" w:rsidP="00DE3A11">
      <w:pPr>
        <w:pStyle w:val="NormalWeb"/>
        <w:numPr>
          <w:ilvl w:val="0"/>
          <w:numId w:val="27"/>
        </w:numPr>
        <w:tabs>
          <w:tab w:val="left" w:pos="720"/>
        </w:tabs>
        <w:spacing w:before="0" w:beforeAutospacing="0" w:after="0" w:afterAutospacing="0"/>
        <w:rPr>
          <w:lang w:val="sq-AL"/>
        </w:rPr>
      </w:pPr>
      <w:r w:rsidRPr="00302A62">
        <w:rPr>
          <w:rStyle w:val="15"/>
          <w:rFonts w:ascii="Times New Roman" w:eastAsia="DengXian Light" w:hAnsi="Times New Roman"/>
          <w:lang w:val="sq-AL"/>
        </w:rPr>
        <w:t>0</w:t>
      </w:r>
      <w:r w:rsidRPr="00302A62">
        <w:rPr>
          <w:lang w:val="sq-AL"/>
        </w:rPr>
        <w:t xml:space="preserve"> – Aktiviteti nuk ka nisur.</w:t>
      </w:r>
    </w:p>
    <w:p w14:paraId="52C7FD6C" w14:textId="62AA10EF" w:rsidR="00744D92" w:rsidRPr="00302A62" w:rsidRDefault="00744D92" w:rsidP="00DE3A11">
      <w:pPr>
        <w:pStyle w:val="NormalWeb"/>
        <w:numPr>
          <w:ilvl w:val="0"/>
          <w:numId w:val="27"/>
        </w:numPr>
        <w:tabs>
          <w:tab w:val="left" w:pos="720"/>
        </w:tabs>
        <w:spacing w:before="0" w:beforeAutospacing="0" w:after="0" w:afterAutospacing="0"/>
        <w:rPr>
          <w:lang w:val="sq-AL"/>
        </w:rPr>
      </w:pPr>
      <w:r w:rsidRPr="00302A62">
        <w:rPr>
          <w:rStyle w:val="15"/>
          <w:rFonts w:ascii="Times New Roman" w:eastAsia="DengXian Light" w:hAnsi="Times New Roman"/>
          <w:lang w:val="sq-AL"/>
        </w:rPr>
        <w:t>1–9</w:t>
      </w:r>
      <w:r w:rsidRPr="00302A62">
        <w:rPr>
          <w:lang w:val="sq-AL"/>
        </w:rPr>
        <w:t xml:space="preserve"> – Aktiviteti është pjesërisht</w:t>
      </w:r>
      <w:r w:rsidR="00B91D44" w:rsidRPr="00302A62">
        <w:rPr>
          <w:lang w:val="sq-AL"/>
        </w:rPr>
        <w:t xml:space="preserve"> i </w:t>
      </w:r>
      <w:r w:rsidRPr="00302A62">
        <w:rPr>
          <w:lang w:val="sq-AL"/>
        </w:rPr>
        <w:t>realizuar, në varësi të nivelit të zbatimit.</w:t>
      </w:r>
    </w:p>
    <w:p w14:paraId="5D51E748" w14:textId="77777777" w:rsidR="00744D92" w:rsidRPr="00302A62" w:rsidRDefault="00744D92" w:rsidP="00DE3A11">
      <w:pPr>
        <w:pStyle w:val="NormalWeb"/>
        <w:numPr>
          <w:ilvl w:val="0"/>
          <w:numId w:val="27"/>
        </w:numPr>
        <w:tabs>
          <w:tab w:val="left" w:pos="720"/>
        </w:tabs>
        <w:spacing w:before="0" w:beforeAutospacing="0" w:after="0" w:afterAutospacing="0"/>
        <w:rPr>
          <w:lang w:val="sq-AL"/>
        </w:rPr>
      </w:pPr>
      <w:r w:rsidRPr="00302A62">
        <w:rPr>
          <w:rStyle w:val="15"/>
          <w:rFonts w:ascii="Times New Roman" w:eastAsia="DengXian Light" w:hAnsi="Times New Roman"/>
          <w:lang w:val="sq-AL"/>
        </w:rPr>
        <w:lastRenderedPageBreak/>
        <w:t>10</w:t>
      </w:r>
      <w:r w:rsidRPr="00302A62">
        <w:rPr>
          <w:lang w:val="sq-AL"/>
        </w:rPr>
        <w:t xml:space="preserve"> – Aktiviteti është realizuar plotësisht sipas planifikimit.</w:t>
      </w:r>
    </w:p>
    <w:p w14:paraId="2A22A733" w14:textId="77777777" w:rsidR="00744D92" w:rsidRPr="00302A62" w:rsidRDefault="00744D92" w:rsidP="00744D92">
      <w:pPr>
        <w:pStyle w:val="NormalWeb"/>
        <w:spacing w:before="0" w:beforeAutospacing="0" w:after="0" w:afterAutospacing="0"/>
        <w:rPr>
          <w:lang w:val="sq-AL"/>
        </w:rPr>
      </w:pPr>
    </w:p>
    <w:p w14:paraId="0E75148A" w14:textId="2B2734C4" w:rsidR="00744D92" w:rsidRPr="00302A62" w:rsidRDefault="00744D92" w:rsidP="00744D92">
      <w:pPr>
        <w:pStyle w:val="NormalWeb"/>
        <w:spacing w:before="0" w:beforeAutospacing="0" w:after="0" w:afterAutospacing="0"/>
        <w:rPr>
          <w:lang w:val="sq-AL"/>
        </w:rPr>
      </w:pPr>
      <w:r w:rsidRPr="00302A62">
        <w:rPr>
          <w:lang w:val="sq-AL"/>
        </w:rPr>
        <w:t>Për secilin objektiv strategjik të planit, do të përcaktohet numri total</w:t>
      </w:r>
      <w:r w:rsidR="00B91D44" w:rsidRPr="00302A62">
        <w:rPr>
          <w:lang w:val="sq-AL"/>
        </w:rPr>
        <w:t xml:space="preserve"> i </w:t>
      </w:r>
      <w:r w:rsidRPr="00302A62">
        <w:rPr>
          <w:lang w:val="sq-AL"/>
        </w:rPr>
        <w:t>pikëve maksimale, duke shumëzuar numrin e aktiviteteve të planifikuara për objektivin përkatës me 10 (p.sh., 5 aktivitete x 10 = 50 pikë maksimale për objektivin).</w:t>
      </w:r>
    </w:p>
    <w:p w14:paraId="3CA1B0C6" w14:textId="77777777" w:rsidR="00744D92" w:rsidRPr="00302A62" w:rsidRDefault="00744D92" w:rsidP="00744D92">
      <w:pPr>
        <w:pStyle w:val="NormalWeb"/>
        <w:spacing w:before="0" w:beforeAutospacing="0" w:after="0" w:afterAutospacing="0"/>
        <w:rPr>
          <w:lang w:val="sq-AL"/>
        </w:rPr>
      </w:pPr>
      <w:r w:rsidRPr="00302A62">
        <w:rPr>
          <w:lang w:val="sq-AL"/>
        </w:rPr>
        <w:t>Gjatë zbatimit, pikët reale të arritura për çdo aktivitet do të regjistrohen, dhe më pas do të përmblidhen në nivel objektivi. Kjo do të mundësojë llogaritjen e përqindjes së realizimit të secilit objektiv në kohë reale:</w:t>
      </w:r>
    </w:p>
    <w:p w14:paraId="22077014" w14:textId="77777777" w:rsidR="00744D92" w:rsidRPr="00302A62" w:rsidRDefault="00744D92" w:rsidP="00744D92">
      <w:pPr>
        <w:pStyle w:val="NormalWeb"/>
        <w:spacing w:before="0" w:beforeAutospacing="0" w:after="0" w:afterAutospacing="0"/>
        <w:rPr>
          <w:lang w:val="sq-AL"/>
        </w:rPr>
      </w:pPr>
    </w:p>
    <w:p w14:paraId="12636212" w14:textId="77777777" w:rsidR="00744D92" w:rsidRPr="00302A62" w:rsidRDefault="00744D92" w:rsidP="00744D92">
      <w:pPr>
        <w:pStyle w:val="NormalWeb"/>
        <w:spacing w:before="0" w:beforeAutospacing="0" w:after="0" w:afterAutospacing="0"/>
        <w:rPr>
          <w:lang w:val="sq-AL"/>
        </w:rPr>
      </w:pPr>
      <w:proofErr w:type="spellStart"/>
      <w:r w:rsidRPr="00302A62">
        <w:rPr>
          <w:rStyle w:val="15"/>
          <w:rFonts w:ascii="Times New Roman" w:eastAsia="DengXian Light" w:hAnsi="Times New Roman"/>
          <w:i/>
          <w:iCs/>
          <w:lang w:val="sq-AL"/>
        </w:rPr>
        <w:t>Perqindja</w:t>
      </w:r>
      <w:proofErr w:type="spellEnd"/>
      <w:r w:rsidRPr="00302A62">
        <w:rPr>
          <w:rStyle w:val="15"/>
          <w:rFonts w:ascii="Times New Roman" w:eastAsia="DengXian Light" w:hAnsi="Times New Roman"/>
          <w:i/>
          <w:iCs/>
          <w:lang w:val="sq-AL"/>
        </w:rPr>
        <w:t xml:space="preserve"> e realizimit te objektivit= (Pike te realizuara/Piket maksimale)×100</w:t>
      </w:r>
    </w:p>
    <w:p w14:paraId="09B605DD" w14:textId="77777777" w:rsidR="00744D92" w:rsidRPr="00302A62" w:rsidRDefault="00744D92" w:rsidP="00744D92">
      <w:pPr>
        <w:pStyle w:val="NormalWeb"/>
        <w:spacing w:before="0" w:beforeAutospacing="0" w:after="0" w:afterAutospacing="0"/>
        <w:rPr>
          <w:lang w:val="sq-AL"/>
        </w:rPr>
      </w:pPr>
      <w:r w:rsidRPr="00302A62">
        <w:rPr>
          <w:lang w:val="sq-AL"/>
        </w:rPr>
        <w:t>Ky mekanizëm do të sigurojë një vlerësim të qartë, të matshëm dhe të krahasueshëm për zbatimin e planit përgjatë viteve.</w:t>
      </w:r>
    </w:p>
    <w:p w14:paraId="270BA10A" w14:textId="77777777" w:rsidR="00744D92" w:rsidRPr="00302A62" w:rsidRDefault="00744D92" w:rsidP="00744D92">
      <w:pPr>
        <w:pStyle w:val="NormalWeb"/>
        <w:spacing w:before="0" w:beforeAutospacing="0" w:after="0" w:afterAutospacing="0"/>
        <w:rPr>
          <w:lang w:val="sq-AL"/>
        </w:rPr>
      </w:pPr>
    </w:p>
    <w:p w14:paraId="042DC77D" w14:textId="5BD36E81" w:rsidR="00744D92" w:rsidRPr="00302A62" w:rsidRDefault="00744D92" w:rsidP="007A3BBE">
      <w:pPr>
        <w:pStyle w:val="Heading2"/>
        <w:rPr>
          <w:rStyle w:val="15"/>
          <w:rFonts w:ascii="Times New Roman" w:hAnsi="Times New Roman"/>
          <w:b/>
          <w:bCs w:val="0"/>
          <w:lang w:val="sq-AL"/>
        </w:rPr>
      </w:pPr>
      <w:bookmarkStart w:id="107" w:name="_Toc203064645"/>
      <w:r w:rsidRPr="00302A62">
        <w:rPr>
          <w:rStyle w:val="15"/>
          <w:rFonts w:ascii="Times New Roman" w:hAnsi="Times New Roman"/>
          <w:b/>
          <w:bCs w:val="0"/>
          <w:lang w:val="sq-AL"/>
        </w:rPr>
        <w:t>Vlerësimi</w:t>
      </w:r>
      <w:r w:rsidR="00B91D44" w:rsidRPr="00302A62">
        <w:rPr>
          <w:rStyle w:val="15"/>
          <w:rFonts w:ascii="Times New Roman" w:hAnsi="Times New Roman"/>
          <w:b/>
          <w:bCs w:val="0"/>
          <w:lang w:val="sq-AL"/>
        </w:rPr>
        <w:t xml:space="preserve"> i </w:t>
      </w:r>
      <w:r w:rsidRPr="00302A62">
        <w:rPr>
          <w:rStyle w:val="15"/>
          <w:rFonts w:ascii="Times New Roman" w:hAnsi="Times New Roman"/>
          <w:b/>
          <w:bCs w:val="0"/>
          <w:lang w:val="sq-AL"/>
        </w:rPr>
        <w:t>ndikimit në komunitet</w:t>
      </w:r>
      <w:bookmarkEnd w:id="107"/>
    </w:p>
    <w:p w14:paraId="6B4ACB7E" w14:textId="77777777" w:rsidR="00744D92" w:rsidRPr="00302A62" w:rsidRDefault="00744D92" w:rsidP="00744D92">
      <w:pPr>
        <w:pStyle w:val="NormalWeb"/>
        <w:spacing w:before="0" w:beforeAutospacing="0" w:after="0" w:afterAutospacing="0"/>
        <w:rPr>
          <w:lang w:val="sq-AL"/>
        </w:rPr>
      </w:pPr>
    </w:p>
    <w:p w14:paraId="2F6D8CBF" w14:textId="77777777" w:rsidR="00744D92" w:rsidRPr="00302A62" w:rsidRDefault="00744D92" w:rsidP="00744D92">
      <w:pPr>
        <w:pStyle w:val="NormalWeb"/>
        <w:spacing w:before="0" w:beforeAutospacing="0" w:after="0" w:afterAutospacing="0"/>
        <w:rPr>
          <w:lang w:val="sq-AL"/>
        </w:rPr>
      </w:pPr>
      <w:r w:rsidRPr="00302A62">
        <w:rPr>
          <w:lang w:val="sq-AL"/>
        </w:rPr>
        <w:t>Për të matur ndikimin e aktiviteteve në komunitet, do të monitorohet shkalla e pjesëmarrjes së institucioneve arsimore dhe fëmijëve në zbatimin e tyre.</w:t>
      </w:r>
    </w:p>
    <w:p w14:paraId="18BD4B7D" w14:textId="77777777" w:rsidR="00744D92" w:rsidRPr="00302A62" w:rsidRDefault="00744D92" w:rsidP="00744D92">
      <w:pPr>
        <w:pStyle w:val="NormalWeb"/>
        <w:spacing w:before="0" w:beforeAutospacing="0" w:after="0" w:afterAutospacing="0"/>
        <w:rPr>
          <w:lang w:val="sq-AL"/>
        </w:rPr>
      </w:pPr>
    </w:p>
    <w:p w14:paraId="3105B48E" w14:textId="77777777" w:rsidR="00744D92" w:rsidRPr="00302A62" w:rsidRDefault="00744D92" w:rsidP="00744D92">
      <w:pPr>
        <w:pStyle w:val="NormalWeb"/>
        <w:spacing w:before="0" w:beforeAutospacing="0" w:after="0" w:afterAutospacing="0"/>
        <w:rPr>
          <w:lang w:val="sq-AL"/>
        </w:rPr>
      </w:pPr>
      <w:r w:rsidRPr="00302A62">
        <w:rPr>
          <w:lang w:val="sq-AL"/>
        </w:rPr>
        <w:t xml:space="preserve">Për çdo aktivitet do të vendosen </w:t>
      </w:r>
      <w:proofErr w:type="spellStart"/>
      <w:r w:rsidRPr="00302A62">
        <w:rPr>
          <w:lang w:val="sq-AL"/>
        </w:rPr>
        <w:t>targete</w:t>
      </w:r>
      <w:proofErr w:type="spellEnd"/>
      <w:r w:rsidRPr="00302A62">
        <w:rPr>
          <w:lang w:val="sq-AL"/>
        </w:rPr>
        <w:t xml:space="preserve"> të matshme:</w:t>
      </w:r>
    </w:p>
    <w:p w14:paraId="42EC83A0" w14:textId="0C021978" w:rsidR="00744D92" w:rsidRPr="00302A62" w:rsidRDefault="00744D92" w:rsidP="00DE3A11">
      <w:pPr>
        <w:pStyle w:val="NormalWeb"/>
        <w:numPr>
          <w:ilvl w:val="0"/>
          <w:numId w:val="28"/>
        </w:numPr>
        <w:tabs>
          <w:tab w:val="left" w:pos="720"/>
        </w:tabs>
        <w:spacing w:before="0" w:beforeAutospacing="0" w:after="0" w:afterAutospacing="0"/>
        <w:rPr>
          <w:lang w:val="sq-AL"/>
        </w:rPr>
      </w:pPr>
      <w:r w:rsidRPr="00302A62">
        <w:rPr>
          <w:lang w:val="sq-AL"/>
        </w:rPr>
        <w:t>Numri</w:t>
      </w:r>
      <w:r w:rsidR="00B91D44" w:rsidRPr="00302A62">
        <w:rPr>
          <w:lang w:val="sq-AL"/>
        </w:rPr>
        <w:t xml:space="preserve"> i </w:t>
      </w:r>
      <w:r w:rsidRPr="00302A62">
        <w:rPr>
          <w:lang w:val="sq-AL"/>
        </w:rPr>
        <w:t>kopshteve dhe shkollave të synuara.</w:t>
      </w:r>
    </w:p>
    <w:p w14:paraId="06827B61" w14:textId="22C5A9AC" w:rsidR="00744D92" w:rsidRPr="00302A62" w:rsidRDefault="00744D92" w:rsidP="00DE3A11">
      <w:pPr>
        <w:pStyle w:val="NormalWeb"/>
        <w:numPr>
          <w:ilvl w:val="0"/>
          <w:numId w:val="28"/>
        </w:numPr>
        <w:tabs>
          <w:tab w:val="left" w:pos="720"/>
        </w:tabs>
        <w:spacing w:before="0" w:beforeAutospacing="0" w:after="0" w:afterAutospacing="0"/>
        <w:rPr>
          <w:lang w:val="sq-AL"/>
        </w:rPr>
      </w:pPr>
      <w:r w:rsidRPr="00302A62">
        <w:rPr>
          <w:lang w:val="sq-AL"/>
        </w:rPr>
        <w:t>Numri</w:t>
      </w:r>
      <w:r w:rsidR="00B91D44" w:rsidRPr="00302A62">
        <w:rPr>
          <w:lang w:val="sq-AL"/>
        </w:rPr>
        <w:t xml:space="preserve"> i </w:t>
      </w:r>
      <w:r w:rsidRPr="00302A62">
        <w:rPr>
          <w:lang w:val="sq-AL"/>
        </w:rPr>
        <w:t>fëmijëve të parashikuar për përfshirje (në kopsht dhe shkollë, sipas rastit).</w:t>
      </w:r>
    </w:p>
    <w:p w14:paraId="56C3DB14" w14:textId="77777777" w:rsidR="00744D92" w:rsidRPr="00302A62" w:rsidRDefault="00744D92" w:rsidP="00744D92">
      <w:pPr>
        <w:pStyle w:val="NormalWeb"/>
        <w:spacing w:before="0" w:beforeAutospacing="0" w:after="0" w:afterAutospacing="0"/>
        <w:rPr>
          <w:lang w:val="sq-AL"/>
        </w:rPr>
      </w:pPr>
    </w:p>
    <w:p w14:paraId="32B879DD" w14:textId="77777777" w:rsidR="00744D92" w:rsidRPr="00302A62" w:rsidRDefault="00744D92" w:rsidP="00744D92">
      <w:pPr>
        <w:pStyle w:val="NormalWeb"/>
        <w:spacing w:before="0" w:beforeAutospacing="0" w:after="0" w:afterAutospacing="0"/>
        <w:rPr>
          <w:lang w:val="sq-AL"/>
        </w:rPr>
      </w:pPr>
      <w:r w:rsidRPr="00302A62">
        <w:rPr>
          <w:lang w:val="sq-AL"/>
        </w:rPr>
        <w:t>Në përfundim të zbatimit të çdo aktiviteti, do të regjistrohet:</w:t>
      </w:r>
    </w:p>
    <w:p w14:paraId="6A27E6D4" w14:textId="02E9D495" w:rsidR="00744D92" w:rsidRPr="00302A62" w:rsidRDefault="00744D92" w:rsidP="00DE3A11">
      <w:pPr>
        <w:pStyle w:val="NormalWeb"/>
        <w:numPr>
          <w:ilvl w:val="0"/>
          <w:numId w:val="29"/>
        </w:numPr>
        <w:tabs>
          <w:tab w:val="left" w:pos="720"/>
        </w:tabs>
        <w:spacing w:before="0" w:beforeAutospacing="0" w:after="0" w:afterAutospacing="0"/>
        <w:rPr>
          <w:lang w:val="sq-AL"/>
        </w:rPr>
      </w:pPr>
      <w:r w:rsidRPr="00302A62">
        <w:rPr>
          <w:lang w:val="sq-AL"/>
        </w:rPr>
        <w:t>Numri real</w:t>
      </w:r>
      <w:r w:rsidR="00B91D44" w:rsidRPr="00302A62">
        <w:rPr>
          <w:lang w:val="sq-AL"/>
        </w:rPr>
        <w:t xml:space="preserve"> i </w:t>
      </w:r>
      <w:r w:rsidRPr="00302A62">
        <w:rPr>
          <w:lang w:val="sq-AL"/>
        </w:rPr>
        <w:t>institucioneve që morën pjesë (në kopsht ose shkollë).</w:t>
      </w:r>
    </w:p>
    <w:p w14:paraId="17CF412A" w14:textId="4128694D" w:rsidR="00744D92" w:rsidRPr="00302A62" w:rsidRDefault="00744D92" w:rsidP="00DE3A11">
      <w:pPr>
        <w:pStyle w:val="NormalWeb"/>
        <w:numPr>
          <w:ilvl w:val="0"/>
          <w:numId w:val="29"/>
        </w:numPr>
        <w:tabs>
          <w:tab w:val="left" w:pos="720"/>
        </w:tabs>
        <w:spacing w:before="0" w:beforeAutospacing="0" w:after="0" w:afterAutospacing="0"/>
        <w:rPr>
          <w:lang w:val="sq-AL"/>
        </w:rPr>
      </w:pPr>
      <w:r w:rsidRPr="00302A62">
        <w:rPr>
          <w:lang w:val="sq-AL"/>
        </w:rPr>
        <w:t>Numri real</w:t>
      </w:r>
      <w:r w:rsidR="00B91D44" w:rsidRPr="00302A62">
        <w:rPr>
          <w:lang w:val="sq-AL"/>
        </w:rPr>
        <w:t xml:space="preserve"> i </w:t>
      </w:r>
      <w:r w:rsidRPr="00302A62">
        <w:rPr>
          <w:lang w:val="sq-AL"/>
        </w:rPr>
        <w:t>fëmijëve të përfshirë.</w:t>
      </w:r>
    </w:p>
    <w:p w14:paraId="05039C30" w14:textId="77777777" w:rsidR="00744D92" w:rsidRPr="00302A62" w:rsidRDefault="00744D92" w:rsidP="00744D92">
      <w:pPr>
        <w:pStyle w:val="NormalWeb"/>
        <w:spacing w:before="0" w:beforeAutospacing="0" w:after="0" w:afterAutospacing="0"/>
        <w:rPr>
          <w:lang w:val="sq-AL"/>
        </w:rPr>
      </w:pPr>
    </w:p>
    <w:p w14:paraId="768B8C31" w14:textId="77777777" w:rsidR="00744D92" w:rsidRPr="00302A62" w:rsidRDefault="00744D92" w:rsidP="00744D92">
      <w:pPr>
        <w:pStyle w:val="NormalWeb"/>
        <w:spacing w:before="0" w:beforeAutospacing="0" w:after="0" w:afterAutospacing="0"/>
        <w:rPr>
          <w:lang w:val="sq-AL"/>
        </w:rPr>
      </w:pPr>
      <w:r w:rsidRPr="00302A62">
        <w:rPr>
          <w:lang w:val="sq-AL"/>
        </w:rPr>
        <w:t>Në rastet kur aktiviteti synon vetëm një kategori (p.sh. vetëm kopshtet), pjesëmarrja për kategorinë tjetër do të konsiderohet 0.</w:t>
      </w:r>
    </w:p>
    <w:p w14:paraId="628E1AD3" w14:textId="77777777" w:rsidR="00744D92" w:rsidRPr="00302A62" w:rsidRDefault="00744D92" w:rsidP="00744D92">
      <w:pPr>
        <w:pStyle w:val="NormalWeb"/>
        <w:spacing w:before="0" w:beforeAutospacing="0" w:after="0" w:afterAutospacing="0"/>
        <w:rPr>
          <w:lang w:val="sq-AL"/>
        </w:rPr>
      </w:pPr>
    </w:p>
    <w:p w14:paraId="00A80791" w14:textId="77777777" w:rsidR="00744D92" w:rsidRPr="00302A62" w:rsidRDefault="00744D92" w:rsidP="00744D92">
      <w:pPr>
        <w:pStyle w:val="NormalWeb"/>
        <w:spacing w:before="0" w:beforeAutospacing="0" w:after="0" w:afterAutospacing="0"/>
        <w:rPr>
          <w:lang w:val="sq-AL"/>
        </w:rPr>
      </w:pPr>
      <w:r w:rsidRPr="00302A62">
        <w:rPr>
          <w:lang w:val="sq-AL"/>
        </w:rPr>
        <w:t>Për çdo aktivitet do të llogaritet përqindja e pjesëmarrjes së arritur sipas formulës:</w:t>
      </w:r>
    </w:p>
    <w:p w14:paraId="49370344" w14:textId="77777777" w:rsidR="00744D92" w:rsidRPr="00302A62" w:rsidRDefault="00744D92" w:rsidP="00744D92">
      <w:pPr>
        <w:pStyle w:val="NormalWeb"/>
        <w:spacing w:before="0" w:beforeAutospacing="0" w:after="0" w:afterAutospacing="0"/>
        <w:rPr>
          <w:rStyle w:val="15"/>
          <w:rFonts w:ascii="Times New Roman" w:eastAsia="DengXian Light" w:hAnsi="Times New Roman"/>
          <w:i/>
          <w:iCs/>
          <w:lang w:val="sq-AL"/>
        </w:rPr>
      </w:pPr>
    </w:p>
    <w:p w14:paraId="5E852D61" w14:textId="6813188F" w:rsidR="00744D92" w:rsidRPr="00302A62" w:rsidRDefault="00744D92" w:rsidP="00744D92">
      <w:pPr>
        <w:pStyle w:val="NormalWeb"/>
        <w:spacing w:before="0" w:beforeAutospacing="0" w:after="0" w:afterAutospacing="0"/>
        <w:rPr>
          <w:lang w:val="sq-AL"/>
        </w:rPr>
      </w:pPr>
      <w:proofErr w:type="spellStart"/>
      <w:r w:rsidRPr="00302A62">
        <w:rPr>
          <w:rStyle w:val="15"/>
          <w:rFonts w:ascii="Times New Roman" w:eastAsia="DengXian Light" w:hAnsi="Times New Roman"/>
          <w:i/>
          <w:iCs/>
          <w:lang w:val="sq-AL"/>
        </w:rPr>
        <w:t>Perqindja</w:t>
      </w:r>
      <w:proofErr w:type="spellEnd"/>
      <w:r w:rsidRPr="00302A62">
        <w:rPr>
          <w:rStyle w:val="15"/>
          <w:rFonts w:ascii="Times New Roman" w:eastAsia="DengXian Light" w:hAnsi="Times New Roman"/>
          <w:i/>
          <w:iCs/>
          <w:lang w:val="sq-AL"/>
        </w:rPr>
        <w:t xml:space="preserve"> e </w:t>
      </w:r>
      <w:proofErr w:type="spellStart"/>
      <w:r w:rsidRPr="00302A62">
        <w:rPr>
          <w:rStyle w:val="15"/>
          <w:rFonts w:ascii="Times New Roman" w:eastAsia="DengXian Light" w:hAnsi="Times New Roman"/>
          <w:i/>
          <w:iCs/>
          <w:lang w:val="sq-AL"/>
        </w:rPr>
        <w:t>pjesemarrjes</w:t>
      </w:r>
      <w:proofErr w:type="spellEnd"/>
      <w:r w:rsidRPr="00302A62">
        <w:rPr>
          <w:rStyle w:val="15"/>
          <w:rFonts w:ascii="Times New Roman" w:eastAsia="DengXian Light" w:hAnsi="Times New Roman"/>
          <w:i/>
          <w:iCs/>
          <w:lang w:val="sq-AL"/>
        </w:rPr>
        <w:t>=(Numri real</w:t>
      </w:r>
      <w:r w:rsidR="00B91D44" w:rsidRPr="00302A62">
        <w:rPr>
          <w:rStyle w:val="15"/>
          <w:rFonts w:ascii="Times New Roman" w:eastAsia="DengXian Light" w:hAnsi="Times New Roman"/>
          <w:i/>
          <w:iCs/>
          <w:lang w:val="sq-AL"/>
        </w:rPr>
        <w:t xml:space="preserve"> i </w:t>
      </w:r>
      <w:proofErr w:type="spellStart"/>
      <w:r w:rsidRPr="00302A62">
        <w:rPr>
          <w:rStyle w:val="15"/>
          <w:rFonts w:ascii="Times New Roman" w:eastAsia="DengXian Light" w:hAnsi="Times New Roman"/>
          <w:i/>
          <w:iCs/>
          <w:lang w:val="sq-AL"/>
        </w:rPr>
        <w:t>pjesemarresve</w:t>
      </w:r>
      <w:proofErr w:type="spellEnd"/>
      <w:r w:rsidRPr="00302A62">
        <w:rPr>
          <w:rStyle w:val="15"/>
          <w:rFonts w:ascii="Times New Roman" w:eastAsia="DengXian Light" w:hAnsi="Times New Roman"/>
          <w:i/>
          <w:iCs/>
          <w:lang w:val="sq-AL"/>
        </w:rPr>
        <w:t xml:space="preserve">/Numri </w:t>
      </w:r>
      <w:proofErr w:type="spellStart"/>
      <w:r w:rsidRPr="00302A62">
        <w:rPr>
          <w:rStyle w:val="15"/>
          <w:rFonts w:ascii="Times New Roman" w:eastAsia="DengXian Light" w:hAnsi="Times New Roman"/>
          <w:i/>
          <w:iCs/>
          <w:lang w:val="sq-AL"/>
        </w:rPr>
        <w:t>target</w:t>
      </w:r>
      <w:proofErr w:type="spellEnd"/>
      <w:r w:rsidRPr="00302A62">
        <w:rPr>
          <w:rStyle w:val="15"/>
          <w:rFonts w:ascii="Times New Roman" w:eastAsia="DengXian Light" w:hAnsi="Times New Roman"/>
          <w:i/>
          <w:iCs/>
          <w:lang w:val="sq-AL"/>
        </w:rPr>
        <w:t>)×100</w:t>
      </w:r>
    </w:p>
    <w:p w14:paraId="362ADA33" w14:textId="77777777" w:rsidR="00744D92" w:rsidRPr="00302A62" w:rsidRDefault="00744D92" w:rsidP="00744D92">
      <w:pPr>
        <w:pStyle w:val="NormalWeb"/>
        <w:spacing w:before="0" w:beforeAutospacing="0" w:after="0" w:afterAutospacing="0"/>
        <w:rPr>
          <w:lang w:val="sq-AL"/>
        </w:rPr>
      </w:pPr>
      <w:r w:rsidRPr="00302A62">
        <w:rPr>
          <w:lang w:val="sq-AL"/>
        </w:rPr>
        <w:t xml:space="preserve">Ky tregues do të ndihmojë në vlerësimin e shkallës së përfshirjes dhe </w:t>
      </w:r>
      <w:proofErr w:type="spellStart"/>
      <w:r w:rsidRPr="00302A62">
        <w:rPr>
          <w:lang w:val="sq-AL"/>
        </w:rPr>
        <w:t>impaktit</w:t>
      </w:r>
      <w:proofErr w:type="spellEnd"/>
      <w:r w:rsidRPr="00302A62">
        <w:rPr>
          <w:lang w:val="sq-AL"/>
        </w:rPr>
        <w:t xml:space="preserve"> që ka pasur secili aktivitet në komunitetin arsimor.</w:t>
      </w:r>
    </w:p>
    <w:p w14:paraId="2501A8F3" w14:textId="77777777" w:rsidR="00744D92" w:rsidRPr="00302A62" w:rsidRDefault="00744D92" w:rsidP="00744D92">
      <w:pPr>
        <w:rPr>
          <w:rFonts w:cs="Times New Roman"/>
          <w:szCs w:val="24"/>
          <w:lang w:val="sq-AL"/>
        </w:rPr>
      </w:pPr>
      <w:r w:rsidRPr="00302A62">
        <w:rPr>
          <w:rFonts w:cs="Times New Roman"/>
          <w:szCs w:val="24"/>
          <w:lang w:val="sq-AL"/>
        </w:rPr>
        <w:t xml:space="preserve"> </w:t>
      </w:r>
    </w:p>
    <w:p w14:paraId="756BCEC7" w14:textId="77777777" w:rsidR="00581777" w:rsidRPr="00302A62" w:rsidRDefault="00581777" w:rsidP="00A8684D">
      <w:pPr>
        <w:pStyle w:val="Heading1"/>
        <w:rPr>
          <w:lang w:val="sq-AL"/>
        </w:rPr>
      </w:pPr>
      <w:bookmarkStart w:id="108" w:name="_Toc203064646"/>
      <w:r w:rsidRPr="00302A62">
        <w:rPr>
          <w:rStyle w:val="Strong"/>
          <w:b/>
          <w:bCs w:val="0"/>
          <w:lang w:val="sq-AL"/>
        </w:rPr>
        <w:t>Rishikimi dhe përshtatja e planit</w:t>
      </w:r>
      <w:bookmarkStart w:id="109" w:name="_Toc202954907"/>
      <w:bookmarkEnd w:id="97"/>
      <w:bookmarkEnd w:id="108"/>
    </w:p>
    <w:p w14:paraId="43E8A3BD" w14:textId="2A11E4F6" w:rsidR="00581777" w:rsidRPr="00302A62" w:rsidRDefault="00581777" w:rsidP="00581777">
      <w:pPr>
        <w:pStyle w:val="NormalWeb"/>
        <w:spacing w:before="0" w:beforeAutospacing="0" w:after="0" w:afterAutospacing="0"/>
        <w:rPr>
          <w:lang w:val="sq-AL"/>
        </w:rPr>
      </w:pPr>
      <w:r w:rsidRPr="00302A62">
        <w:rPr>
          <w:lang w:val="sq-AL"/>
        </w:rPr>
        <w:t xml:space="preserve">Rishikimi dhe përshtatja e planit janë mekanizma thelbësorë për të siguruar vazhdimësinë, qëndrueshmërinë dhe efektivitetin e ndërhyrjeve të planifikuara në fushën e arsimit </w:t>
      </w:r>
      <w:proofErr w:type="spellStart"/>
      <w:r w:rsidRPr="00302A62">
        <w:rPr>
          <w:lang w:val="sq-AL"/>
        </w:rPr>
        <w:t>parauniversitar</w:t>
      </w:r>
      <w:proofErr w:type="spellEnd"/>
      <w:r w:rsidRPr="00302A62">
        <w:rPr>
          <w:lang w:val="sq-AL"/>
        </w:rPr>
        <w:t xml:space="preserve"> në Bashkinë </w:t>
      </w:r>
      <w:r w:rsidR="005660A6" w:rsidRPr="00302A62">
        <w:rPr>
          <w:lang w:val="sq-AL"/>
        </w:rPr>
        <w:t>Pukë</w:t>
      </w:r>
      <w:r w:rsidRPr="00302A62">
        <w:rPr>
          <w:lang w:val="sq-AL"/>
        </w:rPr>
        <w:t>. Këto procese shërbejnë për të ruajtur koherencën midis objektivave të planit, nevojave reale në terren dhe zhvillimeve të reja institucionale, ligjore apo sociale.</w:t>
      </w:r>
    </w:p>
    <w:p w14:paraId="2B38D86B" w14:textId="77777777" w:rsidR="00581777" w:rsidRPr="00302A62" w:rsidRDefault="00581777" w:rsidP="00581777">
      <w:pPr>
        <w:pStyle w:val="NormalWeb"/>
        <w:spacing w:before="0" w:beforeAutospacing="0" w:after="0" w:afterAutospacing="0"/>
        <w:rPr>
          <w:lang w:val="sq-AL"/>
        </w:rPr>
      </w:pPr>
    </w:p>
    <w:p w14:paraId="4EDE5A0F" w14:textId="08CB7CA8" w:rsidR="00581777" w:rsidRPr="00302A62" w:rsidRDefault="00581777" w:rsidP="007A3BBE">
      <w:pPr>
        <w:pStyle w:val="Heading2"/>
        <w:rPr>
          <w:bCs/>
          <w:lang w:val="sq-AL"/>
        </w:rPr>
      </w:pPr>
      <w:bookmarkStart w:id="110" w:name="_Toc203064647"/>
      <w:r w:rsidRPr="00302A62">
        <w:rPr>
          <w:rStyle w:val="Strong"/>
          <w:b/>
          <w:bCs w:val="0"/>
          <w:lang w:val="sq-AL"/>
        </w:rPr>
        <w:t>Procesi</w:t>
      </w:r>
      <w:r w:rsidR="00B91D44" w:rsidRPr="00302A62">
        <w:rPr>
          <w:rStyle w:val="Strong"/>
          <w:b/>
          <w:bCs w:val="0"/>
          <w:lang w:val="sq-AL"/>
        </w:rPr>
        <w:t xml:space="preserve"> i </w:t>
      </w:r>
      <w:r w:rsidRPr="00302A62">
        <w:rPr>
          <w:rStyle w:val="Strong"/>
          <w:b/>
          <w:bCs w:val="0"/>
          <w:lang w:val="sq-AL"/>
        </w:rPr>
        <w:t>rishikimit</w:t>
      </w:r>
      <w:bookmarkEnd w:id="110"/>
    </w:p>
    <w:p w14:paraId="4331C778" w14:textId="08E0DAEF" w:rsidR="00581777" w:rsidRPr="00302A62" w:rsidRDefault="00581777" w:rsidP="00581777">
      <w:pPr>
        <w:pStyle w:val="NormalWeb"/>
        <w:spacing w:before="0" w:beforeAutospacing="0" w:after="0" w:afterAutospacing="0"/>
        <w:rPr>
          <w:lang w:val="sq-AL"/>
        </w:rPr>
      </w:pPr>
      <w:r w:rsidRPr="00302A62">
        <w:rPr>
          <w:lang w:val="sq-AL"/>
        </w:rPr>
        <w:t>Rishikimi</w:t>
      </w:r>
      <w:r w:rsidR="00B91D44" w:rsidRPr="00302A62">
        <w:rPr>
          <w:lang w:val="sq-AL"/>
        </w:rPr>
        <w:t xml:space="preserve"> i </w:t>
      </w:r>
      <w:r w:rsidRPr="00302A62">
        <w:rPr>
          <w:lang w:val="sq-AL"/>
        </w:rPr>
        <w:t>planit do të bëhet në mënyrë të strukturuar dhe të paracaktuar, me qëllim që të vlerësohet në mënyrë periodike efektiviteti</w:t>
      </w:r>
      <w:r w:rsidR="00B91D44" w:rsidRPr="00302A62">
        <w:rPr>
          <w:lang w:val="sq-AL"/>
        </w:rPr>
        <w:t xml:space="preserve"> i </w:t>
      </w:r>
      <w:r w:rsidRPr="00302A62">
        <w:rPr>
          <w:lang w:val="sq-AL"/>
        </w:rPr>
        <w:t>masave dhe aktiviteteve të ndërmarra. Planifikohen këto forma rishikimi:</w:t>
      </w:r>
    </w:p>
    <w:p w14:paraId="67BE0E26" w14:textId="506B6705" w:rsidR="00581777" w:rsidRPr="00302A62" w:rsidRDefault="00581777" w:rsidP="00DE3A11">
      <w:pPr>
        <w:pStyle w:val="NormalWeb"/>
        <w:numPr>
          <w:ilvl w:val="0"/>
          <w:numId w:val="5"/>
        </w:numPr>
        <w:spacing w:before="0" w:beforeAutospacing="0" w:after="0" w:afterAutospacing="0"/>
        <w:rPr>
          <w:lang w:val="sq-AL"/>
        </w:rPr>
      </w:pPr>
      <w:r w:rsidRPr="00302A62">
        <w:rPr>
          <w:rStyle w:val="Strong"/>
          <w:rFonts w:eastAsiaTheme="majorEastAsia"/>
          <w:lang w:val="sq-AL"/>
        </w:rPr>
        <w:t>Rishikimi vjetor</w:t>
      </w:r>
      <w:r w:rsidRPr="00302A62">
        <w:rPr>
          <w:lang w:val="sq-AL"/>
        </w:rPr>
        <w:t xml:space="preserve"> –</w:t>
      </w:r>
      <w:r w:rsidR="00B91D44" w:rsidRPr="00302A62">
        <w:rPr>
          <w:lang w:val="sq-AL"/>
        </w:rPr>
        <w:t xml:space="preserve"> i </w:t>
      </w:r>
      <w:r w:rsidRPr="00302A62">
        <w:rPr>
          <w:lang w:val="sq-AL"/>
        </w:rPr>
        <w:t>fokusuar në përditësimin e planit të veprimit dhe buxhetit vjetor në funksion të rezultateve dhe ndryshimeve të kontekstit;</w:t>
      </w:r>
    </w:p>
    <w:p w14:paraId="0131B38E" w14:textId="77777777" w:rsidR="00581777" w:rsidRPr="00302A62" w:rsidRDefault="00581777" w:rsidP="00DE3A11">
      <w:pPr>
        <w:pStyle w:val="NormalWeb"/>
        <w:numPr>
          <w:ilvl w:val="0"/>
          <w:numId w:val="5"/>
        </w:numPr>
        <w:spacing w:before="0" w:beforeAutospacing="0" w:after="0" w:afterAutospacing="0"/>
        <w:rPr>
          <w:lang w:val="sq-AL"/>
        </w:rPr>
      </w:pPr>
      <w:r w:rsidRPr="00302A62">
        <w:rPr>
          <w:rStyle w:val="Strong"/>
          <w:rFonts w:eastAsiaTheme="majorEastAsia"/>
          <w:lang w:val="sq-AL"/>
        </w:rPr>
        <w:t>Rishikimi afatmesëm (në fund të vitit 2027)</w:t>
      </w:r>
      <w:r w:rsidRPr="00302A62">
        <w:rPr>
          <w:lang w:val="sq-AL"/>
        </w:rPr>
        <w:t xml:space="preserve"> – për të analizuar realizimin e objektivave strategjike, </w:t>
      </w:r>
      <w:proofErr w:type="spellStart"/>
      <w:r w:rsidRPr="00302A62">
        <w:rPr>
          <w:lang w:val="sq-AL"/>
        </w:rPr>
        <w:t>performancën</w:t>
      </w:r>
      <w:proofErr w:type="spellEnd"/>
      <w:r w:rsidRPr="00302A62">
        <w:rPr>
          <w:lang w:val="sq-AL"/>
        </w:rPr>
        <w:t xml:space="preserve"> e indikatorëve dhe për të orientuar masat për vitin 2028;</w:t>
      </w:r>
    </w:p>
    <w:p w14:paraId="6AC209B4" w14:textId="77777777" w:rsidR="00581777" w:rsidRPr="00302A62" w:rsidRDefault="00581777" w:rsidP="00DE3A11">
      <w:pPr>
        <w:pStyle w:val="NormalWeb"/>
        <w:numPr>
          <w:ilvl w:val="0"/>
          <w:numId w:val="5"/>
        </w:numPr>
        <w:spacing w:before="0" w:beforeAutospacing="0" w:after="0" w:afterAutospacing="0"/>
        <w:rPr>
          <w:lang w:val="sq-AL"/>
        </w:rPr>
      </w:pPr>
      <w:r w:rsidRPr="00302A62">
        <w:rPr>
          <w:rStyle w:val="Strong"/>
          <w:rFonts w:eastAsiaTheme="majorEastAsia"/>
          <w:lang w:val="sq-AL"/>
        </w:rPr>
        <w:lastRenderedPageBreak/>
        <w:t>Rishikime të jashtëzakonshme</w:t>
      </w:r>
      <w:r w:rsidRPr="00302A62">
        <w:rPr>
          <w:lang w:val="sq-AL"/>
        </w:rPr>
        <w:t>, në rast të ndryshimeve madhore (si reformë e kuadrit ligjor, emergjenca, ndryshime buxhetore të rëndësishme).</w:t>
      </w:r>
    </w:p>
    <w:p w14:paraId="30FB244C" w14:textId="57984950" w:rsidR="00581777" w:rsidRPr="00302A62" w:rsidRDefault="00581777" w:rsidP="00581777">
      <w:pPr>
        <w:pStyle w:val="NormalWeb"/>
        <w:spacing w:before="0" w:beforeAutospacing="0" w:after="0" w:afterAutospacing="0"/>
        <w:rPr>
          <w:lang w:val="sq-AL"/>
        </w:rPr>
      </w:pPr>
      <w:r w:rsidRPr="00302A62">
        <w:rPr>
          <w:lang w:val="sq-AL"/>
        </w:rPr>
        <w:t xml:space="preserve">Ky proces do të kryhet në mënyrë të </w:t>
      </w:r>
      <w:proofErr w:type="spellStart"/>
      <w:r w:rsidRPr="00302A62">
        <w:rPr>
          <w:lang w:val="sq-AL"/>
        </w:rPr>
        <w:t>ndërsektoriale</w:t>
      </w:r>
      <w:proofErr w:type="spellEnd"/>
      <w:r w:rsidRPr="00302A62">
        <w:rPr>
          <w:lang w:val="sq-AL"/>
        </w:rPr>
        <w:t>, me pjesëmarrjen e drejtorive përgjegjëse, përfaqësuesve të institucioneve arsimore dhe aktorëve të tjerë vendorë.</w:t>
      </w:r>
    </w:p>
    <w:p w14:paraId="08416B1E" w14:textId="77777777" w:rsidR="00581777" w:rsidRPr="00302A62" w:rsidRDefault="00581777" w:rsidP="00581777">
      <w:pPr>
        <w:pStyle w:val="NormalWeb"/>
        <w:spacing w:before="0" w:beforeAutospacing="0" w:after="0" w:afterAutospacing="0"/>
        <w:rPr>
          <w:lang w:val="sq-AL"/>
        </w:rPr>
      </w:pPr>
    </w:p>
    <w:p w14:paraId="2DAC37C0" w14:textId="77777777" w:rsidR="00581777" w:rsidRPr="00302A62" w:rsidRDefault="00581777" w:rsidP="007A3BBE">
      <w:pPr>
        <w:pStyle w:val="Heading2"/>
        <w:rPr>
          <w:rStyle w:val="Strong"/>
          <w:b/>
          <w:bCs w:val="0"/>
          <w:lang w:val="sq-AL"/>
        </w:rPr>
      </w:pPr>
      <w:bookmarkStart w:id="111" w:name="_Toc203064648"/>
      <w:r w:rsidRPr="00302A62">
        <w:rPr>
          <w:rStyle w:val="Strong"/>
          <w:b/>
          <w:bCs w:val="0"/>
          <w:lang w:val="sq-AL"/>
        </w:rPr>
        <w:t>Përshtatja e masave dhe aktiviteteve</w:t>
      </w:r>
      <w:bookmarkEnd w:id="111"/>
    </w:p>
    <w:p w14:paraId="42E386CF" w14:textId="3F28104E" w:rsidR="00581777" w:rsidRPr="00302A62" w:rsidRDefault="00581777" w:rsidP="00581777">
      <w:pPr>
        <w:pStyle w:val="NormalWeb"/>
        <w:spacing w:before="0" w:beforeAutospacing="0" w:after="0" w:afterAutospacing="0"/>
        <w:rPr>
          <w:lang w:val="sq-AL"/>
        </w:rPr>
      </w:pPr>
      <w:r w:rsidRPr="00302A62">
        <w:rPr>
          <w:lang w:val="sq-AL"/>
        </w:rPr>
        <w:t>Bazuar në të dhënat që rezultojnë nga monitorimi dhe vlerësimi</w:t>
      </w:r>
      <w:r w:rsidR="00B91D44" w:rsidRPr="00302A62">
        <w:rPr>
          <w:lang w:val="sq-AL"/>
        </w:rPr>
        <w:t xml:space="preserve"> i </w:t>
      </w:r>
      <w:r w:rsidRPr="00302A62">
        <w:rPr>
          <w:lang w:val="sq-AL"/>
        </w:rPr>
        <w:t>planit, si dhe në konsultimet me komunitetin arsimor, do të ndërmerren përshtatje të nevojshme në:</w:t>
      </w:r>
    </w:p>
    <w:p w14:paraId="2DB786AC" w14:textId="77777777" w:rsidR="00581777" w:rsidRPr="00302A62" w:rsidRDefault="00581777" w:rsidP="00DE3A11">
      <w:pPr>
        <w:pStyle w:val="NormalWeb"/>
        <w:numPr>
          <w:ilvl w:val="0"/>
          <w:numId w:val="6"/>
        </w:numPr>
        <w:spacing w:before="0" w:beforeAutospacing="0" w:after="0" w:afterAutospacing="0"/>
        <w:rPr>
          <w:lang w:val="sq-AL"/>
        </w:rPr>
      </w:pPr>
      <w:r w:rsidRPr="00302A62">
        <w:rPr>
          <w:rStyle w:val="Strong"/>
          <w:rFonts w:eastAsiaTheme="majorEastAsia"/>
          <w:lang w:val="sq-AL"/>
        </w:rPr>
        <w:t>Aktivitete konkrete</w:t>
      </w:r>
      <w:r w:rsidRPr="00302A62">
        <w:rPr>
          <w:lang w:val="sq-AL"/>
        </w:rPr>
        <w:t xml:space="preserve"> – duke përmirësuar përmbajtjen, kohëzgjatjen, mënyrën e zbatimit apo përgjegjësit;</w:t>
      </w:r>
    </w:p>
    <w:p w14:paraId="74B6354B" w14:textId="77777777" w:rsidR="00581777" w:rsidRPr="00302A62" w:rsidRDefault="00581777" w:rsidP="00DE3A11">
      <w:pPr>
        <w:pStyle w:val="NormalWeb"/>
        <w:numPr>
          <w:ilvl w:val="0"/>
          <w:numId w:val="6"/>
        </w:numPr>
        <w:spacing w:before="0" w:beforeAutospacing="0" w:after="0" w:afterAutospacing="0"/>
        <w:rPr>
          <w:lang w:val="sq-AL"/>
        </w:rPr>
      </w:pPr>
      <w:proofErr w:type="spellStart"/>
      <w:r w:rsidRPr="00302A62">
        <w:rPr>
          <w:rStyle w:val="Strong"/>
          <w:rFonts w:eastAsiaTheme="majorEastAsia"/>
          <w:lang w:val="sq-AL"/>
        </w:rPr>
        <w:t>Alokimin</w:t>
      </w:r>
      <w:proofErr w:type="spellEnd"/>
      <w:r w:rsidRPr="00302A62">
        <w:rPr>
          <w:rStyle w:val="Strong"/>
          <w:rFonts w:eastAsiaTheme="majorEastAsia"/>
          <w:lang w:val="sq-AL"/>
        </w:rPr>
        <w:t xml:space="preserve"> e burimeve</w:t>
      </w:r>
      <w:r w:rsidRPr="00302A62">
        <w:rPr>
          <w:lang w:val="sq-AL"/>
        </w:rPr>
        <w:t xml:space="preserve"> – në rast se disa fusha kërkojnë më shumë mbështetje për të arritur objektivat;</w:t>
      </w:r>
    </w:p>
    <w:p w14:paraId="0D278306" w14:textId="77777777" w:rsidR="00581777" w:rsidRPr="00302A62" w:rsidRDefault="00581777" w:rsidP="00DE3A11">
      <w:pPr>
        <w:pStyle w:val="NormalWeb"/>
        <w:numPr>
          <w:ilvl w:val="0"/>
          <w:numId w:val="6"/>
        </w:numPr>
        <w:spacing w:before="0" w:beforeAutospacing="0" w:after="0" w:afterAutospacing="0"/>
        <w:rPr>
          <w:lang w:val="sq-AL"/>
        </w:rPr>
      </w:pPr>
      <w:r w:rsidRPr="00302A62">
        <w:rPr>
          <w:rStyle w:val="Strong"/>
          <w:rFonts w:eastAsiaTheme="majorEastAsia"/>
          <w:lang w:val="sq-AL"/>
        </w:rPr>
        <w:t>Prioritetet vjetore</w:t>
      </w:r>
      <w:r w:rsidRPr="00302A62">
        <w:rPr>
          <w:lang w:val="sq-AL"/>
        </w:rPr>
        <w:t xml:space="preserve"> – në përputhje me nevojat emergjente të fëmijëve, stafit arsimor apo komunitetit lokal;</w:t>
      </w:r>
    </w:p>
    <w:p w14:paraId="3FDA2B90" w14:textId="77777777" w:rsidR="00581777" w:rsidRPr="00302A62" w:rsidRDefault="00581777" w:rsidP="00DE3A11">
      <w:pPr>
        <w:pStyle w:val="NormalWeb"/>
        <w:numPr>
          <w:ilvl w:val="0"/>
          <w:numId w:val="6"/>
        </w:numPr>
        <w:spacing w:before="0" w:beforeAutospacing="0" w:after="0" w:afterAutospacing="0"/>
        <w:rPr>
          <w:lang w:val="sq-AL"/>
        </w:rPr>
      </w:pPr>
      <w:r w:rsidRPr="00302A62">
        <w:rPr>
          <w:rStyle w:val="Strong"/>
          <w:rFonts w:eastAsiaTheme="majorEastAsia"/>
          <w:lang w:val="sq-AL"/>
        </w:rPr>
        <w:t>Metodologjinë e zbatimit</w:t>
      </w:r>
      <w:r w:rsidRPr="00302A62">
        <w:rPr>
          <w:lang w:val="sq-AL"/>
        </w:rPr>
        <w:t xml:space="preserve"> – duke integruar praktikat më të mira dhe rekomandimet e vlerësimeve të jashtme.</w:t>
      </w:r>
    </w:p>
    <w:p w14:paraId="2FC5F780" w14:textId="36E7BF57" w:rsidR="00581777" w:rsidRPr="00302A62" w:rsidRDefault="00581777" w:rsidP="00581777">
      <w:pPr>
        <w:pStyle w:val="NormalWeb"/>
        <w:spacing w:before="0" w:beforeAutospacing="0" w:after="0" w:afterAutospacing="0"/>
        <w:rPr>
          <w:lang w:val="sq-AL"/>
        </w:rPr>
      </w:pPr>
      <w:r w:rsidRPr="00302A62">
        <w:rPr>
          <w:lang w:val="sq-AL"/>
        </w:rPr>
        <w:t xml:space="preserve">Ky fleksibilitet në përshtatje synon të sigurojë që plani të mos mbetet një dokument statik, por të jetë një </w:t>
      </w:r>
      <w:r w:rsidRPr="00302A62">
        <w:rPr>
          <w:rStyle w:val="Strong"/>
          <w:rFonts w:eastAsiaTheme="majorEastAsia"/>
          <w:b w:val="0"/>
          <w:bCs w:val="0"/>
          <w:lang w:val="sq-AL"/>
        </w:rPr>
        <w:t>instrument dinamik, funksional dhe</w:t>
      </w:r>
      <w:r w:rsidR="00B91D44" w:rsidRPr="00302A62">
        <w:rPr>
          <w:rStyle w:val="Strong"/>
          <w:rFonts w:eastAsiaTheme="majorEastAsia"/>
          <w:b w:val="0"/>
          <w:bCs w:val="0"/>
          <w:lang w:val="sq-AL"/>
        </w:rPr>
        <w:t xml:space="preserve"> i </w:t>
      </w:r>
      <w:r w:rsidRPr="00302A62">
        <w:rPr>
          <w:rStyle w:val="Strong"/>
          <w:rFonts w:eastAsiaTheme="majorEastAsia"/>
          <w:b w:val="0"/>
          <w:bCs w:val="0"/>
          <w:lang w:val="sq-AL"/>
        </w:rPr>
        <w:t>orientuar drejt rezultateve reale</w:t>
      </w:r>
      <w:r w:rsidRPr="00302A62">
        <w:rPr>
          <w:b/>
          <w:bCs/>
          <w:lang w:val="sq-AL"/>
        </w:rPr>
        <w:t xml:space="preserve"> </w:t>
      </w:r>
      <w:r w:rsidRPr="00302A62">
        <w:rPr>
          <w:lang w:val="sq-AL"/>
        </w:rPr>
        <w:t xml:space="preserve">për përmirësimin e arsimit </w:t>
      </w:r>
      <w:proofErr w:type="spellStart"/>
      <w:r w:rsidRPr="00302A62">
        <w:rPr>
          <w:lang w:val="sq-AL"/>
        </w:rPr>
        <w:t>parauniversitar</w:t>
      </w:r>
      <w:proofErr w:type="spellEnd"/>
      <w:r w:rsidRPr="00302A62">
        <w:rPr>
          <w:lang w:val="sq-AL"/>
        </w:rPr>
        <w:t xml:space="preserve"> në Bashkinë </w:t>
      </w:r>
      <w:r w:rsidR="005660A6" w:rsidRPr="00302A62">
        <w:rPr>
          <w:lang w:val="sq-AL"/>
        </w:rPr>
        <w:t>Pukë</w:t>
      </w:r>
      <w:r w:rsidRPr="00302A62">
        <w:rPr>
          <w:lang w:val="sq-AL"/>
        </w:rPr>
        <w:t>.</w:t>
      </w:r>
    </w:p>
    <w:p w14:paraId="58B4A837" w14:textId="77777777" w:rsidR="00581777" w:rsidRPr="00302A62" w:rsidRDefault="00581777" w:rsidP="00581777">
      <w:pPr>
        <w:rPr>
          <w:rFonts w:cs="Times New Roman"/>
          <w:szCs w:val="24"/>
          <w:lang w:val="sq-AL"/>
        </w:rPr>
      </w:pPr>
    </w:p>
    <w:p w14:paraId="25A62118" w14:textId="77777777" w:rsidR="00581777" w:rsidRPr="00302A62" w:rsidRDefault="00581777" w:rsidP="00A8684D">
      <w:pPr>
        <w:pStyle w:val="Heading1"/>
        <w:rPr>
          <w:lang w:val="sq-AL"/>
        </w:rPr>
      </w:pPr>
      <w:bookmarkStart w:id="112" w:name="_Toc202954906"/>
      <w:bookmarkStart w:id="113" w:name="_Toc203064649"/>
      <w:r w:rsidRPr="00302A62">
        <w:rPr>
          <w:lang w:val="sq-AL"/>
        </w:rPr>
        <w:t>Raportimi dhe transparenca</w:t>
      </w:r>
      <w:bookmarkEnd w:id="112"/>
      <w:bookmarkEnd w:id="113"/>
    </w:p>
    <w:p w14:paraId="71506AC2" w14:textId="596EE964" w:rsidR="00581777" w:rsidRPr="00302A62" w:rsidRDefault="00581777" w:rsidP="00581777">
      <w:pPr>
        <w:rPr>
          <w:rFonts w:eastAsia="Times New Roman" w:cs="Times New Roman"/>
          <w:szCs w:val="24"/>
          <w:lang w:val="sq-AL"/>
        </w:rPr>
      </w:pPr>
      <w:r w:rsidRPr="00302A62">
        <w:rPr>
          <w:rFonts w:eastAsia="Times New Roman" w:cs="Times New Roman"/>
          <w:szCs w:val="24"/>
          <w:lang w:val="sq-AL"/>
        </w:rPr>
        <w:t>Zbatimi</w:t>
      </w:r>
      <w:r w:rsidR="00B91D44" w:rsidRPr="00302A62">
        <w:rPr>
          <w:rFonts w:eastAsia="Times New Roman" w:cs="Times New Roman"/>
          <w:szCs w:val="24"/>
          <w:lang w:val="sq-AL"/>
        </w:rPr>
        <w:t xml:space="preserve"> i </w:t>
      </w:r>
      <w:r w:rsidRPr="00302A62">
        <w:rPr>
          <w:rFonts w:eastAsia="Times New Roman" w:cs="Times New Roman"/>
          <w:szCs w:val="24"/>
          <w:lang w:val="sq-AL"/>
        </w:rPr>
        <w:t xml:space="preserve">Planit të Arsimit </w:t>
      </w:r>
      <w:proofErr w:type="spellStart"/>
      <w:r w:rsidRPr="00302A62">
        <w:rPr>
          <w:rFonts w:eastAsia="Times New Roman" w:cs="Times New Roman"/>
          <w:szCs w:val="24"/>
          <w:lang w:val="sq-AL"/>
        </w:rPr>
        <w:t>Parauniversitar</w:t>
      </w:r>
      <w:proofErr w:type="spellEnd"/>
      <w:r w:rsidRPr="00302A62">
        <w:rPr>
          <w:rFonts w:eastAsia="Times New Roman" w:cs="Times New Roman"/>
          <w:szCs w:val="24"/>
          <w:lang w:val="sq-AL"/>
        </w:rPr>
        <w:t xml:space="preserve"> do të shoqërohet me mekanizma të qartë raportimi dhe transparence, për të garantuar përgjegjshmëri institucionale dhe përfshirje qytetare në vlerësimin e progresit.</w:t>
      </w:r>
    </w:p>
    <w:p w14:paraId="221DAFD4" w14:textId="77777777" w:rsidR="00581777" w:rsidRPr="00302A62" w:rsidRDefault="00581777" w:rsidP="00581777">
      <w:pPr>
        <w:rPr>
          <w:rFonts w:eastAsia="Times New Roman" w:cs="Times New Roman"/>
          <w:szCs w:val="24"/>
          <w:lang w:val="sq-AL"/>
        </w:rPr>
      </w:pPr>
    </w:p>
    <w:p w14:paraId="351C9AE6" w14:textId="06CEB524" w:rsidR="00581777" w:rsidRPr="00302A62" w:rsidRDefault="00581777" w:rsidP="00DE3A11">
      <w:pPr>
        <w:numPr>
          <w:ilvl w:val="0"/>
          <w:numId w:val="7"/>
        </w:numPr>
        <w:rPr>
          <w:rFonts w:eastAsia="Times New Roman" w:cs="Times New Roman"/>
          <w:szCs w:val="24"/>
          <w:lang w:val="sq-AL"/>
        </w:rPr>
      </w:pPr>
      <w:r w:rsidRPr="00302A62">
        <w:rPr>
          <w:rFonts w:eastAsia="Times New Roman" w:cs="Times New Roman"/>
          <w:b/>
          <w:bCs/>
          <w:szCs w:val="24"/>
          <w:lang w:val="sq-AL"/>
        </w:rPr>
        <w:t>Raportimi</w:t>
      </w:r>
      <w:r w:rsidR="00B91D44" w:rsidRPr="00302A62">
        <w:rPr>
          <w:rFonts w:eastAsia="Times New Roman" w:cs="Times New Roman"/>
          <w:b/>
          <w:bCs/>
          <w:szCs w:val="24"/>
          <w:lang w:val="sq-AL"/>
        </w:rPr>
        <w:t xml:space="preserve"> i </w:t>
      </w:r>
      <w:r w:rsidRPr="00302A62">
        <w:rPr>
          <w:rFonts w:eastAsia="Times New Roman" w:cs="Times New Roman"/>
          <w:b/>
          <w:bCs/>
          <w:szCs w:val="24"/>
          <w:lang w:val="sq-AL"/>
        </w:rPr>
        <w:t>progresit</w:t>
      </w:r>
      <w:r w:rsidRPr="00302A62">
        <w:rPr>
          <w:rFonts w:eastAsia="Times New Roman" w:cs="Times New Roman"/>
          <w:szCs w:val="24"/>
          <w:lang w:val="sq-AL"/>
        </w:rPr>
        <w:t xml:space="preserve"> do të realizohet përmes raporteve periodike vjetore, të cilat do të përfshijnë ecurinë e zbatimit të objektivave, sfidat e hasura dhe masat korrigjuese të ndërmarra nga njësitë përkatëse.</w:t>
      </w:r>
    </w:p>
    <w:p w14:paraId="256F3E4D" w14:textId="77777777" w:rsidR="00581777" w:rsidRPr="00302A62" w:rsidRDefault="00581777" w:rsidP="00DE3A11">
      <w:pPr>
        <w:numPr>
          <w:ilvl w:val="0"/>
          <w:numId w:val="7"/>
        </w:numPr>
        <w:rPr>
          <w:rFonts w:eastAsia="Times New Roman" w:cs="Times New Roman"/>
          <w:szCs w:val="24"/>
          <w:lang w:val="sq-AL"/>
        </w:rPr>
      </w:pPr>
      <w:r w:rsidRPr="00302A62">
        <w:rPr>
          <w:rFonts w:eastAsia="Times New Roman" w:cs="Times New Roman"/>
          <w:b/>
          <w:bCs/>
          <w:szCs w:val="24"/>
          <w:lang w:val="sq-AL"/>
        </w:rPr>
        <w:t>Përfshirja e publikut</w:t>
      </w:r>
      <w:r w:rsidRPr="00302A62">
        <w:rPr>
          <w:rFonts w:eastAsia="Times New Roman" w:cs="Times New Roman"/>
          <w:szCs w:val="24"/>
          <w:lang w:val="sq-AL"/>
        </w:rPr>
        <w:t xml:space="preserve"> do të sigurohet përmes publikimit të raporteve dhe rezultateve në faqen zyrtare të bashkisë, organizimit të takimeve konsultative me komunitetin dhe mundësimit të pjesëmarrjes qytetare në propozimin dhe vlerësimin e masave për përmirësimin e sistemit arsimor.</w:t>
      </w:r>
    </w:p>
    <w:p w14:paraId="37B5D429" w14:textId="77777777" w:rsidR="00581777" w:rsidRPr="00302A62" w:rsidRDefault="00581777" w:rsidP="00581777">
      <w:pPr>
        <w:rPr>
          <w:rFonts w:eastAsiaTheme="majorEastAsia" w:cstheme="minorHAnsi"/>
          <w:b/>
          <w:color w:val="002060"/>
          <w:sz w:val="28"/>
          <w:szCs w:val="32"/>
          <w:lang w:val="sq-AL"/>
        </w:rPr>
      </w:pPr>
      <w:r w:rsidRPr="00302A62">
        <w:rPr>
          <w:lang w:val="sq-AL"/>
        </w:rPr>
        <w:br w:type="page"/>
      </w:r>
    </w:p>
    <w:p w14:paraId="11876399" w14:textId="36A27C8F" w:rsidR="00FE51A2" w:rsidRPr="00302A62" w:rsidRDefault="00FE51A2" w:rsidP="00A8684D">
      <w:pPr>
        <w:pStyle w:val="Heading1"/>
        <w:rPr>
          <w:lang w:val="sq-AL"/>
        </w:rPr>
      </w:pPr>
      <w:bookmarkStart w:id="114" w:name="_Toc203064650"/>
      <w:r w:rsidRPr="00302A62">
        <w:rPr>
          <w:lang w:val="sq-AL"/>
        </w:rPr>
        <w:lastRenderedPageBreak/>
        <w:t>Aneks</w:t>
      </w:r>
      <w:r w:rsidR="006749C8" w:rsidRPr="00302A62">
        <w:rPr>
          <w:lang w:val="sq-AL"/>
        </w:rPr>
        <w:t xml:space="preserve"> 1</w:t>
      </w:r>
      <w:r w:rsidRPr="00302A62">
        <w:rPr>
          <w:lang w:val="sq-AL"/>
        </w:rPr>
        <w:t>:</w:t>
      </w:r>
      <w:bookmarkStart w:id="115" w:name="_Toc202954908"/>
      <w:bookmarkEnd w:id="109"/>
      <w:r w:rsidR="00744D92" w:rsidRPr="00302A62">
        <w:rPr>
          <w:lang w:val="sq-AL"/>
        </w:rPr>
        <w:t xml:space="preserve"> </w:t>
      </w:r>
      <w:r w:rsidRPr="00302A62">
        <w:rPr>
          <w:lang w:val="sq-AL"/>
        </w:rPr>
        <w:t xml:space="preserve">Kuadri Ligjor dhe </w:t>
      </w:r>
      <w:r w:rsidR="00744D92" w:rsidRPr="00302A62">
        <w:rPr>
          <w:lang w:val="sq-AL"/>
        </w:rPr>
        <w:t>n</w:t>
      </w:r>
      <w:r w:rsidRPr="00302A62">
        <w:rPr>
          <w:lang w:val="sq-AL"/>
        </w:rPr>
        <w:t xml:space="preserve">ënligjor për Arsimin </w:t>
      </w:r>
      <w:proofErr w:type="spellStart"/>
      <w:r w:rsidRPr="00302A62">
        <w:rPr>
          <w:lang w:val="sq-AL"/>
        </w:rPr>
        <w:t>Parauniversitar</w:t>
      </w:r>
      <w:bookmarkEnd w:id="114"/>
      <w:bookmarkEnd w:id="115"/>
      <w:proofErr w:type="spellEnd"/>
    </w:p>
    <w:p w14:paraId="1204B0DD" w14:textId="77777777" w:rsidR="00FE51A2" w:rsidRPr="00302A62" w:rsidRDefault="00FE51A2" w:rsidP="00FE51A2">
      <w:pPr>
        <w:rPr>
          <w:rFonts w:cs="Times New Roman"/>
          <w:lang w:val="sq-AL"/>
        </w:rPr>
      </w:pPr>
    </w:p>
    <w:p w14:paraId="5901BE50" w14:textId="69A480B6" w:rsidR="00FE51A2" w:rsidRPr="00302A62" w:rsidRDefault="00FE51A2" w:rsidP="00FE51A2">
      <w:pPr>
        <w:rPr>
          <w:rStyle w:val="Strong"/>
          <w:lang w:val="sq-AL"/>
        </w:rPr>
      </w:pPr>
      <w:r w:rsidRPr="00302A62">
        <w:rPr>
          <w:rStyle w:val="Strong"/>
          <w:rFonts w:cs="Times New Roman"/>
          <w:szCs w:val="24"/>
          <w:lang w:val="sq-AL"/>
        </w:rPr>
        <w:t>Kuadri Kushtetues dhe Ligjor</w:t>
      </w:r>
      <w:r w:rsidR="00B91D44" w:rsidRPr="00302A62">
        <w:rPr>
          <w:rStyle w:val="Strong"/>
          <w:rFonts w:cs="Times New Roman"/>
          <w:szCs w:val="24"/>
          <w:lang w:val="sq-AL"/>
        </w:rPr>
        <w:t xml:space="preserve"> i </w:t>
      </w:r>
      <w:r w:rsidRPr="00302A62">
        <w:rPr>
          <w:rStyle w:val="Strong"/>
          <w:rFonts w:cs="Times New Roman"/>
          <w:szCs w:val="24"/>
          <w:lang w:val="sq-AL"/>
        </w:rPr>
        <w:t>përgjithshëm</w:t>
      </w:r>
    </w:p>
    <w:p w14:paraId="32EEED76" w14:textId="77777777" w:rsidR="00FE51A2" w:rsidRPr="00302A62" w:rsidRDefault="00FE51A2" w:rsidP="00DE3A11">
      <w:pPr>
        <w:pStyle w:val="NormalWeb"/>
        <w:numPr>
          <w:ilvl w:val="0"/>
          <w:numId w:val="1"/>
        </w:numPr>
        <w:spacing w:before="0" w:beforeAutospacing="0" w:after="0" w:afterAutospacing="0"/>
        <w:rPr>
          <w:lang w:val="sq-AL"/>
        </w:rPr>
      </w:pPr>
      <w:r w:rsidRPr="00302A62">
        <w:rPr>
          <w:rStyle w:val="Strong"/>
          <w:rFonts w:eastAsiaTheme="majorEastAsia"/>
          <w:lang w:val="sq-AL"/>
        </w:rPr>
        <w:t>Kushtetuta e Republikës së Shqipërisë</w:t>
      </w:r>
      <w:r w:rsidRPr="00302A62">
        <w:rPr>
          <w:lang w:val="sq-AL"/>
        </w:rPr>
        <w:t>, neni 57, pika 1</w:t>
      </w:r>
    </w:p>
    <w:p w14:paraId="13189F03" w14:textId="56B315E0" w:rsidR="00FE51A2" w:rsidRPr="00302A62" w:rsidRDefault="00FE51A2" w:rsidP="00DE3A11">
      <w:pPr>
        <w:pStyle w:val="NormalWeb"/>
        <w:numPr>
          <w:ilvl w:val="0"/>
          <w:numId w:val="1"/>
        </w:numPr>
        <w:spacing w:before="0" w:beforeAutospacing="0" w:after="0" w:afterAutospacing="0"/>
        <w:rPr>
          <w:lang w:val="sq-AL"/>
        </w:rPr>
      </w:pPr>
      <w:r w:rsidRPr="00302A62">
        <w:rPr>
          <w:rStyle w:val="Strong"/>
          <w:rFonts w:eastAsiaTheme="majorEastAsia"/>
          <w:lang w:val="sq-AL"/>
        </w:rPr>
        <w:t>Ligji Nr. 69/2012</w:t>
      </w:r>
      <w:r w:rsidRPr="00302A62">
        <w:rPr>
          <w:lang w:val="sq-AL"/>
        </w:rPr>
        <w:t xml:space="preserve">, “Për sistemin arsimor </w:t>
      </w:r>
      <w:proofErr w:type="spellStart"/>
      <w:r w:rsidRPr="00302A62">
        <w:rPr>
          <w:lang w:val="sq-AL"/>
        </w:rPr>
        <w:t>parauniversitar</w:t>
      </w:r>
      <w:proofErr w:type="spellEnd"/>
      <w:r w:rsidRPr="00302A62">
        <w:rPr>
          <w:lang w:val="sq-AL"/>
        </w:rPr>
        <w:t xml:space="preserve"> në Republikën e Shqipërisë”,</w:t>
      </w:r>
      <w:r w:rsidR="00B91D44" w:rsidRPr="00302A62">
        <w:rPr>
          <w:lang w:val="sq-AL"/>
        </w:rPr>
        <w:t xml:space="preserve"> i </w:t>
      </w:r>
      <w:r w:rsidRPr="00302A62">
        <w:rPr>
          <w:lang w:val="sq-AL"/>
        </w:rPr>
        <w:t xml:space="preserve">ndryshuar me </w:t>
      </w:r>
      <w:r w:rsidRPr="00302A62">
        <w:rPr>
          <w:rStyle w:val="Strong"/>
          <w:rFonts w:eastAsiaTheme="majorEastAsia"/>
          <w:lang w:val="sq-AL"/>
        </w:rPr>
        <w:t>Ligjin Nr. 48/2018</w:t>
      </w:r>
    </w:p>
    <w:p w14:paraId="3298F315" w14:textId="6F5652DB" w:rsidR="00FE51A2" w:rsidRPr="00302A62" w:rsidRDefault="00FE51A2" w:rsidP="00DE3A11">
      <w:pPr>
        <w:pStyle w:val="NormalWeb"/>
        <w:numPr>
          <w:ilvl w:val="0"/>
          <w:numId w:val="1"/>
        </w:numPr>
        <w:spacing w:before="0" w:beforeAutospacing="0" w:after="0" w:afterAutospacing="0"/>
        <w:rPr>
          <w:lang w:val="sq-AL"/>
        </w:rPr>
      </w:pPr>
      <w:r w:rsidRPr="00302A62">
        <w:rPr>
          <w:rStyle w:val="Strong"/>
          <w:rFonts w:eastAsiaTheme="majorEastAsia"/>
          <w:lang w:val="sq-AL"/>
        </w:rPr>
        <w:t>Ligji Nr. 139/2015</w:t>
      </w:r>
      <w:r w:rsidRPr="00302A62">
        <w:rPr>
          <w:lang w:val="sq-AL"/>
        </w:rPr>
        <w:t>, “Për Vetëqeverisjen 0Vendore”</w:t>
      </w:r>
    </w:p>
    <w:p w14:paraId="30B240ED" w14:textId="77777777" w:rsidR="00FE51A2" w:rsidRPr="00302A62" w:rsidRDefault="00FE51A2" w:rsidP="00DE3A11">
      <w:pPr>
        <w:pStyle w:val="NormalWeb"/>
        <w:numPr>
          <w:ilvl w:val="0"/>
          <w:numId w:val="1"/>
        </w:numPr>
        <w:spacing w:before="0" w:beforeAutospacing="0" w:after="0" w:afterAutospacing="0"/>
        <w:rPr>
          <w:lang w:val="sq-AL"/>
        </w:rPr>
      </w:pPr>
      <w:r w:rsidRPr="00302A62">
        <w:rPr>
          <w:rStyle w:val="Strong"/>
          <w:rFonts w:eastAsiaTheme="majorEastAsia"/>
          <w:lang w:val="sq-AL"/>
        </w:rPr>
        <w:t>Ligji Nr. 9936/2008</w:t>
      </w:r>
      <w:r w:rsidRPr="00302A62">
        <w:rPr>
          <w:lang w:val="sq-AL"/>
        </w:rPr>
        <w:t>, “Për Menaxhimin e Sistemit Buxhetor në Republikën e Shqipërisë”</w:t>
      </w:r>
    </w:p>
    <w:p w14:paraId="417184D6" w14:textId="77777777" w:rsidR="00FE51A2" w:rsidRPr="00302A62" w:rsidRDefault="00FE51A2" w:rsidP="00DE3A11">
      <w:pPr>
        <w:pStyle w:val="NormalWeb"/>
        <w:numPr>
          <w:ilvl w:val="0"/>
          <w:numId w:val="1"/>
        </w:numPr>
        <w:spacing w:before="0" w:beforeAutospacing="0" w:after="0" w:afterAutospacing="0"/>
        <w:rPr>
          <w:lang w:val="sq-AL"/>
        </w:rPr>
      </w:pPr>
      <w:r w:rsidRPr="00302A62">
        <w:rPr>
          <w:rStyle w:val="Strong"/>
          <w:rFonts w:eastAsiaTheme="majorEastAsia"/>
          <w:lang w:val="sq-AL"/>
        </w:rPr>
        <w:t>Ligji Nr. 68/2017</w:t>
      </w:r>
      <w:r w:rsidRPr="00302A62">
        <w:rPr>
          <w:lang w:val="sq-AL"/>
        </w:rPr>
        <w:t>, “Për Financat e Vetëqeverisjes Vendore”</w:t>
      </w:r>
    </w:p>
    <w:p w14:paraId="3B01DD2F" w14:textId="54AB17BC" w:rsidR="00FE51A2" w:rsidRPr="00302A62" w:rsidRDefault="00FE51A2" w:rsidP="00DE3A11">
      <w:pPr>
        <w:pStyle w:val="NormalWeb"/>
        <w:numPr>
          <w:ilvl w:val="0"/>
          <w:numId w:val="1"/>
        </w:numPr>
        <w:spacing w:before="0" w:beforeAutospacing="0" w:after="0" w:afterAutospacing="0"/>
        <w:rPr>
          <w:lang w:val="sq-AL"/>
        </w:rPr>
      </w:pPr>
      <w:r w:rsidRPr="00302A62">
        <w:rPr>
          <w:rStyle w:val="Strong"/>
          <w:rFonts w:eastAsiaTheme="majorEastAsia"/>
          <w:lang w:val="sq-AL"/>
        </w:rPr>
        <w:t>Ligji Nr. 9632/2006</w:t>
      </w:r>
      <w:r w:rsidRPr="00302A62">
        <w:rPr>
          <w:lang w:val="sq-AL"/>
        </w:rPr>
        <w:t>, “Për sistemin e taksave vendore”,</w:t>
      </w:r>
      <w:r w:rsidR="00B91D44" w:rsidRPr="00302A62">
        <w:rPr>
          <w:lang w:val="sq-AL"/>
        </w:rPr>
        <w:t xml:space="preserve"> i </w:t>
      </w:r>
      <w:r w:rsidRPr="00302A62">
        <w:rPr>
          <w:lang w:val="sq-AL"/>
        </w:rPr>
        <w:t>ndryshuar</w:t>
      </w:r>
    </w:p>
    <w:p w14:paraId="1AB53E8F" w14:textId="3D5D840C" w:rsidR="00FE51A2" w:rsidRPr="00302A62" w:rsidRDefault="00FE51A2" w:rsidP="00FE51A2">
      <w:pPr>
        <w:pStyle w:val="NormalWeb"/>
        <w:spacing w:before="0" w:beforeAutospacing="0" w:after="0" w:afterAutospacing="0"/>
        <w:ind w:left="720"/>
        <w:rPr>
          <w:lang w:val="sq-AL"/>
        </w:rPr>
      </w:pPr>
    </w:p>
    <w:p w14:paraId="518F2CF0" w14:textId="05BCAFE7" w:rsidR="00FE51A2" w:rsidRPr="00302A62" w:rsidRDefault="00FE51A2" w:rsidP="00FE51A2">
      <w:pPr>
        <w:rPr>
          <w:rStyle w:val="Strong"/>
          <w:rFonts w:cs="Times New Roman"/>
          <w:b w:val="0"/>
          <w:bCs w:val="0"/>
          <w:szCs w:val="24"/>
          <w:lang w:val="sq-AL"/>
        </w:rPr>
      </w:pPr>
      <w:r w:rsidRPr="00302A62">
        <w:rPr>
          <w:rStyle w:val="Strong"/>
          <w:rFonts w:cs="Times New Roman"/>
          <w:szCs w:val="24"/>
          <w:lang w:val="sq-AL"/>
        </w:rPr>
        <w:t>Arsimi Parashkollor dhe</w:t>
      </w:r>
      <w:r w:rsidR="00B91D44" w:rsidRPr="00302A62">
        <w:rPr>
          <w:rStyle w:val="Strong"/>
          <w:rFonts w:cs="Times New Roman"/>
          <w:szCs w:val="24"/>
          <w:lang w:val="sq-AL"/>
        </w:rPr>
        <w:t xml:space="preserve"> i </w:t>
      </w:r>
      <w:r w:rsidRPr="00302A62">
        <w:rPr>
          <w:rStyle w:val="Strong"/>
          <w:rFonts w:cs="Times New Roman"/>
          <w:szCs w:val="24"/>
          <w:lang w:val="sq-AL"/>
        </w:rPr>
        <w:t>detyrueshëm (Bazë)</w:t>
      </w:r>
    </w:p>
    <w:p w14:paraId="7CBBDD5C" w14:textId="77777777" w:rsidR="00FE51A2" w:rsidRPr="00302A62" w:rsidRDefault="00FE51A2" w:rsidP="00DE3A11">
      <w:pPr>
        <w:pStyle w:val="NormalWeb"/>
        <w:numPr>
          <w:ilvl w:val="0"/>
          <w:numId w:val="2"/>
        </w:numPr>
        <w:spacing w:before="0" w:beforeAutospacing="0" w:after="0" w:afterAutospacing="0"/>
        <w:rPr>
          <w:lang w:val="sq-AL"/>
        </w:rPr>
      </w:pPr>
      <w:r w:rsidRPr="00302A62">
        <w:rPr>
          <w:rStyle w:val="Strong"/>
          <w:rFonts w:eastAsiaTheme="majorEastAsia"/>
          <w:lang w:val="sq-AL"/>
        </w:rPr>
        <w:t>Urdhër nr. 31, datë 28.01.2020</w:t>
      </w:r>
      <w:r w:rsidRPr="00302A62">
        <w:rPr>
          <w:lang w:val="sq-AL"/>
        </w:rPr>
        <w:t xml:space="preserve">, “Për miratimin e Rregullores për Funksionimin e Institucioneve Arsimore </w:t>
      </w:r>
      <w:proofErr w:type="spellStart"/>
      <w:r w:rsidRPr="00302A62">
        <w:rPr>
          <w:lang w:val="sq-AL"/>
        </w:rPr>
        <w:t>Parauniversitare</w:t>
      </w:r>
      <w:proofErr w:type="spellEnd"/>
      <w:r w:rsidRPr="00302A62">
        <w:rPr>
          <w:lang w:val="sq-AL"/>
        </w:rPr>
        <w:t>”</w:t>
      </w:r>
    </w:p>
    <w:p w14:paraId="4E27FB05" w14:textId="77777777" w:rsidR="00FE51A2" w:rsidRPr="00302A62" w:rsidRDefault="00FE51A2" w:rsidP="00DE3A11">
      <w:pPr>
        <w:pStyle w:val="NormalWeb"/>
        <w:numPr>
          <w:ilvl w:val="0"/>
          <w:numId w:val="2"/>
        </w:numPr>
        <w:spacing w:before="0" w:beforeAutospacing="0" w:after="0" w:afterAutospacing="0"/>
        <w:rPr>
          <w:lang w:val="sq-AL"/>
        </w:rPr>
      </w:pPr>
      <w:r w:rsidRPr="00302A62">
        <w:rPr>
          <w:rStyle w:val="Strong"/>
          <w:rFonts w:eastAsiaTheme="majorEastAsia"/>
          <w:lang w:val="sq-AL"/>
        </w:rPr>
        <w:t>Udhëzim Nr. 14, datë 10.7.2023</w:t>
      </w:r>
      <w:r w:rsidRPr="00302A62">
        <w:rPr>
          <w:lang w:val="sq-AL"/>
        </w:rPr>
        <w:t xml:space="preserve">, “Për numrin e nxënësve për klasë dhe ngarkesën mësimore në arsimin </w:t>
      </w:r>
      <w:proofErr w:type="spellStart"/>
      <w:r w:rsidRPr="00302A62">
        <w:rPr>
          <w:lang w:val="sq-AL"/>
        </w:rPr>
        <w:t>parauniversitar</w:t>
      </w:r>
      <w:proofErr w:type="spellEnd"/>
      <w:r w:rsidRPr="00302A62">
        <w:rPr>
          <w:lang w:val="sq-AL"/>
        </w:rPr>
        <w:t>”</w:t>
      </w:r>
    </w:p>
    <w:p w14:paraId="6ED5DE88" w14:textId="6384E783" w:rsidR="00FE51A2" w:rsidRPr="00302A62" w:rsidRDefault="00FE51A2" w:rsidP="00DE3A11">
      <w:pPr>
        <w:pStyle w:val="NormalWeb"/>
        <w:numPr>
          <w:ilvl w:val="0"/>
          <w:numId w:val="2"/>
        </w:numPr>
        <w:spacing w:before="0" w:beforeAutospacing="0" w:after="0" w:afterAutospacing="0"/>
        <w:rPr>
          <w:lang w:val="sq-AL"/>
        </w:rPr>
      </w:pPr>
      <w:r w:rsidRPr="00302A62">
        <w:rPr>
          <w:rStyle w:val="Strong"/>
          <w:rFonts w:eastAsiaTheme="majorEastAsia"/>
          <w:lang w:val="sq-AL"/>
        </w:rPr>
        <w:t>Udhëzim</w:t>
      </w:r>
      <w:r w:rsidR="00B91D44" w:rsidRPr="00302A62">
        <w:rPr>
          <w:rStyle w:val="Strong"/>
          <w:rFonts w:eastAsiaTheme="majorEastAsia"/>
          <w:lang w:val="sq-AL"/>
        </w:rPr>
        <w:t xml:space="preserve"> i </w:t>
      </w:r>
      <w:r w:rsidRPr="00302A62">
        <w:rPr>
          <w:rStyle w:val="Strong"/>
          <w:rFonts w:eastAsiaTheme="majorEastAsia"/>
          <w:lang w:val="sq-AL"/>
        </w:rPr>
        <w:t>përbashkët MAS–MEKI nr. 13, datë 10.07.2024</w:t>
      </w:r>
      <w:r w:rsidRPr="00302A62">
        <w:rPr>
          <w:lang w:val="sq-AL"/>
        </w:rPr>
        <w:t xml:space="preserve">, “Për vitin shkollor 2024–2025 në sistemin arsimor </w:t>
      </w:r>
      <w:proofErr w:type="spellStart"/>
      <w:r w:rsidRPr="00302A62">
        <w:rPr>
          <w:lang w:val="sq-AL"/>
        </w:rPr>
        <w:t>parauniversitar</w:t>
      </w:r>
      <w:proofErr w:type="spellEnd"/>
      <w:r w:rsidRPr="00302A62">
        <w:rPr>
          <w:lang w:val="sq-AL"/>
        </w:rPr>
        <w:t>”</w:t>
      </w:r>
    </w:p>
    <w:p w14:paraId="1DC700F1" w14:textId="77777777" w:rsidR="00FE51A2" w:rsidRPr="00302A62" w:rsidRDefault="00FE51A2" w:rsidP="00DE3A11">
      <w:pPr>
        <w:pStyle w:val="NormalWeb"/>
        <w:numPr>
          <w:ilvl w:val="0"/>
          <w:numId w:val="2"/>
        </w:numPr>
        <w:spacing w:before="0" w:beforeAutospacing="0" w:after="0" w:afterAutospacing="0"/>
        <w:rPr>
          <w:lang w:val="sq-AL"/>
        </w:rPr>
      </w:pPr>
      <w:r w:rsidRPr="00302A62">
        <w:rPr>
          <w:rStyle w:val="Strong"/>
          <w:rFonts w:eastAsiaTheme="majorEastAsia"/>
          <w:lang w:val="sq-AL"/>
        </w:rPr>
        <w:t>Udhëzim Nr. 25, datë 25.07.2018</w:t>
      </w:r>
      <w:r w:rsidRPr="00302A62">
        <w:rPr>
          <w:lang w:val="sq-AL"/>
        </w:rPr>
        <w:t>, “Për ngritjen dhe funksionimin e bordit të institucionit arsimor”</w:t>
      </w:r>
    </w:p>
    <w:p w14:paraId="767BE900" w14:textId="362DAE3F" w:rsidR="00FE51A2" w:rsidRPr="00302A62" w:rsidRDefault="00FE51A2" w:rsidP="00DE3A11">
      <w:pPr>
        <w:pStyle w:val="NormalWeb"/>
        <w:numPr>
          <w:ilvl w:val="0"/>
          <w:numId w:val="2"/>
        </w:numPr>
        <w:spacing w:before="0" w:beforeAutospacing="0" w:after="0" w:afterAutospacing="0"/>
        <w:rPr>
          <w:lang w:val="sq-AL"/>
        </w:rPr>
      </w:pPr>
      <w:r w:rsidRPr="00302A62">
        <w:rPr>
          <w:rStyle w:val="Strong"/>
          <w:rFonts w:eastAsiaTheme="majorEastAsia"/>
          <w:lang w:val="sq-AL"/>
        </w:rPr>
        <w:t>Urdhër nr. 199, datë 07.05.2024</w:t>
      </w:r>
      <w:r w:rsidRPr="00302A62">
        <w:rPr>
          <w:lang w:val="sq-AL"/>
        </w:rPr>
        <w:t>, “Për miratimin e Kornizës së vlerësimit të cilësisë së kopshtit”</w:t>
      </w:r>
    </w:p>
    <w:p w14:paraId="11826681" w14:textId="77777777" w:rsidR="00FE51A2" w:rsidRPr="00302A62" w:rsidRDefault="00FE51A2" w:rsidP="00FE51A2">
      <w:pPr>
        <w:pStyle w:val="NormalWeb"/>
        <w:spacing w:before="0" w:beforeAutospacing="0" w:after="0" w:afterAutospacing="0"/>
        <w:ind w:left="720"/>
        <w:rPr>
          <w:lang w:val="sq-AL"/>
        </w:rPr>
      </w:pPr>
    </w:p>
    <w:p w14:paraId="0AA6A1D6" w14:textId="77777777" w:rsidR="00FE51A2" w:rsidRPr="00302A62" w:rsidRDefault="00FE51A2" w:rsidP="00FE51A2">
      <w:pPr>
        <w:rPr>
          <w:rFonts w:cs="Times New Roman"/>
          <w:szCs w:val="24"/>
          <w:lang w:val="sq-AL"/>
        </w:rPr>
      </w:pPr>
      <w:r w:rsidRPr="00302A62">
        <w:rPr>
          <w:rStyle w:val="Strong"/>
          <w:rFonts w:cs="Times New Roman"/>
          <w:szCs w:val="24"/>
          <w:lang w:val="sq-AL"/>
        </w:rPr>
        <w:t>Përfshirja dhe mbrojtja e fëmijëve</w:t>
      </w:r>
    </w:p>
    <w:p w14:paraId="359B3388" w14:textId="77777777" w:rsidR="00FE51A2" w:rsidRPr="00302A62" w:rsidRDefault="00FE51A2" w:rsidP="00DE3A11">
      <w:pPr>
        <w:pStyle w:val="NormalWeb"/>
        <w:numPr>
          <w:ilvl w:val="0"/>
          <w:numId w:val="3"/>
        </w:numPr>
        <w:spacing w:before="0" w:beforeAutospacing="0" w:after="0" w:afterAutospacing="0"/>
        <w:rPr>
          <w:lang w:val="sq-AL"/>
        </w:rPr>
      </w:pPr>
      <w:r w:rsidRPr="00302A62">
        <w:rPr>
          <w:rStyle w:val="Strong"/>
          <w:rFonts w:eastAsiaTheme="majorEastAsia"/>
          <w:lang w:val="sq-AL"/>
        </w:rPr>
        <w:t>Ligji Nr. 121/2016</w:t>
      </w:r>
      <w:r w:rsidRPr="00302A62">
        <w:rPr>
          <w:lang w:val="sq-AL"/>
        </w:rPr>
        <w:t>, “Për shërbimet e kujdesit shoqëror në Republikën e Shqipërisë”</w:t>
      </w:r>
    </w:p>
    <w:p w14:paraId="1E14C95E" w14:textId="77777777" w:rsidR="00FE51A2" w:rsidRPr="00302A62" w:rsidRDefault="00FE51A2" w:rsidP="00DE3A11">
      <w:pPr>
        <w:pStyle w:val="NormalWeb"/>
        <w:numPr>
          <w:ilvl w:val="0"/>
          <w:numId w:val="3"/>
        </w:numPr>
        <w:spacing w:before="0" w:beforeAutospacing="0" w:after="0" w:afterAutospacing="0"/>
        <w:rPr>
          <w:lang w:val="sq-AL"/>
        </w:rPr>
      </w:pPr>
      <w:r w:rsidRPr="00302A62">
        <w:rPr>
          <w:rStyle w:val="Strong"/>
          <w:rFonts w:eastAsiaTheme="majorEastAsia"/>
          <w:lang w:val="sq-AL"/>
        </w:rPr>
        <w:t>Ligji Nr. 18/2017</w:t>
      </w:r>
      <w:r w:rsidRPr="00302A62">
        <w:rPr>
          <w:lang w:val="sq-AL"/>
        </w:rPr>
        <w:t>, “Për të drejtat dhe mbrojtjen e fëmijës”</w:t>
      </w:r>
    </w:p>
    <w:p w14:paraId="1E7DD046" w14:textId="671B2D13" w:rsidR="00FE51A2" w:rsidRPr="00302A62" w:rsidRDefault="00FE51A2" w:rsidP="00DE3A11">
      <w:pPr>
        <w:pStyle w:val="NormalWeb"/>
        <w:numPr>
          <w:ilvl w:val="0"/>
          <w:numId w:val="3"/>
        </w:numPr>
        <w:spacing w:before="0" w:beforeAutospacing="0" w:after="0" w:afterAutospacing="0"/>
        <w:rPr>
          <w:lang w:val="sq-AL"/>
        </w:rPr>
      </w:pPr>
      <w:r w:rsidRPr="00302A62">
        <w:rPr>
          <w:rStyle w:val="Strong"/>
          <w:rFonts w:eastAsiaTheme="majorEastAsia"/>
          <w:lang w:val="sq-AL"/>
        </w:rPr>
        <w:t>Plani Kombëtar</w:t>
      </w:r>
      <w:r w:rsidR="00B91D44" w:rsidRPr="00302A62">
        <w:rPr>
          <w:rStyle w:val="Strong"/>
          <w:rFonts w:eastAsiaTheme="majorEastAsia"/>
          <w:lang w:val="sq-AL"/>
        </w:rPr>
        <w:t xml:space="preserve"> i </w:t>
      </w:r>
      <w:r w:rsidRPr="00302A62">
        <w:rPr>
          <w:rStyle w:val="Strong"/>
          <w:rFonts w:eastAsiaTheme="majorEastAsia"/>
          <w:lang w:val="sq-AL"/>
        </w:rPr>
        <w:t>Veprimit për Barazi, Përfshirje dhe Pjesëmarrjen e Romëve dhe Egjiptianëve</w:t>
      </w:r>
      <w:r w:rsidRPr="00302A62">
        <w:rPr>
          <w:lang w:val="sq-AL"/>
        </w:rPr>
        <w:t>, 2021–2025</w:t>
      </w:r>
    </w:p>
    <w:p w14:paraId="5BABDEF3" w14:textId="77777777" w:rsidR="00FE51A2" w:rsidRPr="00302A62" w:rsidRDefault="00FE51A2" w:rsidP="00DE3A11">
      <w:pPr>
        <w:pStyle w:val="NormalWeb"/>
        <w:numPr>
          <w:ilvl w:val="0"/>
          <w:numId w:val="3"/>
        </w:numPr>
        <w:spacing w:before="0" w:beforeAutospacing="0" w:after="0" w:afterAutospacing="0"/>
        <w:rPr>
          <w:lang w:val="sq-AL"/>
        </w:rPr>
      </w:pPr>
      <w:r w:rsidRPr="00302A62">
        <w:rPr>
          <w:rStyle w:val="Strong"/>
          <w:rFonts w:eastAsiaTheme="majorEastAsia"/>
          <w:lang w:val="sq-AL"/>
        </w:rPr>
        <w:t>Udhëzim Nr. 21, datë 08.08.2014</w:t>
      </w:r>
      <w:r w:rsidRPr="00302A62">
        <w:rPr>
          <w:lang w:val="sq-AL"/>
        </w:rPr>
        <w:t>, “Për rritjen e frekuentimit të arsimit parashkollor nga fëmijët romë”</w:t>
      </w:r>
    </w:p>
    <w:p w14:paraId="6B950217" w14:textId="5DAFB47C" w:rsidR="00FE51A2" w:rsidRPr="00302A62" w:rsidRDefault="00FE51A2" w:rsidP="00DE3A11">
      <w:pPr>
        <w:pStyle w:val="NormalWeb"/>
        <w:numPr>
          <w:ilvl w:val="0"/>
          <w:numId w:val="3"/>
        </w:numPr>
        <w:spacing w:before="0" w:beforeAutospacing="0" w:after="0" w:afterAutospacing="0"/>
        <w:rPr>
          <w:lang w:val="sq-AL"/>
        </w:rPr>
      </w:pPr>
      <w:r w:rsidRPr="00302A62">
        <w:rPr>
          <w:rStyle w:val="Strong"/>
          <w:rFonts w:eastAsiaTheme="majorEastAsia"/>
          <w:lang w:val="sq-AL"/>
        </w:rPr>
        <w:t>Udhëzim</w:t>
      </w:r>
      <w:r w:rsidR="00B91D44" w:rsidRPr="00302A62">
        <w:rPr>
          <w:rStyle w:val="Strong"/>
          <w:rFonts w:eastAsiaTheme="majorEastAsia"/>
          <w:lang w:val="sq-AL"/>
        </w:rPr>
        <w:t xml:space="preserve"> i </w:t>
      </w:r>
      <w:r w:rsidRPr="00302A62">
        <w:rPr>
          <w:rStyle w:val="Strong"/>
          <w:rFonts w:eastAsiaTheme="majorEastAsia"/>
          <w:lang w:val="sq-AL"/>
        </w:rPr>
        <w:t>përbashkët MAS–</w:t>
      </w:r>
      <w:proofErr w:type="spellStart"/>
      <w:r w:rsidRPr="00302A62">
        <w:rPr>
          <w:rStyle w:val="Strong"/>
          <w:rFonts w:eastAsiaTheme="majorEastAsia"/>
          <w:lang w:val="sq-AL"/>
        </w:rPr>
        <w:t>MShMS</w:t>
      </w:r>
      <w:proofErr w:type="spellEnd"/>
      <w:r w:rsidRPr="00302A62">
        <w:rPr>
          <w:rStyle w:val="Strong"/>
          <w:rFonts w:eastAsiaTheme="majorEastAsia"/>
          <w:lang w:val="sq-AL"/>
        </w:rPr>
        <w:t xml:space="preserve"> nr. 658, datë 23.09.2019</w:t>
      </w:r>
      <w:r w:rsidRPr="00302A62">
        <w:rPr>
          <w:lang w:val="sq-AL"/>
        </w:rPr>
        <w:t>, “Për mbrojtjen e fëmijëve nga përmbajtjet e dëmshme në internet”</w:t>
      </w:r>
    </w:p>
    <w:p w14:paraId="4E7E292F" w14:textId="77777777" w:rsidR="00FE51A2" w:rsidRPr="00302A62" w:rsidRDefault="00FE51A2" w:rsidP="00FE51A2">
      <w:pPr>
        <w:rPr>
          <w:rFonts w:cs="Times New Roman"/>
          <w:szCs w:val="24"/>
          <w:lang w:val="sq-AL"/>
        </w:rPr>
      </w:pPr>
    </w:p>
    <w:p w14:paraId="58FEE197" w14:textId="77777777" w:rsidR="00FE51A2" w:rsidRPr="00302A62" w:rsidRDefault="00FE51A2" w:rsidP="00FE51A2">
      <w:pPr>
        <w:rPr>
          <w:lang w:val="sq-AL"/>
        </w:rPr>
      </w:pPr>
      <w:r w:rsidRPr="00302A62">
        <w:rPr>
          <w:rStyle w:val="Strong"/>
          <w:rFonts w:cs="Times New Roman"/>
          <w:szCs w:val="24"/>
          <w:lang w:val="sq-AL"/>
        </w:rPr>
        <w:t xml:space="preserve">Shërbimi </w:t>
      </w:r>
      <w:proofErr w:type="spellStart"/>
      <w:r w:rsidRPr="00302A62">
        <w:rPr>
          <w:rStyle w:val="Strong"/>
          <w:rFonts w:cs="Times New Roman"/>
          <w:szCs w:val="24"/>
          <w:lang w:val="sq-AL"/>
        </w:rPr>
        <w:t>psiko</w:t>
      </w:r>
      <w:proofErr w:type="spellEnd"/>
      <w:r w:rsidRPr="00302A62">
        <w:rPr>
          <w:rStyle w:val="Strong"/>
          <w:rFonts w:cs="Times New Roman"/>
          <w:szCs w:val="24"/>
          <w:lang w:val="sq-AL"/>
        </w:rPr>
        <w:t xml:space="preserve">-Social dhe </w:t>
      </w:r>
      <w:proofErr w:type="spellStart"/>
      <w:r w:rsidRPr="00302A62">
        <w:rPr>
          <w:rStyle w:val="Strong"/>
          <w:rFonts w:cs="Times New Roman"/>
          <w:szCs w:val="24"/>
          <w:lang w:val="sq-AL"/>
        </w:rPr>
        <w:t>ërfshirja</w:t>
      </w:r>
      <w:proofErr w:type="spellEnd"/>
      <w:r w:rsidRPr="00302A62">
        <w:rPr>
          <w:rStyle w:val="Strong"/>
          <w:rFonts w:cs="Times New Roman"/>
          <w:szCs w:val="24"/>
          <w:lang w:val="sq-AL"/>
        </w:rPr>
        <w:t xml:space="preserve"> Sociale</w:t>
      </w:r>
    </w:p>
    <w:p w14:paraId="45213ED0" w14:textId="77777777" w:rsidR="00FE51A2" w:rsidRPr="00302A62" w:rsidRDefault="00FE51A2" w:rsidP="00DE3A11">
      <w:pPr>
        <w:pStyle w:val="NormalWeb"/>
        <w:numPr>
          <w:ilvl w:val="0"/>
          <w:numId w:val="4"/>
        </w:numPr>
        <w:spacing w:before="0" w:beforeAutospacing="0" w:after="0" w:afterAutospacing="0"/>
        <w:rPr>
          <w:lang w:val="sq-AL"/>
        </w:rPr>
      </w:pPr>
      <w:r w:rsidRPr="00302A62">
        <w:rPr>
          <w:rStyle w:val="Strong"/>
          <w:rFonts w:eastAsiaTheme="majorEastAsia"/>
          <w:lang w:val="sq-AL"/>
        </w:rPr>
        <w:t>Urdhër nr. 313, datë 20.10.2020</w:t>
      </w:r>
      <w:r w:rsidRPr="00302A62">
        <w:rPr>
          <w:lang w:val="sq-AL"/>
        </w:rPr>
        <w:t xml:space="preserve">, “Për organizimin dhe funksionimin e shërbimit </w:t>
      </w:r>
      <w:proofErr w:type="spellStart"/>
      <w:r w:rsidRPr="00302A62">
        <w:rPr>
          <w:lang w:val="sq-AL"/>
        </w:rPr>
        <w:t>psiko</w:t>
      </w:r>
      <w:proofErr w:type="spellEnd"/>
      <w:r w:rsidRPr="00302A62">
        <w:rPr>
          <w:lang w:val="sq-AL"/>
        </w:rPr>
        <w:t xml:space="preserve">-social në institucionet e arsimit </w:t>
      </w:r>
      <w:proofErr w:type="spellStart"/>
      <w:r w:rsidRPr="00302A62">
        <w:rPr>
          <w:lang w:val="sq-AL"/>
        </w:rPr>
        <w:t>parauniversitar</w:t>
      </w:r>
      <w:proofErr w:type="spellEnd"/>
      <w:r w:rsidRPr="00302A62">
        <w:rPr>
          <w:lang w:val="sq-AL"/>
        </w:rPr>
        <w:t>”</w:t>
      </w:r>
    </w:p>
    <w:p w14:paraId="27738D0D" w14:textId="77777777" w:rsidR="00FE51A2" w:rsidRPr="00302A62" w:rsidRDefault="00FE51A2" w:rsidP="00DE3A11">
      <w:pPr>
        <w:pStyle w:val="NormalWeb"/>
        <w:numPr>
          <w:ilvl w:val="0"/>
          <w:numId w:val="4"/>
        </w:numPr>
        <w:spacing w:before="0" w:beforeAutospacing="0" w:after="0" w:afterAutospacing="0"/>
        <w:rPr>
          <w:lang w:val="sq-AL"/>
        </w:rPr>
      </w:pPr>
      <w:r w:rsidRPr="00302A62">
        <w:rPr>
          <w:rStyle w:val="Strong"/>
          <w:rFonts w:eastAsiaTheme="majorEastAsia"/>
          <w:lang w:val="sq-AL"/>
        </w:rPr>
        <w:t xml:space="preserve">Udhëzuesi për Praktikën e Punës së Shërbimit </w:t>
      </w:r>
      <w:proofErr w:type="spellStart"/>
      <w:r w:rsidRPr="00302A62">
        <w:rPr>
          <w:rStyle w:val="Strong"/>
          <w:rFonts w:eastAsiaTheme="majorEastAsia"/>
          <w:lang w:val="sq-AL"/>
        </w:rPr>
        <w:t>Psiko</w:t>
      </w:r>
      <w:proofErr w:type="spellEnd"/>
      <w:r w:rsidRPr="00302A62">
        <w:rPr>
          <w:rStyle w:val="Strong"/>
          <w:rFonts w:eastAsiaTheme="majorEastAsia"/>
          <w:lang w:val="sq-AL"/>
        </w:rPr>
        <w:t>-Social Shkollor</w:t>
      </w:r>
      <w:r w:rsidRPr="00302A62">
        <w:rPr>
          <w:lang w:val="sq-AL"/>
        </w:rPr>
        <w:t>, për punonjësit e ZVA-ve dhe strukturat arsimore vendore</w:t>
      </w:r>
    </w:p>
    <w:p w14:paraId="19B0ABED" w14:textId="77777777" w:rsidR="006D6C5C" w:rsidRPr="00C84632" w:rsidRDefault="006D6C5C" w:rsidP="00155AF1">
      <w:pPr>
        <w:spacing w:before="100" w:beforeAutospacing="1" w:after="100" w:afterAutospacing="1"/>
        <w:rPr>
          <w:rFonts w:cs="Times New Roman"/>
          <w:lang w:val="sq-AL"/>
        </w:rPr>
      </w:pPr>
    </w:p>
    <w:p w14:paraId="3B256E57" w14:textId="2606CA03" w:rsidR="00085666" w:rsidRPr="00C84632" w:rsidRDefault="00085666" w:rsidP="00155AF1">
      <w:pPr>
        <w:rPr>
          <w:rFonts w:cs="Times New Roman"/>
          <w:lang w:val="sq-AL"/>
        </w:rPr>
      </w:pPr>
    </w:p>
    <w:p w14:paraId="6D8096B9" w14:textId="79233BE7" w:rsidR="00085666" w:rsidRPr="00C84632" w:rsidRDefault="00085666" w:rsidP="00155AF1">
      <w:pPr>
        <w:rPr>
          <w:rFonts w:cs="Times New Roman"/>
          <w:lang w:val="sq-AL"/>
        </w:rPr>
      </w:pPr>
    </w:p>
    <w:p w14:paraId="57BE0121" w14:textId="2F3E44B4" w:rsidR="00085666" w:rsidRPr="00C84632" w:rsidRDefault="00085666" w:rsidP="00155AF1">
      <w:pPr>
        <w:rPr>
          <w:rFonts w:cs="Times New Roman"/>
          <w:lang w:val="sq-AL"/>
        </w:rPr>
      </w:pPr>
    </w:p>
    <w:p w14:paraId="02DE6E95" w14:textId="2A44FEA8" w:rsidR="00085666" w:rsidRPr="00C84632" w:rsidRDefault="00085666" w:rsidP="00155AF1">
      <w:pPr>
        <w:rPr>
          <w:rFonts w:cs="Times New Roman"/>
          <w:lang w:val="sq-AL"/>
        </w:rPr>
      </w:pPr>
    </w:p>
    <w:p w14:paraId="33EA332C" w14:textId="77F4A967" w:rsidR="006749C8" w:rsidRPr="00C84632" w:rsidRDefault="006749C8">
      <w:pPr>
        <w:spacing w:after="160"/>
        <w:rPr>
          <w:rFonts w:cs="Times New Roman"/>
          <w:lang w:val="sq-AL"/>
        </w:rPr>
      </w:pPr>
    </w:p>
    <w:sectPr w:rsidR="006749C8" w:rsidRPr="00C84632" w:rsidSect="00C257F0">
      <w:pgSz w:w="11907" w:h="16840"/>
      <w:pgMar w:top="1140" w:right="1140" w:bottom="1140" w:left="11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23E08" w14:textId="77777777" w:rsidR="00DC3B2B" w:rsidRDefault="00DC3B2B" w:rsidP="0004518B">
      <w:r>
        <w:separator/>
      </w:r>
    </w:p>
  </w:endnote>
  <w:endnote w:type="continuationSeparator" w:id="0">
    <w:p w14:paraId="4BD438D8" w14:textId="77777777" w:rsidR="00DC3B2B" w:rsidRDefault="00DC3B2B" w:rsidP="00045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altName w:val="SimSun"/>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22885" w14:textId="061961FE" w:rsidR="0004518B" w:rsidRDefault="0004518B">
    <w:pPr>
      <w:pStyle w:val="Footer"/>
      <w:pBdr>
        <w:bottom w:val="single" w:sz="12" w:space="1" w:color="auto"/>
      </w:pBdr>
      <w:tabs>
        <w:tab w:val="clear" w:pos="4680"/>
        <w:tab w:val="clear" w:pos="9360"/>
      </w:tabs>
      <w:jc w:val="center"/>
      <w:rPr>
        <w:caps/>
        <w:color w:val="5B9BD5" w:themeColor="accent1"/>
      </w:rPr>
    </w:pPr>
  </w:p>
  <w:p w14:paraId="55EF47A3" w14:textId="14B81674" w:rsidR="0004518B" w:rsidRDefault="0004518B" w:rsidP="009A68B4">
    <w:pPr>
      <w:pStyle w:val="Footer"/>
      <w:shd w:val="clear" w:color="auto" w:fill="C00000"/>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10A25B16" w14:textId="77777777" w:rsidR="0004518B" w:rsidRDefault="000451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4B84D" w14:textId="77777777" w:rsidR="00DC3B2B" w:rsidRDefault="00DC3B2B" w:rsidP="0004518B">
      <w:r>
        <w:separator/>
      </w:r>
    </w:p>
  </w:footnote>
  <w:footnote w:type="continuationSeparator" w:id="0">
    <w:p w14:paraId="0DDB2EF8" w14:textId="77777777" w:rsidR="00DC3B2B" w:rsidRDefault="00DC3B2B" w:rsidP="000451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2" type="#_x0000_t75" style="width:11.25pt;height:11.25pt;visibility:visible;mso-wrap-style:square" o:bullet="t">
        <v:imagedata r:id="rId1" o:title=""/>
      </v:shape>
    </w:pict>
  </w:numPicBullet>
  <w:abstractNum w:abstractNumId="0" w15:restartNumberingAfterBreak="0">
    <w:nsid w:val="C8F1BA34"/>
    <w:multiLevelType w:val="multilevel"/>
    <w:tmpl w:val="1CDA2F92"/>
    <w:lvl w:ilvl="0">
      <w:start w:val="1"/>
      <w:numFmt w:val="decimal"/>
      <w:pStyle w:val="Heading1"/>
      <w:lvlText w:val="%1."/>
      <w:lvlJc w:val="left"/>
      <w:pPr>
        <w:tabs>
          <w:tab w:val="left" w:pos="425"/>
        </w:tabs>
        <w:ind w:left="425" w:hanging="425"/>
      </w:pPr>
      <w:rPr>
        <w:rFonts w:hint="default"/>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00E200DC"/>
    <w:multiLevelType w:val="multilevel"/>
    <w:tmpl w:val="50FE9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831D40"/>
    <w:multiLevelType w:val="hybridMultilevel"/>
    <w:tmpl w:val="8EDCFAD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5E3F62"/>
    <w:multiLevelType w:val="multilevel"/>
    <w:tmpl w:val="045E3F6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6267E34"/>
    <w:multiLevelType w:val="multilevel"/>
    <w:tmpl w:val="D8A4C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5B62A6"/>
    <w:multiLevelType w:val="hybridMultilevel"/>
    <w:tmpl w:val="82D6DDB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01518D"/>
    <w:multiLevelType w:val="multilevel"/>
    <w:tmpl w:val="B4EC6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6F3C69"/>
    <w:multiLevelType w:val="hybridMultilevel"/>
    <w:tmpl w:val="8662ED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3FD082F"/>
    <w:multiLevelType w:val="multilevel"/>
    <w:tmpl w:val="3446E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F91990"/>
    <w:multiLevelType w:val="hybridMultilevel"/>
    <w:tmpl w:val="E1E6DA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6945B27"/>
    <w:multiLevelType w:val="multilevel"/>
    <w:tmpl w:val="4E2A0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9D5C92"/>
    <w:multiLevelType w:val="multilevel"/>
    <w:tmpl w:val="329E5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3E3632"/>
    <w:multiLevelType w:val="hybridMultilevel"/>
    <w:tmpl w:val="CD8E6B0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A420E1"/>
    <w:multiLevelType w:val="multilevel"/>
    <w:tmpl w:val="A1A8573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CA3F29"/>
    <w:multiLevelType w:val="multilevel"/>
    <w:tmpl w:val="7682C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7C1BF5"/>
    <w:multiLevelType w:val="hybridMultilevel"/>
    <w:tmpl w:val="678E0FF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09353B"/>
    <w:multiLevelType w:val="hybridMultilevel"/>
    <w:tmpl w:val="A63A9B5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9918F4"/>
    <w:multiLevelType w:val="hybridMultilevel"/>
    <w:tmpl w:val="DB1AF046"/>
    <w:lvl w:ilvl="0" w:tplc="04090007">
      <w:start w:val="1"/>
      <w:numFmt w:val="bullet"/>
      <w:lvlText w:val=""/>
      <w:lvlPicBulletId w:val="0"/>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5330C5"/>
    <w:multiLevelType w:val="multilevel"/>
    <w:tmpl w:val="6F72D374"/>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19" w15:restartNumberingAfterBreak="0">
    <w:nsid w:val="3FC23B94"/>
    <w:multiLevelType w:val="multilevel"/>
    <w:tmpl w:val="D82A6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862125"/>
    <w:multiLevelType w:val="multilevel"/>
    <w:tmpl w:val="69F8E3F0"/>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21" w15:restartNumberingAfterBreak="0">
    <w:nsid w:val="42AD1EE9"/>
    <w:multiLevelType w:val="multilevel"/>
    <w:tmpl w:val="15802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727EEB"/>
    <w:multiLevelType w:val="multilevel"/>
    <w:tmpl w:val="84EAA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B6491B"/>
    <w:multiLevelType w:val="multilevel"/>
    <w:tmpl w:val="96D4A7DE"/>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24" w15:restartNumberingAfterBreak="0">
    <w:nsid w:val="4A9A3C05"/>
    <w:multiLevelType w:val="hybridMultilevel"/>
    <w:tmpl w:val="A39C32E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D521357"/>
    <w:multiLevelType w:val="hybridMultilevel"/>
    <w:tmpl w:val="611CC96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A20C7F"/>
    <w:multiLevelType w:val="hybridMultilevel"/>
    <w:tmpl w:val="16AC3C5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AD0FA8"/>
    <w:multiLevelType w:val="multilevel"/>
    <w:tmpl w:val="DC18359E"/>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28" w15:restartNumberingAfterBreak="0">
    <w:nsid w:val="5CB97152"/>
    <w:multiLevelType w:val="hybridMultilevel"/>
    <w:tmpl w:val="3A762C30"/>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621769F5"/>
    <w:multiLevelType w:val="hybridMultilevel"/>
    <w:tmpl w:val="3D18524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CE0BB9"/>
    <w:multiLevelType w:val="multilevel"/>
    <w:tmpl w:val="CFE05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734366"/>
    <w:multiLevelType w:val="multilevel"/>
    <w:tmpl w:val="A1A8573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E57019"/>
    <w:multiLevelType w:val="hybridMultilevel"/>
    <w:tmpl w:val="907A159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504F13"/>
    <w:multiLevelType w:val="multilevel"/>
    <w:tmpl w:val="A1A8573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6472BF"/>
    <w:multiLevelType w:val="multilevel"/>
    <w:tmpl w:val="BFE0A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B46293"/>
    <w:multiLevelType w:val="multilevel"/>
    <w:tmpl w:val="FC643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84742D"/>
    <w:multiLevelType w:val="multilevel"/>
    <w:tmpl w:val="6024C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1D4ACC"/>
    <w:multiLevelType w:val="hybridMultilevel"/>
    <w:tmpl w:val="6F162A9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3A5217"/>
    <w:multiLevelType w:val="multilevel"/>
    <w:tmpl w:val="FF4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70721F"/>
    <w:multiLevelType w:val="hybridMultilevel"/>
    <w:tmpl w:val="A374149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762ADA"/>
    <w:multiLevelType w:val="hybridMultilevel"/>
    <w:tmpl w:val="6C14C1B8"/>
    <w:lvl w:ilvl="0" w:tplc="04090007">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5E65E9"/>
    <w:multiLevelType w:val="hybridMultilevel"/>
    <w:tmpl w:val="C65A03A8"/>
    <w:lvl w:ilvl="0" w:tplc="04090007">
      <w:start w:val="1"/>
      <w:numFmt w:val="bullet"/>
      <w:lvlText w:val=""/>
      <w:lvlPicBulletId w:val="0"/>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E11035"/>
    <w:multiLevelType w:val="multilevel"/>
    <w:tmpl w:val="E57C5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D8525A"/>
    <w:multiLevelType w:val="hybridMultilevel"/>
    <w:tmpl w:val="1EDEB65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8"/>
  </w:num>
  <w:num w:numId="3">
    <w:abstractNumId w:val="35"/>
  </w:num>
  <w:num w:numId="4">
    <w:abstractNumId w:val="22"/>
  </w:num>
  <w:num w:numId="5">
    <w:abstractNumId w:val="30"/>
  </w:num>
  <w:num w:numId="6">
    <w:abstractNumId w:val="1"/>
  </w:num>
  <w:num w:numId="7">
    <w:abstractNumId w:val="10"/>
  </w:num>
  <w:num w:numId="8">
    <w:abstractNumId w:val="7"/>
  </w:num>
  <w:num w:numId="9">
    <w:abstractNumId w:val="2"/>
  </w:num>
  <w:num w:numId="10">
    <w:abstractNumId w:val="40"/>
  </w:num>
  <w:num w:numId="11">
    <w:abstractNumId w:val="24"/>
  </w:num>
  <w:num w:numId="12">
    <w:abstractNumId w:val="41"/>
  </w:num>
  <w:num w:numId="13">
    <w:abstractNumId w:val="26"/>
  </w:num>
  <w:num w:numId="14">
    <w:abstractNumId w:val="29"/>
  </w:num>
  <w:num w:numId="15">
    <w:abstractNumId w:val="16"/>
  </w:num>
  <w:num w:numId="16">
    <w:abstractNumId w:val="32"/>
  </w:num>
  <w:num w:numId="17">
    <w:abstractNumId w:val="39"/>
  </w:num>
  <w:num w:numId="18">
    <w:abstractNumId w:val="15"/>
  </w:num>
  <w:num w:numId="19">
    <w:abstractNumId w:val="43"/>
  </w:num>
  <w:num w:numId="20">
    <w:abstractNumId w:val="25"/>
  </w:num>
  <w:num w:numId="21">
    <w:abstractNumId w:val="17"/>
  </w:num>
  <w:num w:numId="22">
    <w:abstractNumId w:val="5"/>
  </w:num>
  <w:num w:numId="23">
    <w:abstractNumId w:val="42"/>
  </w:num>
  <w:num w:numId="24">
    <w:abstractNumId w:val="36"/>
  </w:num>
  <w:num w:numId="25">
    <w:abstractNumId w:val="21"/>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18"/>
  </w:num>
  <w:num w:numId="29">
    <w:abstractNumId w:val="20"/>
  </w:num>
  <w:num w:numId="30">
    <w:abstractNumId w:val="0"/>
  </w:num>
  <w:num w:numId="31">
    <w:abstractNumId w:val="3"/>
  </w:num>
  <w:num w:numId="32">
    <w:abstractNumId w:val="33"/>
  </w:num>
  <w:num w:numId="33">
    <w:abstractNumId w:val="31"/>
  </w:num>
  <w:num w:numId="34">
    <w:abstractNumId w:val="13"/>
  </w:num>
  <w:num w:numId="35">
    <w:abstractNumId w:val="37"/>
  </w:num>
  <w:num w:numId="36">
    <w:abstractNumId w:val="4"/>
  </w:num>
  <w:num w:numId="37">
    <w:abstractNumId w:val="8"/>
  </w:num>
  <w:num w:numId="38">
    <w:abstractNumId w:val="34"/>
  </w:num>
  <w:num w:numId="39">
    <w:abstractNumId w:val="14"/>
  </w:num>
  <w:num w:numId="40">
    <w:abstractNumId w:val="11"/>
  </w:num>
  <w:num w:numId="41">
    <w:abstractNumId w:val="12"/>
  </w:num>
  <w:num w:numId="42">
    <w:abstractNumId w:val="19"/>
  </w:num>
  <w:num w:numId="43">
    <w:abstractNumId w:val="9"/>
  </w:num>
  <w:num w:numId="44">
    <w:abstractNumId w:val="2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6B1"/>
    <w:rsid w:val="000420BA"/>
    <w:rsid w:val="0004518B"/>
    <w:rsid w:val="00075B9D"/>
    <w:rsid w:val="00085666"/>
    <w:rsid w:val="00094558"/>
    <w:rsid w:val="000E390F"/>
    <w:rsid w:val="000E4E79"/>
    <w:rsid w:val="001147E9"/>
    <w:rsid w:val="00136DDA"/>
    <w:rsid w:val="00155AF1"/>
    <w:rsid w:val="001568A8"/>
    <w:rsid w:val="00161644"/>
    <w:rsid w:val="00192E8B"/>
    <w:rsid w:val="001972CD"/>
    <w:rsid w:val="001C21C5"/>
    <w:rsid w:val="001C581D"/>
    <w:rsid w:val="001D434B"/>
    <w:rsid w:val="001E0673"/>
    <w:rsid w:val="002102B1"/>
    <w:rsid w:val="002129C1"/>
    <w:rsid w:val="00240336"/>
    <w:rsid w:val="0025193C"/>
    <w:rsid w:val="00255711"/>
    <w:rsid w:val="0025765D"/>
    <w:rsid w:val="00261C8B"/>
    <w:rsid w:val="00261F95"/>
    <w:rsid w:val="00266D7F"/>
    <w:rsid w:val="00275888"/>
    <w:rsid w:val="0028102D"/>
    <w:rsid w:val="002B7CB6"/>
    <w:rsid w:val="002C43B0"/>
    <w:rsid w:val="002C64E6"/>
    <w:rsid w:val="002F05A6"/>
    <w:rsid w:val="00302A62"/>
    <w:rsid w:val="00305150"/>
    <w:rsid w:val="00356673"/>
    <w:rsid w:val="003763F9"/>
    <w:rsid w:val="0039521B"/>
    <w:rsid w:val="003A69AB"/>
    <w:rsid w:val="003B37E9"/>
    <w:rsid w:val="003C42A4"/>
    <w:rsid w:val="003C5E9B"/>
    <w:rsid w:val="003D7441"/>
    <w:rsid w:val="003F74E1"/>
    <w:rsid w:val="00416763"/>
    <w:rsid w:val="00430628"/>
    <w:rsid w:val="00440B82"/>
    <w:rsid w:val="00446BB5"/>
    <w:rsid w:val="004471B9"/>
    <w:rsid w:val="00450455"/>
    <w:rsid w:val="00470CB7"/>
    <w:rsid w:val="00475DAE"/>
    <w:rsid w:val="00476706"/>
    <w:rsid w:val="00483A46"/>
    <w:rsid w:val="004A02F2"/>
    <w:rsid w:val="004A074F"/>
    <w:rsid w:val="004C2899"/>
    <w:rsid w:val="004D030F"/>
    <w:rsid w:val="004D3BAA"/>
    <w:rsid w:val="00504846"/>
    <w:rsid w:val="005418E8"/>
    <w:rsid w:val="005542D1"/>
    <w:rsid w:val="005660A6"/>
    <w:rsid w:val="0056699D"/>
    <w:rsid w:val="00577564"/>
    <w:rsid w:val="00581777"/>
    <w:rsid w:val="00591540"/>
    <w:rsid w:val="00592E08"/>
    <w:rsid w:val="00593A1D"/>
    <w:rsid w:val="00593FAF"/>
    <w:rsid w:val="005D0372"/>
    <w:rsid w:val="00627A5A"/>
    <w:rsid w:val="00634855"/>
    <w:rsid w:val="00662920"/>
    <w:rsid w:val="006749C8"/>
    <w:rsid w:val="0069625E"/>
    <w:rsid w:val="006A2DEC"/>
    <w:rsid w:val="006A5795"/>
    <w:rsid w:val="006B1E3D"/>
    <w:rsid w:val="006D6C5C"/>
    <w:rsid w:val="006F15DC"/>
    <w:rsid w:val="006F3C16"/>
    <w:rsid w:val="007003C7"/>
    <w:rsid w:val="007008B4"/>
    <w:rsid w:val="00700DD0"/>
    <w:rsid w:val="00704509"/>
    <w:rsid w:val="00724FB9"/>
    <w:rsid w:val="00734673"/>
    <w:rsid w:val="00744D92"/>
    <w:rsid w:val="0077584C"/>
    <w:rsid w:val="00775E7B"/>
    <w:rsid w:val="00782948"/>
    <w:rsid w:val="007A389F"/>
    <w:rsid w:val="007A3BBE"/>
    <w:rsid w:val="007A7486"/>
    <w:rsid w:val="007D2751"/>
    <w:rsid w:val="007D46AC"/>
    <w:rsid w:val="007E7755"/>
    <w:rsid w:val="008005E3"/>
    <w:rsid w:val="00802373"/>
    <w:rsid w:val="008322C9"/>
    <w:rsid w:val="00851417"/>
    <w:rsid w:val="008538CA"/>
    <w:rsid w:val="00856370"/>
    <w:rsid w:val="00861AC9"/>
    <w:rsid w:val="008727AB"/>
    <w:rsid w:val="008916F9"/>
    <w:rsid w:val="008B6BA5"/>
    <w:rsid w:val="008C374A"/>
    <w:rsid w:val="008D47E7"/>
    <w:rsid w:val="008F1FE3"/>
    <w:rsid w:val="00971FCE"/>
    <w:rsid w:val="009767F7"/>
    <w:rsid w:val="00997EE8"/>
    <w:rsid w:val="009A68B4"/>
    <w:rsid w:val="009B3132"/>
    <w:rsid w:val="009C175D"/>
    <w:rsid w:val="00A04EB4"/>
    <w:rsid w:val="00A068BD"/>
    <w:rsid w:val="00A2044F"/>
    <w:rsid w:val="00A629FF"/>
    <w:rsid w:val="00A810E2"/>
    <w:rsid w:val="00A8684D"/>
    <w:rsid w:val="00A87E69"/>
    <w:rsid w:val="00AC1946"/>
    <w:rsid w:val="00AD3AD3"/>
    <w:rsid w:val="00AD6900"/>
    <w:rsid w:val="00B035C7"/>
    <w:rsid w:val="00B41A8A"/>
    <w:rsid w:val="00B746D3"/>
    <w:rsid w:val="00B91D44"/>
    <w:rsid w:val="00B977BF"/>
    <w:rsid w:val="00BB26E8"/>
    <w:rsid w:val="00BB4992"/>
    <w:rsid w:val="00BC53E3"/>
    <w:rsid w:val="00BD0D85"/>
    <w:rsid w:val="00C257F0"/>
    <w:rsid w:val="00C34235"/>
    <w:rsid w:val="00C412BF"/>
    <w:rsid w:val="00C503D5"/>
    <w:rsid w:val="00C80775"/>
    <w:rsid w:val="00C81E14"/>
    <w:rsid w:val="00C84632"/>
    <w:rsid w:val="00CC605B"/>
    <w:rsid w:val="00CE4871"/>
    <w:rsid w:val="00CF4321"/>
    <w:rsid w:val="00CF498E"/>
    <w:rsid w:val="00CF506D"/>
    <w:rsid w:val="00D03427"/>
    <w:rsid w:val="00D55E41"/>
    <w:rsid w:val="00D769BD"/>
    <w:rsid w:val="00D807DE"/>
    <w:rsid w:val="00D86169"/>
    <w:rsid w:val="00DC1694"/>
    <w:rsid w:val="00DC3B2B"/>
    <w:rsid w:val="00DD06B4"/>
    <w:rsid w:val="00DE3A11"/>
    <w:rsid w:val="00DF3679"/>
    <w:rsid w:val="00DF3683"/>
    <w:rsid w:val="00E12598"/>
    <w:rsid w:val="00E3190F"/>
    <w:rsid w:val="00E5110C"/>
    <w:rsid w:val="00EB0308"/>
    <w:rsid w:val="00EB2C9E"/>
    <w:rsid w:val="00EC134F"/>
    <w:rsid w:val="00ED2BE6"/>
    <w:rsid w:val="00ED36B1"/>
    <w:rsid w:val="00F04E0A"/>
    <w:rsid w:val="00F05B64"/>
    <w:rsid w:val="00F200A8"/>
    <w:rsid w:val="00F23F46"/>
    <w:rsid w:val="00F42C26"/>
    <w:rsid w:val="00F51315"/>
    <w:rsid w:val="00F67057"/>
    <w:rsid w:val="00F77D81"/>
    <w:rsid w:val="00F8371F"/>
    <w:rsid w:val="00F843DC"/>
    <w:rsid w:val="00F9441C"/>
    <w:rsid w:val="00FB4266"/>
    <w:rsid w:val="00FD564B"/>
    <w:rsid w:val="00FE51A2"/>
    <w:rsid w:val="00FE745F"/>
    <w:rsid w:val="00FF07AD"/>
    <w:rsid w:val="00FF4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1588B8"/>
  <w15:chartTrackingRefBased/>
  <w15:docId w15:val="{D05F7BE5-846D-4EE0-978F-CC32301C8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34F"/>
    <w:pPr>
      <w:spacing w:after="0" w:line="240" w:lineRule="auto"/>
      <w:jc w:val="both"/>
    </w:pPr>
    <w:rPr>
      <w:rFonts w:ascii="Times New Roman" w:hAnsi="Times New Roman"/>
      <w:sz w:val="24"/>
    </w:rPr>
  </w:style>
  <w:style w:type="paragraph" w:styleId="Heading1">
    <w:name w:val="heading 1"/>
    <w:basedOn w:val="Normal"/>
    <w:next w:val="Normal"/>
    <w:link w:val="Heading1Char"/>
    <w:autoRedefine/>
    <w:uiPriority w:val="9"/>
    <w:qFormat/>
    <w:rsid w:val="00475DAE"/>
    <w:pPr>
      <w:keepNext/>
      <w:keepLines/>
      <w:numPr>
        <w:numId w:val="30"/>
      </w:numPr>
      <w:spacing w:after="240"/>
      <w:outlineLvl w:val="0"/>
    </w:pPr>
    <w:rPr>
      <w:rFonts w:eastAsia="Times New Roman" w:cstheme="minorHAnsi"/>
      <w:b/>
      <w:color w:val="002060"/>
      <w:sz w:val="28"/>
      <w:szCs w:val="32"/>
      <w:lang w:val="it-IT"/>
    </w:rPr>
  </w:style>
  <w:style w:type="paragraph" w:styleId="Heading2">
    <w:name w:val="heading 2"/>
    <w:basedOn w:val="Normal"/>
    <w:next w:val="Normal"/>
    <w:link w:val="Heading2Char"/>
    <w:autoRedefine/>
    <w:uiPriority w:val="9"/>
    <w:unhideWhenUsed/>
    <w:qFormat/>
    <w:rsid w:val="007A3BBE"/>
    <w:pPr>
      <w:keepNext/>
      <w:keepLines/>
      <w:jc w:val="left"/>
      <w:outlineLvl w:val="1"/>
    </w:pPr>
    <w:rPr>
      <w:rFonts w:eastAsia="DengXian Light" w:cs="Times New Roman"/>
      <w:b/>
      <w:szCs w:val="24"/>
      <w:lang w:val="it-IT"/>
    </w:rPr>
  </w:style>
  <w:style w:type="paragraph" w:styleId="Heading3">
    <w:name w:val="heading 3"/>
    <w:basedOn w:val="Normal"/>
    <w:next w:val="Normal"/>
    <w:link w:val="Heading3Char"/>
    <w:autoRedefine/>
    <w:uiPriority w:val="9"/>
    <w:unhideWhenUsed/>
    <w:qFormat/>
    <w:rsid w:val="002102B1"/>
    <w:pPr>
      <w:keepNext/>
      <w:keepLines/>
      <w:spacing w:before="4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D86169"/>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856370"/>
    <w:pPr>
      <w:keepNext/>
      <w:keepLines/>
      <w:spacing w:before="40"/>
      <w:outlineLvl w:val="4"/>
    </w:pPr>
    <w:rPr>
      <w:rFonts w:asciiTheme="majorHAnsi" w:eastAsiaTheme="majorEastAsia" w:hAnsiTheme="majorHAnsi" w:cstheme="majorBidi"/>
      <w:color w:val="2E74B5" w:themeColor="accent1"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475DAE"/>
    <w:rPr>
      <w:rFonts w:ascii="Times New Roman" w:eastAsia="Times New Roman" w:hAnsi="Times New Roman" w:cstheme="minorHAnsi"/>
      <w:b/>
      <w:color w:val="002060"/>
      <w:sz w:val="28"/>
      <w:szCs w:val="32"/>
      <w:lang w:val="it-IT"/>
    </w:rPr>
  </w:style>
  <w:style w:type="paragraph" w:styleId="TOCHeading">
    <w:name w:val="TOC Heading"/>
    <w:basedOn w:val="Heading1"/>
    <w:next w:val="Normal"/>
    <w:uiPriority w:val="39"/>
    <w:unhideWhenUsed/>
    <w:qFormat/>
    <w:rsid w:val="00085666"/>
    <w:pPr>
      <w:outlineLvl w:val="9"/>
    </w:pPr>
    <w:rPr>
      <w:b w:val="0"/>
      <w:color w:val="2E74B5" w:themeColor="accent1" w:themeShade="BF"/>
      <w:sz w:val="32"/>
    </w:rPr>
  </w:style>
  <w:style w:type="paragraph" w:styleId="TOC1">
    <w:name w:val="toc 1"/>
    <w:basedOn w:val="Normal"/>
    <w:next w:val="Normal"/>
    <w:autoRedefine/>
    <w:uiPriority w:val="39"/>
    <w:unhideWhenUsed/>
    <w:qFormat/>
    <w:rsid w:val="00085666"/>
    <w:pPr>
      <w:spacing w:after="100"/>
    </w:pPr>
  </w:style>
  <w:style w:type="character" w:styleId="Hyperlink">
    <w:name w:val="Hyperlink"/>
    <w:basedOn w:val="DefaultParagraphFont"/>
    <w:uiPriority w:val="99"/>
    <w:unhideWhenUsed/>
    <w:qFormat/>
    <w:rsid w:val="00085666"/>
    <w:rPr>
      <w:color w:val="0563C1" w:themeColor="hyperlink"/>
      <w:u w:val="single"/>
    </w:rPr>
  </w:style>
  <w:style w:type="character" w:customStyle="1" w:styleId="Heading3Char">
    <w:name w:val="Heading 3 Char"/>
    <w:basedOn w:val="DefaultParagraphFont"/>
    <w:link w:val="Heading3"/>
    <w:uiPriority w:val="9"/>
    <w:qFormat/>
    <w:rsid w:val="002102B1"/>
    <w:rPr>
      <w:rFonts w:ascii="Times New Roman" w:eastAsiaTheme="majorEastAsia" w:hAnsi="Times New Roman" w:cstheme="majorBidi"/>
      <w:b/>
      <w:sz w:val="24"/>
      <w:szCs w:val="24"/>
    </w:rPr>
  </w:style>
  <w:style w:type="character" w:styleId="Strong">
    <w:name w:val="Strong"/>
    <w:basedOn w:val="DefaultParagraphFont"/>
    <w:uiPriority w:val="22"/>
    <w:qFormat/>
    <w:rsid w:val="00085666"/>
    <w:rPr>
      <w:b/>
      <w:bCs/>
    </w:rPr>
  </w:style>
  <w:style w:type="paragraph" w:styleId="NormalWeb">
    <w:name w:val="Normal (Web)"/>
    <w:basedOn w:val="Normal"/>
    <w:uiPriority w:val="99"/>
    <w:unhideWhenUsed/>
    <w:qFormat/>
    <w:rsid w:val="00085666"/>
    <w:pPr>
      <w:spacing w:before="100" w:beforeAutospacing="1" w:after="100" w:afterAutospacing="1"/>
    </w:pPr>
    <w:rPr>
      <w:rFonts w:eastAsia="Times New Roman" w:cs="Times New Roman"/>
      <w:szCs w:val="24"/>
    </w:rPr>
  </w:style>
  <w:style w:type="character" w:customStyle="1" w:styleId="Heading4Char">
    <w:name w:val="Heading 4 Char"/>
    <w:basedOn w:val="DefaultParagraphFont"/>
    <w:link w:val="Heading4"/>
    <w:uiPriority w:val="9"/>
    <w:qFormat/>
    <w:rsid w:val="00D86169"/>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04518B"/>
    <w:pPr>
      <w:tabs>
        <w:tab w:val="center" w:pos="4680"/>
        <w:tab w:val="right" w:pos="9360"/>
      </w:tabs>
    </w:pPr>
  </w:style>
  <w:style w:type="character" w:customStyle="1" w:styleId="HeaderChar">
    <w:name w:val="Header Char"/>
    <w:basedOn w:val="DefaultParagraphFont"/>
    <w:link w:val="Header"/>
    <w:uiPriority w:val="99"/>
    <w:qFormat/>
    <w:rsid w:val="0004518B"/>
  </w:style>
  <w:style w:type="paragraph" w:styleId="Footer">
    <w:name w:val="footer"/>
    <w:basedOn w:val="Normal"/>
    <w:link w:val="FooterChar"/>
    <w:uiPriority w:val="99"/>
    <w:unhideWhenUsed/>
    <w:qFormat/>
    <w:rsid w:val="0004518B"/>
    <w:pPr>
      <w:tabs>
        <w:tab w:val="center" w:pos="4680"/>
        <w:tab w:val="right" w:pos="9360"/>
      </w:tabs>
    </w:pPr>
  </w:style>
  <w:style w:type="character" w:customStyle="1" w:styleId="FooterChar">
    <w:name w:val="Footer Char"/>
    <w:basedOn w:val="DefaultParagraphFont"/>
    <w:link w:val="Footer"/>
    <w:uiPriority w:val="99"/>
    <w:qFormat/>
    <w:rsid w:val="0004518B"/>
  </w:style>
  <w:style w:type="character" w:customStyle="1" w:styleId="Heading2Char">
    <w:name w:val="Heading 2 Char"/>
    <w:basedOn w:val="DefaultParagraphFont"/>
    <w:link w:val="Heading2"/>
    <w:uiPriority w:val="9"/>
    <w:qFormat/>
    <w:rsid w:val="007A3BBE"/>
    <w:rPr>
      <w:rFonts w:ascii="Times New Roman" w:eastAsia="DengXian Light" w:hAnsi="Times New Roman" w:cs="Times New Roman"/>
      <w:b/>
      <w:sz w:val="24"/>
      <w:szCs w:val="24"/>
      <w:lang w:val="it-IT"/>
    </w:rPr>
  </w:style>
  <w:style w:type="paragraph" w:styleId="TOC2">
    <w:name w:val="toc 2"/>
    <w:basedOn w:val="Normal"/>
    <w:next w:val="Normal"/>
    <w:autoRedefine/>
    <w:uiPriority w:val="39"/>
    <w:unhideWhenUsed/>
    <w:qFormat/>
    <w:rsid w:val="00F05B64"/>
    <w:pPr>
      <w:spacing w:after="100"/>
      <w:ind w:left="220"/>
    </w:pPr>
  </w:style>
  <w:style w:type="character" w:styleId="CommentReference">
    <w:name w:val="annotation reference"/>
    <w:basedOn w:val="DefaultParagraphFont"/>
    <w:uiPriority w:val="99"/>
    <w:semiHidden/>
    <w:unhideWhenUsed/>
    <w:rsid w:val="00634855"/>
    <w:rPr>
      <w:sz w:val="16"/>
      <w:szCs w:val="16"/>
    </w:rPr>
  </w:style>
  <w:style w:type="paragraph" w:styleId="CommentText">
    <w:name w:val="annotation text"/>
    <w:basedOn w:val="Normal"/>
    <w:link w:val="CommentTextChar"/>
    <w:uiPriority w:val="99"/>
    <w:unhideWhenUsed/>
    <w:rsid w:val="00634855"/>
    <w:rPr>
      <w:sz w:val="20"/>
      <w:szCs w:val="20"/>
    </w:rPr>
  </w:style>
  <w:style w:type="character" w:customStyle="1" w:styleId="CommentTextChar">
    <w:name w:val="Comment Text Char"/>
    <w:basedOn w:val="DefaultParagraphFont"/>
    <w:link w:val="CommentText"/>
    <w:uiPriority w:val="99"/>
    <w:rsid w:val="00634855"/>
    <w:rPr>
      <w:sz w:val="20"/>
      <w:szCs w:val="20"/>
    </w:rPr>
  </w:style>
  <w:style w:type="paragraph" w:styleId="CommentSubject">
    <w:name w:val="annotation subject"/>
    <w:basedOn w:val="CommentText"/>
    <w:next w:val="CommentText"/>
    <w:link w:val="CommentSubjectChar"/>
    <w:uiPriority w:val="99"/>
    <w:semiHidden/>
    <w:unhideWhenUsed/>
    <w:rsid w:val="00634855"/>
    <w:rPr>
      <w:b/>
      <w:bCs/>
    </w:rPr>
  </w:style>
  <w:style w:type="character" w:customStyle="1" w:styleId="CommentSubjectChar">
    <w:name w:val="Comment Subject Char"/>
    <w:basedOn w:val="CommentTextChar"/>
    <w:link w:val="CommentSubject"/>
    <w:uiPriority w:val="99"/>
    <w:semiHidden/>
    <w:rsid w:val="00634855"/>
    <w:rPr>
      <w:b/>
      <w:bCs/>
      <w:sz w:val="20"/>
      <w:szCs w:val="20"/>
    </w:rPr>
  </w:style>
  <w:style w:type="character" w:customStyle="1" w:styleId="font21">
    <w:name w:val="font21"/>
    <w:basedOn w:val="DefaultParagraphFont"/>
    <w:rsid w:val="00261C8B"/>
    <w:rPr>
      <w:rFonts w:ascii="Times New Roman" w:hAnsi="Times New Roman" w:cs="Times New Roman" w:hint="default"/>
      <w:b/>
      <w:bCs/>
      <w:i w:val="0"/>
      <w:iCs w:val="0"/>
      <w:strike w:val="0"/>
      <w:dstrike w:val="0"/>
      <w:color w:val="000000"/>
      <w:sz w:val="22"/>
      <w:szCs w:val="22"/>
      <w:u w:val="none"/>
      <w:effect w:val="none"/>
    </w:rPr>
  </w:style>
  <w:style w:type="character" w:customStyle="1" w:styleId="font51">
    <w:name w:val="font51"/>
    <w:basedOn w:val="DefaultParagraphFont"/>
    <w:rsid w:val="00261C8B"/>
    <w:rPr>
      <w:rFonts w:ascii="Times New Roman" w:hAnsi="Times New Roman" w:cs="Times New Roman" w:hint="default"/>
      <w:b w:val="0"/>
      <w:bCs w:val="0"/>
      <w:i/>
      <w:iCs/>
      <w:strike w:val="0"/>
      <w:dstrike w:val="0"/>
      <w:color w:val="000000"/>
      <w:sz w:val="22"/>
      <w:szCs w:val="22"/>
      <w:u w:val="none"/>
      <w:effect w:val="none"/>
    </w:rPr>
  </w:style>
  <w:style w:type="paragraph" w:styleId="Caption">
    <w:name w:val="caption"/>
    <w:basedOn w:val="Normal"/>
    <w:next w:val="Normal"/>
    <w:uiPriority w:val="35"/>
    <w:unhideWhenUsed/>
    <w:qFormat/>
    <w:rsid w:val="00261C8B"/>
    <w:pPr>
      <w:spacing w:after="200"/>
    </w:pPr>
    <w:rPr>
      <w:i/>
      <w:iCs/>
      <w:color w:val="44546A" w:themeColor="text2"/>
      <w:sz w:val="18"/>
      <w:szCs w:val="18"/>
    </w:rPr>
  </w:style>
  <w:style w:type="table" w:styleId="GridTable7Colorful">
    <w:name w:val="Grid Table 7 Colorful"/>
    <w:basedOn w:val="TableNormal"/>
    <w:uiPriority w:val="52"/>
    <w:rsid w:val="00F23F4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1">
    <w:name w:val="Grid Table 4 Accent 1"/>
    <w:basedOn w:val="TableNormal"/>
    <w:uiPriority w:val="49"/>
    <w:rsid w:val="004471B9"/>
    <w:pPr>
      <w:spacing w:after="0" w:line="240" w:lineRule="auto"/>
    </w:pPr>
    <w:rPr>
      <w:rFonts w:ascii="Times New Roman" w:eastAsia="SimSu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FootnoteText">
    <w:name w:val="footnote text"/>
    <w:basedOn w:val="Normal"/>
    <w:link w:val="FootnoteTextChar"/>
    <w:uiPriority w:val="99"/>
    <w:semiHidden/>
    <w:unhideWhenUsed/>
    <w:rsid w:val="004471B9"/>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4471B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471B9"/>
    <w:rPr>
      <w:vertAlign w:val="superscript"/>
    </w:rPr>
  </w:style>
  <w:style w:type="table" w:styleId="GridTable4">
    <w:name w:val="Grid Table 4"/>
    <w:basedOn w:val="TableNormal"/>
    <w:uiPriority w:val="49"/>
    <w:rsid w:val="0009455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5Char">
    <w:name w:val="Heading 5 Char"/>
    <w:basedOn w:val="DefaultParagraphFont"/>
    <w:link w:val="Heading5"/>
    <w:uiPriority w:val="9"/>
    <w:rsid w:val="00856370"/>
    <w:rPr>
      <w:rFonts w:asciiTheme="majorHAnsi" w:eastAsiaTheme="majorEastAsia" w:hAnsiTheme="majorHAnsi" w:cstheme="majorBidi"/>
      <w:color w:val="2E74B5" w:themeColor="accent1" w:themeShade="BF"/>
      <w:sz w:val="24"/>
      <w:szCs w:val="24"/>
    </w:rPr>
  </w:style>
  <w:style w:type="character" w:styleId="Emphasis">
    <w:name w:val="Emphasis"/>
    <w:basedOn w:val="DefaultParagraphFont"/>
    <w:uiPriority w:val="20"/>
    <w:qFormat/>
    <w:rsid w:val="00856370"/>
    <w:rPr>
      <w:i/>
      <w:iCs/>
    </w:rPr>
  </w:style>
  <w:style w:type="table" w:styleId="TableGrid">
    <w:name w:val="Table Grid"/>
    <w:basedOn w:val="TableNormal"/>
    <w:uiPriority w:val="39"/>
    <w:qFormat/>
    <w:rsid w:val="00856370"/>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856370"/>
    <w:pPr>
      <w:spacing w:after="100"/>
      <w:ind w:left="440"/>
    </w:pPr>
    <w:rPr>
      <w:rFonts w:eastAsia="Times New Roman" w:cs="Times New Roman"/>
      <w:szCs w:val="24"/>
    </w:rPr>
  </w:style>
  <w:style w:type="paragraph" w:styleId="ListParagraph">
    <w:name w:val="List Paragraph"/>
    <w:basedOn w:val="Normal"/>
    <w:uiPriority w:val="34"/>
    <w:qFormat/>
    <w:rsid w:val="00856370"/>
    <w:pPr>
      <w:ind w:left="720"/>
      <w:contextualSpacing/>
    </w:pPr>
    <w:rPr>
      <w:rFonts w:eastAsia="Times New Roman" w:cs="Times New Roman"/>
      <w:szCs w:val="24"/>
    </w:rPr>
  </w:style>
  <w:style w:type="table" w:customStyle="1" w:styleId="PlainTable51">
    <w:name w:val="Plain Table 51"/>
    <w:basedOn w:val="TableNormal"/>
    <w:uiPriority w:val="45"/>
    <w:rsid w:val="00856370"/>
    <w:pPr>
      <w:spacing w:after="0" w:line="240" w:lineRule="auto"/>
    </w:pPr>
    <w:rPr>
      <w:rFonts w:ascii="Times New Roman" w:eastAsia="SimSun" w:hAnsi="Times New Roman" w:cs="Times New Roman"/>
      <w:sz w:val="20"/>
      <w:szCs w:val="20"/>
    </w:rP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ieldname">
    <w:name w:val="fieldname"/>
    <w:basedOn w:val="DefaultParagraphFont"/>
    <w:qFormat/>
    <w:rsid w:val="00856370"/>
  </w:style>
  <w:style w:type="table" w:customStyle="1" w:styleId="GridTable3-Accent51">
    <w:name w:val="Grid Table 3 - Accent 51"/>
    <w:basedOn w:val="TableNormal"/>
    <w:uiPriority w:val="48"/>
    <w:qFormat/>
    <w:rsid w:val="00856370"/>
    <w:pPr>
      <w:spacing w:after="0" w:line="240" w:lineRule="auto"/>
    </w:pPr>
    <w:rPr>
      <w:rFonts w:ascii="Times New Roman" w:eastAsia="SimSun" w:hAnsi="Times New Roman" w:cs="Times New Roman"/>
      <w:sz w:val="20"/>
      <w:szCs w:val="20"/>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PlainTable31">
    <w:name w:val="Plain Table 31"/>
    <w:basedOn w:val="TableNormal"/>
    <w:uiPriority w:val="43"/>
    <w:qFormat/>
    <w:rsid w:val="00856370"/>
    <w:pPr>
      <w:spacing w:after="0" w:line="240" w:lineRule="auto"/>
    </w:pPr>
    <w:rPr>
      <w:rFonts w:ascii="Times New Roman" w:eastAsia="SimSun" w:hAnsi="Times New Roman" w:cs="Times New Roman"/>
      <w:sz w:val="20"/>
      <w:szCs w:val="20"/>
    </w:rP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Light1">
    <w:name w:val="Table Grid Light1"/>
    <w:basedOn w:val="TableNormal"/>
    <w:uiPriority w:val="40"/>
    <w:rsid w:val="00856370"/>
    <w:pPr>
      <w:spacing w:after="0" w:line="240" w:lineRule="auto"/>
    </w:pPr>
    <w:rPr>
      <w:rFonts w:ascii="Times New Roman" w:eastAsia="SimSu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2-Accent51">
    <w:name w:val="Grid Table 2 - Accent 51"/>
    <w:basedOn w:val="TableNormal"/>
    <w:uiPriority w:val="47"/>
    <w:qFormat/>
    <w:rsid w:val="00856370"/>
    <w:pPr>
      <w:spacing w:after="0" w:line="240" w:lineRule="auto"/>
    </w:pPr>
    <w:rPr>
      <w:rFonts w:ascii="Times New Roman" w:eastAsia="SimSun" w:hAnsi="Times New Roman" w:cs="Times New Roman"/>
      <w:sz w:val="20"/>
      <w:szCs w:val="20"/>
    </w:rPr>
    <w:tblPr>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TOCHeading1">
    <w:name w:val="TOC Heading1"/>
    <w:basedOn w:val="Heading1"/>
    <w:next w:val="Normal"/>
    <w:uiPriority w:val="39"/>
    <w:unhideWhenUsed/>
    <w:qFormat/>
    <w:rsid w:val="00856370"/>
    <w:pPr>
      <w:spacing w:after="0"/>
      <w:jc w:val="left"/>
      <w:outlineLvl w:val="9"/>
    </w:pPr>
    <w:rPr>
      <w:rFonts w:asciiTheme="majorHAnsi" w:eastAsiaTheme="majorEastAsia" w:hAnsiTheme="majorHAnsi" w:cstheme="majorBidi"/>
      <w:color w:val="2E74B5" w:themeColor="accent1" w:themeShade="BF"/>
      <w:lang w:val="en-US"/>
    </w:rPr>
  </w:style>
  <w:style w:type="paragraph" w:customStyle="1" w:styleId="TOCHeading2">
    <w:name w:val="TOC Heading2"/>
    <w:basedOn w:val="Heading1"/>
    <w:next w:val="Normal"/>
    <w:uiPriority w:val="39"/>
    <w:unhideWhenUsed/>
    <w:qFormat/>
    <w:rsid w:val="00856370"/>
    <w:pPr>
      <w:spacing w:after="0"/>
      <w:jc w:val="left"/>
      <w:outlineLvl w:val="9"/>
    </w:pPr>
    <w:rPr>
      <w:rFonts w:asciiTheme="majorHAnsi" w:eastAsiaTheme="majorEastAsia" w:hAnsiTheme="majorHAnsi" w:cstheme="majorBidi"/>
      <w:b w:val="0"/>
      <w:color w:val="2E74B5" w:themeColor="accent1" w:themeShade="BF"/>
      <w:sz w:val="32"/>
      <w:lang w:val="en-US"/>
    </w:rPr>
  </w:style>
  <w:style w:type="table" w:customStyle="1" w:styleId="GridTable2-Accent52">
    <w:name w:val="Grid Table 2 - Accent 52"/>
    <w:basedOn w:val="TableNormal"/>
    <w:uiPriority w:val="47"/>
    <w:rsid w:val="00856370"/>
    <w:pPr>
      <w:spacing w:after="0" w:line="240" w:lineRule="auto"/>
    </w:pPr>
    <w:rPr>
      <w:rFonts w:ascii="Times New Roman" w:eastAsia="SimSun" w:hAnsi="Times New Roman" w:cs="Times New Roman"/>
      <w:sz w:val="20"/>
      <w:szCs w:val="20"/>
    </w:rPr>
    <w:tblPr>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3-Accent11">
    <w:name w:val="Grid Table 3 - Accent 11"/>
    <w:basedOn w:val="TableNormal"/>
    <w:uiPriority w:val="48"/>
    <w:rsid w:val="00856370"/>
    <w:pPr>
      <w:spacing w:after="0" w:line="240" w:lineRule="auto"/>
    </w:pPr>
    <w:rPr>
      <w:rFonts w:ascii="Times New Roman" w:eastAsia="SimSun" w:hAnsi="Times New Roman" w:cs="Times New Roman"/>
      <w:sz w:val="20"/>
      <w:szCs w:val="20"/>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3-Accent52">
    <w:name w:val="Grid Table 3 - Accent 52"/>
    <w:basedOn w:val="TableNormal"/>
    <w:uiPriority w:val="48"/>
    <w:qFormat/>
    <w:rsid w:val="00856370"/>
    <w:pPr>
      <w:spacing w:after="0" w:line="240" w:lineRule="auto"/>
    </w:pPr>
    <w:rPr>
      <w:rFonts w:ascii="Times New Roman" w:eastAsia="SimSun" w:hAnsi="Times New Roman" w:cs="Times New Roman"/>
      <w:sz w:val="20"/>
      <w:szCs w:val="20"/>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1Light-Accent1">
    <w:name w:val="Grid Table 1 Light Accent 1"/>
    <w:basedOn w:val="TableNormal"/>
    <w:uiPriority w:val="46"/>
    <w:rsid w:val="00856370"/>
    <w:pPr>
      <w:spacing w:after="0" w:line="240" w:lineRule="auto"/>
    </w:pPr>
    <w:rPr>
      <w:rFonts w:ascii="Times New Roman" w:eastAsia="SimSun" w:hAnsi="Times New Roman" w:cs="Times New Roman"/>
      <w:sz w:val="20"/>
      <w:szCs w:val="20"/>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856370"/>
    <w:pPr>
      <w:spacing w:after="0" w:line="240" w:lineRule="auto"/>
    </w:pPr>
    <w:rPr>
      <w:rFonts w:ascii="Times New Roman" w:eastAsia="SimSun" w:hAnsi="Times New Roman"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6Colorful">
    <w:name w:val="Grid Table 6 Colorful"/>
    <w:basedOn w:val="TableNormal"/>
    <w:uiPriority w:val="51"/>
    <w:rsid w:val="0085637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7E775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2">
    <w:name w:val="Grid Table 2"/>
    <w:basedOn w:val="TableNormal"/>
    <w:uiPriority w:val="47"/>
    <w:rsid w:val="007E775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2C64E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0E390F"/>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15">
    <w:name w:val="15"/>
    <w:basedOn w:val="DefaultParagraphFont"/>
    <w:rsid w:val="00744D92"/>
    <w:rPr>
      <w:rFonts w:ascii="Aptos" w:hAnsi="Aptos" w:hint="default"/>
      <w:b/>
      <w:bCs/>
    </w:rPr>
  </w:style>
  <w:style w:type="paragraph" w:styleId="NoSpacing">
    <w:name w:val="No Spacing"/>
    <w:uiPriority w:val="1"/>
    <w:qFormat/>
    <w:rsid w:val="00D769BD"/>
    <w:pPr>
      <w:spacing w:after="0" w:line="240" w:lineRule="auto"/>
    </w:pPr>
  </w:style>
  <w:style w:type="table" w:styleId="GridTable4-Accent5">
    <w:name w:val="Grid Table 4 Accent 5"/>
    <w:basedOn w:val="TableNormal"/>
    <w:uiPriority w:val="49"/>
    <w:rsid w:val="00FB4266"/>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3">
    <w:name w:val="Grid Table 4 Accent 3"/>
    <w:basedOn w:val="TableNormal"/>
    <w:uiPriority w:val="49"/>
    <w:rsid w:val="008B6BA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5Dark-Accent2">
    <w:name w:val="Grid Table 5 Dark Accent 2"/>
    <w:basedOn w:val="TableNormal"/>
    <w:uiPriority w:val="50"/>
    <w:rsid w:val="0027588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4-Accent2">
    <w:name w:val="Grid Table 4 Accent 2"/>
    <w:basedOn w:val="TableNormal"/>
    <w:uiPriority w:val="49"/>
    <w:rsid w:val="0027588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2">
    <w:name w:val="List Table 6 Colorful Accent 2"/>
    <w:basedOn w:val="TableNormal"/>
    <w:uiPriority w:val="51"/>
    <w:rsid w:val="004A02F2"/>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3-Accent2">
    <w:name w:val="List Table 3 Accent 2"/>
    <w:basedOn w:val="TableNormal"/>
    <w:uiPriority w:val="48"/>
    <w:rsid w:val="004A02F2"/>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GridTable6Colorful-Accent2">
    <w:name w:val="Grid Table 6 Colorful Accent 2"/>
    <w:basedOn w:val="TableNormal"/>
    <w:uiPriority w:val="51"/>
    <w:rsid w:val="00CF498E"/>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3563">
      <w:bodyDiv w:val="1"/>
      <w:marLeft w:val="0"/>
      <w:marRight w:val="0"/>
      <w:marTop w:val="0"/>
      <w:marBottom w:val="0"/>
      <w:divBdr>
        <w:top w:val="none" w:sz="0" w:space="0" w:color="auto"/>
        <w:left w:val="none" w:sz="0" w:space="0" w:color="auto"/>
        <w:bottom w:val="none" w:sz="0" w:space="0" w:color="auto"/>
        <w:right w:val="none" w:sz="0" w:space="0" w:color="auto"/>
      </w:divBdr>
    </w:div>
    <w:div w:id="58288198">
      <w:bodyDiv w:val="1"/>
      <w:marLeft w:val="0"/>
      <w:marRight w:val="0"/>
      <w:marTop w:val="0"/>
      <w:marBottom w:val="0"/>
      <w:divBdr>
        <w:top w:val="none" w:sz="0" w:space="0" w:color="auto"/>
        <w:left w:val="none" w:sz="0" w:space="0" w:color="auto"/>
        <w:bottom w:val="none" w:sz="0" w:space="0" w:color="auto"/>
        <w:right w:val="none" w:sz="0" w:space="0" w:color="auto"/>
      </w:divBdr>
      <w:divsChild>
        <w:div w:id="1586378618">
          <w:marLeft w:val="0"/>
          <w:marRight w:val="0"/>
          <w:marTop w:val="0"/>
          <w:marBottom w:val="0"/>
          <w:divBdr>
            <w:top w:val="none" w:sz="0" w:space="0" w:color="auto"/>
            <w:left w:val="none" w:sz="0" w:space="0" w:color="auto"/>
            <w:bottom w:val="none" w:sz="0" w:space="0" w:color="auto"/>
            <w:right w:val="none" w:sz="0" w:space="0" w:color="auto"/>
          </w:divBdr>
          <w:divsChild>
            <w:div w:id="1094665547">
              <w:marLeft w:val="0"/>
              <w:marRight w:val="0"/>
              <w:marTop w:val="0"/>
              <w:marBottom w:val="0"/>
              <w:divBdr>
                <w:top w:val="none" w:sz="0" w:space="0" w:color="auto"/>
                <w:left w:val="none" w:sz="0" w:space="0" w:color="auto"/>
                <w:bottom w:val="none" w:sz="0" w:space="0" w:color="auto"/>
                <w:right w:val="none" w:sz="0" w:space="0" w:color="auto"/>
              </w:divBdr>
            </w:div>
          </w:divsChild>
        </w:div>
        <w:div w:id="1422024123">
          <w:marLeft w:val="0"/>
          <w:marRight w:val="0"/>
          <w:marTop w:val="0"/>
          <w:marBottom w:val="0"/>
          <w:divBdr>
            <w:top w:val="none" w:sz="0" w:space="0" w:color="auto"/>
            <w:left w:val="none" w:sz="0" w:space="0" w:color="auto"/>
            <w:bottom w:val="none" w:sz="0" w:space="0" w:color="auto"/>
            <w:right w:val="none" w:sz="0" w:space="0" w:color="auto"/>
          </w:divBdr>
          <w:divsChild>
            <w:div w:id="1739328562">
              <w:marLeft w:val="0"/>
              <w:marRight w:val="0"/>
              <w:marTop w:val="0"/>
              <w:marBottom w:val="0"/>
              <w:divBdr>
                <w:top w:val="none" w:sz="0" w:space="0" w:color="auto"/>
                <w:left w:val="none" w:sz="0" w:space="0" w:color="auto"/>
                <w:bottom w:val="none" w:sz="0" w:space="0" w:color="auto"/>
                <w:right w:val="none" w:sz="0" w:space="0" w:color="auto"/>
              </w:divBdr>
            </w:div>
          </w:divsChild>
        </w:div>
        <w:div w:id="983239258">
          <w:marLeft w:val="0"/>
          <w:marRight w:val="0"/>
          <w:marTop w:val="0"/>
          <w:marBottom w:val="0"/>
          <w:divBdr>
            <w:top w:val="none" w:sz="0" w:space="0" w:color="auto"/>
            <w:left w:val="none" w:sz="0" w:space="0" w:color="auto"/>
            <w:bottom w:val="none" w:sz="0" w:space="0" w:color="auto"/>
            <w:right w:val="none" w:sz="0" w:space="0" w:color="auto"/>
          </w:divBdr>
          <w:divsChild>
            <w:div w:id="6129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28637">
      <w:bodyDiv w:val="1"/>
      <w:marLeft w:val="0"/>
      <w:marRight w:val="0"/>
      <w:marTop w:val="0"/>
      <w:marBottom w:val="0"/>
      <w:divBdr>
        <w:top w:val="none" w:sz="0" w:space="0" w:color="auto"/>
        <w:left w:val="none" w:sz="0" w:space="0" w:color="auto"/>
        <w:bottom w:val="none" w:sz="0" w:space="0" w:color="auto"/>
        <w:right w:val="none" w:sz="0" w:space="0" w:color="auto"/>
      </w:divBdr>
    </w:div>
    <w:div w:id="62680137">
      <w:bodyDiv w:val="1"/>
      <w:marLeft w:val="0"/>
      <w:marRight w:val="0"/>
      <w:marTop w:val="0"/>
      <w:marBottom w:val="0"/>
      <w:divBdr>
        <w:top w:val="none" w:sz="0" w:space="0" w:color="auto"/>
        <w:left w:val="none" w:sz="0" w:space="0" w:color="auto"/>
        <w:bottom w:val="none" w:sz="0" w:space="0" w:color="auto"/>
        <w:right w:val="none" w:sz="0" w:space="0" w:color="auto"/>
      </w:divBdr>
      <w:divsChild>
        <w:div w:id="1937395240">
          <w:marLeft w:val="0"/>
          <w:marRight w:val="0"/>
          <w:marTop w:val="0"/>
          <w:marBottom w:val="0"/>
          <w:divBdr>
            <w:top w:val="none" w:sz="0" w:space="0" w:color="auto"/>
            <w:left w:val="none" w:sz="0" w:space="0" w:color="auto"/>
            <w:bottom w:val="none" w:sz="0" w:space="0" w:color="auto"/>
            <w:right w:val="none" w:sz="0" w:space="0" w:color="auto"/>
          </w:divBdr>
          <w:divsChild>
            <w:div w:id="117657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02461">
      <w:bodyDiv w:val="1"/>
      <w:marLeft w:val="0"/>
      <w:marRight w:val="0"/>
      <w:marTop w:val="0"/>
      <w:marBottom w:val="0"/>
      <w:divBdr>
        <w:top w:val="none" w:sz="0" w:space="0" w:color="auto"/>
        <w:left w:val="none" w:sz="0" w:space="0" w:color="auto"/>
        <w:bottom w:val="none" w:sz="0" w:space="0" w:color="auto"/>
        <w:right w:val="none" w:sz="0" w:space="0" w:color="auto"/>
      </w:divBdr>
    </w:div>
    <w:div w:id="125003963">
      <w:bodyDiv w:val="1"/>
      <w:marLeft w:val="0"/>
      <w:marRight w:val="0"/>
      <w:marTop w:val="0"/>
      <w:marBottom w:val="0"/>
      <w:divBdr>
        <w:top w:val="none" w:sz="0" w:space="0" w:color="auto"/>
        <w:left w:val="none" w:sz="0" w:space="0" w:color="auto"/>
        <w:bottom w:val="none" w:sz="0" w:space="0" w:color="auto"/>
        <w:right w:val="none" w:sz="0" w:space="0" w:color="auto"/>
      </w:divBdr>
    </w:div>
    <w:div w:id="179972429">
      <w:bodyDiv w:val="1"/>
      <w:marLeft w:val="0"/>
      <w:marRight w:val="0"/>
      <w:marTop w:val="0"/>
      <w:marBottom w:val="0"/>
      <w:divBdr>
        <w:top w:val="none" w:sz="0" w:space="0" w:color="auto"/>
        <w:left w:val="none" w:sz="0" w:space="0" w:color="auto"/>
        <w:bottom w:val="none" w:sz="0" w:space="0" w:color="auto"/>
        <w:right w:val="none" w:sz="0" w:space="0" w:color="auto"/>
      </w:divBdr>
    </w:div>
    <w:div w:id="315230452">
      <w:bodyDiv w:val="1"/>
      <w:marLeft w:val="0"/>
      <w:marRight w:val="0"/>
      <w:marTop w:val="0"/>
      <w:marBottom w:val="0"/>
      <w:divBdr>
        <w:top w:val="none" w:sz="0" w:space="0" w:color="auto"/>
        <w:left w:val="none" w:sz="0" w:space="0" w:color="auto"/>
        <w:bottom w:val="none" w:sz="0" w:space="0" w:color="auto"/>
        <w:right w:val="none" w:sz="0" w:space="0" w:color="auto"/>
      </w:divBdr>
    </w:div>
    <w:div w:id="373433201">
      <w:bodyDiv w:val="1"/>
      <w:marLeft w:val="0"/>
      <w:marRight w:val="0"/>
      <w:marTop w:val="0"/>
      <w:marBottom w:val="0"/>
      <w:divBdr>
        <w:top w:val="none" w:sz="0" w:space="0" w:color="auto"/>
        <w:left w:val="none" w:sz="0" w:space="0" w:color="auto"/>
        <w:bottom w:val="none" w:sz="0" w:space="0" w:color="auto"/>
        <w:right w:val="none" w:sz="0" w:space="0" w:color="auto"/>
      </w:divBdr>
    </w:div>
    <w:div w:id="402602894">
      <w:bodyDiv w:val="1"/>
      <w:marLeft w:val="0"/>
      <w:marRight w:val="0"/>
      <w:marTop w:val="0"/>
      <w:marBottom w:val="0"/>
      <w:divBdr>
        <w:top w:val="none" w:sz="0" w:space="0" w:color="auto"/>
        <w:left w:val="none" w:sz="0" w:space="0" w:color="auto"/>
        <w:bottom w:val="none" w:sz="0" w:space="0" w:color="auto"/>
        <w:right w:val="none" w:sz="0" w:space="0" w:color="auto"/>
      </w:divBdr>
    </w:div>
    <w:div w:id="406458645">
      <w:bodyDiv w:val="1"/>
      <w:marLeft w:val="0"/>
      <w:marRight w:val="0"/>
      <w:marTop w:val="0"/>
      <w:marBottom w:val="0"/>
      <w:divBdr>
        <w:top w:val="none" w:sz="0" w:space="0" w:color="auto"/>
        <w:left w:val="none" w:sz="0" w:space="0" w:color="auto"/>
        <w:bottom w:val="none" w:sz="0" w:space="0" w:color="auto"/>
        <w:right w:val="none" w:sz="0" w:space="0" w:color="auto"/>
      </w:divBdr>
    </w:div>
    <w:div w:id="416900474">
      <w:bodyDiv w:val="1"/>
      <w:marLeft w:val="0"/>
      <w:marRight w:val="0"/>
      <w:marTop w:val="0"/>
      <w:marBottom w:val="0"/>
      <w:divBdr>
        <w:top w:val="none" w:sz="0" w:space="0" w:color="auto"/>
        <w:left w:val="none" w:sz="0" w:space="0" w:color="auto"/>
        <w:bottom w:val="none" w:sz="0" w:space="0" w:color="auto"/>
        <w:right w:val="none" w:sz="0" w:space="0" w:color="auto"/>
      </w:divBdr>
    </w:div>
    <w:div w:id="476534697">
      <w:bodyDiv w:val="1"/>
      <w:marLeft w:val="0"/>
      <w:marRight w:val="0"/>
      <w:marTop w:val="0"/>
      <w:marBottom w:val="0"/>
      <w:divBdr>
        <w:top w:val="none" w:sz="0" w:space="0" w:color="auto"/>
        <w:left w:val="none" w:sz="0" w:space="0" w:color="auto"/>
        <w:bottom w:val="none" w:sz="0" w:space="0" w:color="auto"/>
        <w:right w:val="none" w:sz="0" w:space="0" w:color="auto"/>
      </w:divBdr>
    </w:div>
    <w:div w:id="508955263">
      <w:bodyDiv w:val="1"/>
      <w:marLeft w:val="0"/>
      <w:marRight w:val="0"/>
      <w:marTop w:val="0"/>
      <w:marBottom w:val="0"/>
      <w:divBdr>
        <w:top w:val="none" w:sz="0" w:space="0" w:color="auto"/>
        <w:left w:val="none" w:sz="0" w:space="0" w:color="auto"/>
        <w:bottom w:val="none" w:sz="0" w:space="0" w:color="auto"/>
        <w:right w:val="none" w:sz="0" w:space="0" w:color="auto"/>
      </w:divBdr>
    </w:div>
    <w:div w:id="523445910">
      <w:bodyDiv w:val="1"/>
      <w:marLeft w:val="0"/>
      <w:marRight w:val="0"/>
      <w:marTop w:val="0"/>
      <w:marBottom w:val="0"/>
      <w:divBdr>
        <w:top w:val="none" w:sz="0" w:space="0" w:color="auto"/>
        <w:left w:val="none" w:sz="0" w:space="0" w:color="auto"/>
        <w:bottom w:val="none" w:sz="0" w:space="0" w:color="auto"/>
        <w:right w:val="none" w:sz="0" w:space="0" w:color="auto"/>
      </w:divBdr>
    </w:div>
    <w:div w:id="560017434">
      <w:bodyDiv w:val="1"/>
      <w:marLeft w:val="0"/>
      <w:marRight w:val="0"/>
      <w:marTop w:val="0"/>
      <w:marBottom w:val="0"/>
      <w:divBdr>
        <w:top w:val="none" w:sz="0" w:space="0" w:color="auto"/>
        <w:left w:val="none" w:sz="0" w:space="0" w:color="auto"/>
        <w:bottom w:val="none" w:sz="0" w:space="0" w:color="auto"/>
        <w:right w:val="none" w:sz="0" w:space="0" w:color="auto"/>
      </w:divBdr>
    </w:div>
    <w:div w:id="578297666">
      <w:bodyDiv w:val="1"/>
      <w:marLeft w:val="0"/>
      <w:marRight w:val="0"/>
      <w:marTop w:val="0"/>
      <w:marBottom w:val="0"/>
      <w:divBdr>
        <w:top w:val="none" w:sz="0" w:space="0" w:color="auto"/>
        <w:left w:val="none" w:sz="0" w:space="0" w:color="auto"/>
        <w:bottom w:val="none" w:sz="0" w:space="0" w:color="auto"/>
        <w:right w:val="none" w:sz="0" w:space="0" w:color="auto"/>
      </w:divBdr>
    </w:div>
    <w:div w:id="624388021">
      <w:bodyDiv w:val="1"/>
      <w:marLeft w:val="0"/>
      <w:marRight w:val="0"/>
      <w:marTop w:val="0"/>
      <w:marBottom w:val="0"/>
      <w:divBdr>
        <w:top w:val="none" w:sz="0" w:space="0" w:color="auto"/>
        <w:left w:val="none" w:sz="0" w:space="0" w:color="auto"/>
        <w:bottom w:val="none" w:sz="0" w:space="0" w:color="auto"/>
        <w:right w:val="none" w:sz="0" w:space="0" w:color="auto"/>
      </w:divBdr>
    </w:div>
    <w:div w:id="643124298">
      <w:bodyDiv w:val="1"/>
      <w:marLeft w:val="0"/>
      <w:marRight w:val="0"/>
      <w:marTop w:val="0"/>
      <w:marBottom w:val="0"/>
      <w:divBdr>
        <w:top w:val="none" w:sz="0" w:space="0" w:color="auto"/>
        <w:left w:val="none" w:sz="0" w:space="0" w:color="auto"/>
        <w:bottom w:val="none" w:sz="0" w:space="0" w:color="auto"/>
        <w:right w:val="none" w:sz="0" w:space="0" w:color="auto"/>
      </w:divBdr>
    </w:div>
    <w:div w:id="687298047">
      <w:bodyDiv w:val="1"/>
      <w:marLeft w:val="0"/>
      <w:marRight w:val="0"/>
      <w:marTop w:val="0"/>
      <w:marBottom w:val="0"/>
      <w:divBdr>
        <w:top w:val="none" w:sz="0" w:space="0" w:color="auto"/>
        <w:left w:val="none" w:sz="0" w:space="0" w:color="auto"/>
        <w:bottom w:val="none" w:sz="0" w:space="0" w:color="auto"/>
        <w:right w:val="none" w:sz="0" w:space="0" w:color="auto"/>
      </w:divBdr>
      <w:divsChild>
        <w:div w:id="1469975561">
          <w:marLeft w:val="0"/>
          <w:marRight w:val="0"/>
          <w:marTop w:val="0"/>
          <w:marBottom w:val="0"/>
          <w:divBdr>
            <w:top w:val="none" w:sz="0" w:space="0" w:color="auto"/>
            <w:left w:val="none" w:sz="0" w:space="0" w:color="auto"/>
            <w:bottom w:val="none" w:sz="0" w:space="0" w:color="auto"/>
            <w:right w:val="none" w:sz="0" w:space="0" w:color="auto"/>
          </w:divBdr>
          <w:divsChild>
            <w:div w:id="202481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058863">
      <w:bodyDiv w:val="1"/>
      <w:marLeft w:val="0"/>
      <w:marRight w:val="0"/>
      <w:marTop w:val="0"/>
      <w:marBottom w:val="0"/>
      <w:divBdr>
        <w:top w:val="none" w:sz="0" w:space="0" w:color="auto"/>
        <w:left w:val="none" w:sz="0" w:space="0" w:color="auto"/>
        <w:bottom w:val="none" w:sz="0" w:space="0" w:color="auto"/>
        <w:right w:val="none" w:sz="0" w:space="0" w:color="auto"/>
      </w:divBdr>
    </w:div>
    <w:div w:id="772475392">
      <w:bodyDiv w:val="1"/>
      <w:marLeft w:val="0"/>
      <w:marRight w:val="0"/>
      <w:marTop w:val="0"/>
      <w:marBottom w:val="0"/>
      <w:divBdr>
        <w:top w:val="none" w:sz="0" w:space="0" w:color="auto"/>
        <w:left w:val="none" w:sz="0" w:space="0" w:color="auto"/>
        <w:bottom w:val="none" w:sz="0" w:space="0" w:color="auto"/>
        <w:right w:val="none" w:sz="0" w:space="0" w:color="auto"/>
      </w:divBdr>
    </w:div>
    <w:div w:id="773133164">
      <w:bodyDiv w:val="1"/>
      <w:marLeft w:val="0"/>
      <w:marRight w:val="0"/>
      <w:marTop w:val="0"/>
      <w:marBottom w:val="0"/>
      <w:divBdr>
        <w:top w:val="none" w:sz="0" w:space="0" w:color="auto"/>
        <w:left w:val="none" w:sz="0" w:space="0" w:color="auto"/>
        <w:bottom w:val="none" w:sz="0" w:space="0" w:color="auto"/>
        <w:right w:val="none" w:sz="0" w:space="0" w:color="auto"/>
      </w:divBdr>
    </w:div>
    <w:div w:id="795024178">
      <w:bodyDiv w:val="1"/>
      <w:marLeft w:val="0"/>
      <w:marRight w:val="0"/>
      <w:marTop w:val="0"/>
      <w:marBottom w:val="0"/>
      <w:divBdr>
        <w:top w:val="none" w:sz="0" w:space="0" w:color="auto"/>
        <w:left w:val="none" w:sz="0" w:space="0" w:color="auto"/>
        <w:bottom w:val="none" w:sz="0" w:space="0" w:color="auto"/>
        <w:right w:val="none" w:sz="0" w:space="0" w:color="auto"/>
      </w:divBdr>
    </w:div>
    <w:div w:id="810903030">
      <w:bodyDiv w:val="1"/>
      <w:marLeft w:val="0"/>
      <w:marRight w:val="0"/>
      <w:marTop w:val="0"/>
      <w:marBottom w:val="0"/>
      <w:divBdr>
        <w:top w:val="none" w:sz="0" w:space="0" w:color="auto"/>
        <w:left w:val="none" w:sz="0" w:space="0" w:color="auto"/>
        <w:bottom w:val="none" w:sz="0" w:space="0" w:color="auto"/>
        <w:right w:val="none" w:sz="0" w:space="0" w:color="auto"/>
      </w:divBdr>
    </w:div>
    <w:div w:id="907112656">
      <w:bodyDiv w:val="1"/>
      <w:marLeft w:val="0"/>
      <w:marRight w:val="0"/>
      <w:marTop w:val="0"/>
      <w:marBottom w:val="0"/>
      <w:divBdr>
        <w:top w:val="none" w:sz="0" w:space="0" w:color="auto"/>
        <w:left w:val="none" w:sz="0" w:space="0" w:color="auto"/>
        <w:bottom w:val="none" w:sz="0" w:space="0" w:color="auto"/>
        <w:right w:val="none" w:sz="0" w:space="0" w:color="auto"/>
      </w:divBdr>
    </w:div>
    <w:div w:id="971131800">
      <w:bodyDiv w:val="1"/>
      <w:marLeft w:val="0"/>
      <w:marRight w:val="0"/>
      <w:marTop w:val="0"/>
      <w:marBottom w:val="0"/>
      <w:divBdr>
        <w:top w:val="none" w:sz="0" w:space="0" w:color="auto"/>
        <w:left w:val="none" w:sz="0" w:space="0" w:color="auto"/>
        <w:bottom w:val="none" w:sz="0" w:space="0" w:color="auto"/>
        <w:right w:val="none" w:sz="0" w:space="0" w:color="auto"/>
      </w:divBdr>
    </w:div>
    <w:div w:id="1027216190">
      <w:bodyDiv w:val="1"/>
      <w:marLeft w:val="0"/>
      <w:marRight w:val="0"/>
      <w:marTop w:val="0"/>
      <w:marBottom w:val="0"/>
      <w:divBdr>
        <w:top w:val="none" w:sz="0" w:space="0" w:color="auto"/>
        <w:left w:val="none" w:sz="0" w:space="0" w:color="auto"/>
        <w:bottom w:val="none" w:sz="0" w:space="0" w:color="auto"/>
        <w:right w:val="none" w:sz="0" w:space="0" w:color="auto"/>
      </w:divBdr>
    </w:div>
    <w:div w:id="1044056905">
      <w:bodyDiv w:val="1"/>
      <w:marLeft w:val="0"/>
      <w:marRight w:val="0"/>
      <w:marTop w:val="0"/>
      <w:marBottom w:val="0"/>
      <w:divBdr>
        <w:top w:val="none" w:sz="0" w:space="0" w:color="auto"/>
        <w:left w:val="none" w:sz="0" w:space="0" w:color="auto"/>
        <w:bottom w:val="none" w:sz="0" w:space="0" w:color="auto"/>
        <w:right w:val="none" w:sz="0" w:space="0" w:color="auto"/>
      </w:divBdr>
    </w:div>
    <w:div w:id="1077049716">
      <w:bodyDiv w:val="1"/>
      <w:marLeft w:val="0"/>
      <w:marRight w:val="0"/>
      <w:marTop w:val="0"/>
      <w:marBottom w:val="0"/>
      <w:divBdr>
        <w:top w:val="none" w:sz="0" w:space="0" w:color="auto"/>
        <w:left w:val="none" w:sz="0" w:space="0" w:color="auto"/>
        <w:bottom w:val="none" w:sz="0" w:space="0" w:color="auto"/>
        <w:right w:val="none" w:sz="0" w:space="0" w:color="auto"/>
      </w:divBdr>
    </w:div>
    <w:div w:id="1110009769">
      <w:bodyDiv w:val="1"/>
      <w:marLeft w:val="0"/>
      <w:marRight w:val="0"/>
      <w:marTop w:val="0"/>
      <w:marBottom w:val="0"/>
      <w:divBdr>
        <w:top w:val="none" w:sz="0" w:space="0" w:color="auto"/>
        <w:left w:val="none" w:sz="0" w:space="0" w:color="auto"/>
        <w:bottom w:val="none" w:sz="0" w:space="0" w:color="auto"/>
        <w:right w:val="none" w:sz="0" w:space="0" w:color="auto"/>
      </w:divBdr>
    </w:div>
    <w:div w:id="1139953005">
      <w:bodyDiv w:val="1"/>
      <w:marLeft w:val="0"/>
      <w:marRight w:val="0"/>
      <w:marTop w:val="0"/>
      <w:marBottom w:val="0"/>
      <w:divBdr>
        <w:top w:val="none" w:sz="0" w:space="0" w:color="auto"/>
        <w:left w:val="none" w:sz="0" w:space="0" w:color="auto"/>
        <w:bottom w:val="none" w:sz="0" w:space="0" w:color="auto"/>
        <w:right w:val="none" w:sz="0" w:space="0" w:color="auto"/>
      </w:divBdr>
    </w:div>
    <w:div w:id="1212688077">
      <w:bodyDiv w:val="1"/>
      <w:marLeft w:val="0"/>
      <w:marRight w:val="0"/>
      <w:marTop w:val="0"/>
      <w:marBottom w:val="0"/>
      <w:divBdr>
        <w:top w:val="none" w:sz="0" w:space="0" w:color="auto"/>
        <w:left w:val="none" w:sz="0" w:space="0" w:color="auto"/>
        <w:bottom w:val="none" w:sz="0" w:space="0" w:color="auto"/>
        <w:right w:val="none" w:sz="0" w:space="0" w:color="auto"/>
      </w:divBdr>
    </w:div>
    <w:div w:id="1231961005">
      <w:bodyDiv w:val="1"/>
      <w:marLeft w:val="0"/>
      <w:marRight w:val="0"/>
      <w:marTop w:val="0"/>
      <w:marBottom w:val="0"/>
      <w:divBdr>
        <w:top w:val="none" w:sz="0" w:space="0" w:color="auto"/>
        <w:left w:val="none" w:sz="0" w:space="0" w:color="auto"/>
        <w:bottom w:val="none" w:sz="0" w:space="0" w:color="auto"/>
        <w:right w:val="none" w:sz="0" w:space="0" w:color="auto"/>
      </w:divBdr>
    </w:div>
    <w:div w:id="1246645257">
      <w:bodyDiv w:val="1"/>
      <w:marLeft w:val="0"/>
      <w:marRight w:val="0"/>
      <w:marTop w:val="0"/>
      <w:marBottom w:val="0"/>
      <w:divBdr>
        <w:top w:val="none" w:sz="0" w:space="0" w:color="auto"/>
        <w:left w:val="none" w:sz="0" w:space="0" w:color="auto"/>
        <w:bottom w:val="none" w:sz="0" w:space="0" w:color="auto"/>
        <w:right w:val="none" w:sz="0" w:space="0" w:color="auto"/>
      </w:divBdr>
    </w:div>
    <w:div w:id="1278105459">
      <w:bodyDiv w:val="1"/>
      <w:marLeft w:val="0"/>
      <w:marRight w:val="0"/>
      <w:marTop w:val="0"/>
      <w:marBottom w:val="0"/>
      <w:divBdr>
        <w:top w:val="none" w:sz="0" w:space="0" w:color="auto"/>
        <w:left w:val="none" w:sz="0" w:space="0" w:color="auto"/>
        <w:bottom w:val="none" w:sz="0" w:space="0" w:color="auto"/>
        <w:right w:val="none" w:sz="0" w:space="0" w:color="auto"/>
      </w:divBdr>
    </w:div>
    <w:div w:id="1350908759">
      <w:bodyDiv w:val="1"/>
      <w:marLeft w:val="0"/>
      <w:marRight w:val="0"/>
      <w:marTop w:val="0"/>
      <w:marBottom w:val="0"/>
      <w:divBdr>
        <w:top w:val="none" w:sz="0" w:space="0" w:color="auto"/>
        <w:left w:val="none" w:sz="0" w:space="0" w:color="auto"/>
        <w:bottom w:val="none" w:sz="0" w:space="0" w:color="auto"/>
        <w:right w:val="none" w:sz="0" w:space="0" w:color="auto"/>
      </w:divBdr>
    </w:div>
    <w:div w:id="1375155214">
      <w:bodyDiv w:val="1"/>
      <w:marLeft w:val="0"/>
      <w:marRight w:val="0"/>
      <w:marTop w:val="0"/>
      <w:marBottom w:val="0"/>
      <w:divBdr>
        <w:top w:val="none" w:sz="0" w:space="0" w:color="auto"/>
        <w:left w:val="none" w:sz="0" w:space="0" w:color="auto"/>
        <w:bottom w:val="none" w:sz="0" w:space="0" w:color="auto"/>
        <w:right w:val="none" w:sz="0" w:space="0" w:color="auto"/>
      </w:divBdr>
    </w:div>
    <w:div w:id="1476949685">
      <w:bodyDiv w:val="1"/>
      <w:marLeft w:val="0"/>
      <w:marRight w:val="0"/>
      <w:marTop w:val="0"/>
      <w:marBottom w:val="0"/>
      <w:divBdr>
        <w:top w:val="none" w:sz="0" w:space="0" w:color="auto"/>
        <w:left w:val="none" w:sz="0" w:space="0" w:color="auto"/>
        <w:bottom w:val="none" w:sz="0" w:space="0" w:color="auto"/>
        <w:right w:val="none" w:sz="0" w:space="0" w:color="auto"/>
      </w:divBdr>
    </w:div>
    <w:div w:id="1547185236">
      <w:bodyDiv w:val="1"/>
      <w:marLeft w:val="0"/>
      <w:marRight w:val="0"/>
      <w:marTop w:val="0"/>
      <w:marBottom w:val="0"/>
      <w:divBdr>
        <w:top w:val="none" w:sz="0" w:space="0" w:color="auto"/>
        <w:left w:val="none" w:sz="0" w:space="0" w:color="auto"/>
        <w:bottom w:val="none" w:sz="0" w:space="0" w:color="auto"/>
        <w:right w:val="none" w:sz="0" w:space="0" w:color="auto"/>
      </w:divBdr>
    </w:div>
    <w:div w:id="1555462638">
      <w:bodyDiv w:val="1"/>
      <w:marLeft w:val="0"/>
      <w:marRight w:val="0"/>
      <w:marTop w:val="0"/>
      <w:marBottom w:val="0"/>
      <w:divBdr>
        <w:top w:val="none" w:sz="0" w:space="0" w:color="auto"/>
        <w:left w:val="none" w:sz="0" w:space="0" w:color="auto"/>
        <w:bottom w:val="none" w:sz="0" w:space="0" w:color="auto"/>
        <w:right w:val="none" w:sz="0" w:space="0" w:color="auto"/>
      </w:divBdr>
    </w:div>
    <w:div w:id="1591697923">
      <w:bodyDiv w:val="1"/>
      <w:marLeft w:val="0"/>
      <w:marRight w:val="0"/>
      <w:marTop w:val="0"/>
      <w:marBottom w:val="0"/>
      <w:divBdr>
        <w:top w:val="none" w:sz="0" w:space="0" w:color="auto"/>
        <w:left w:val="none" w:sz="0" w:space="0" w:color="auto"/>
        <w:bottom w:val="none" w:sz="0" w:space="0" w:color="auto"/>
        <w:right w:val="none" w:sz="0" w:space="0" w:color="auto"/>
      </w:divBdr>
    </w:div>
    <w:div w:id="1633562935">
      <w:bodyDiv w:val="1"/>
      <w:marLeft w:val="0"/>
      <w:marRight w:val="0"/>
      <w:marTop w:val="0"/>
      <w:marBottom w:val="0"/>
      <w:divBdr>
        <w:top w:val="none" w:sz="0" w:space="0" w:color="auto"/>
        <w:left w:val="none" w:sz="0" w:space="0" w:color="auto"/>
        <w:bottom w:val="none" w:sz="0" w:space="0" w:color="auto"/>
        <w:right w:val="none" w:sz="0" w:space="0" w:color="auto"/>
      </w:divBdr>
    </w:div>
    <w:div w:id="1646275760">
      <w:bodyDiv w:val="1"/>
      <w:marLeft w:val="0"/>
      <w:marRight w:val="0"/>
      <w:marTop w:val="0"/>
      <w:marBottom w:val="0"/>
      <w:divBdr>
        <w:top w:val="none" w:sz="0" w:space="0" w:color="auto"/>
        <w:left w:val="none" w:sz="0" w:space="0" w:color="auto"/>
        <w:bottom w:val="none" w:sz="0" w:space="0" w:color="auto"/>
        <w:right w:val="none" w:sz="0" w:space="0" w:color="auto"/>
      </w:divBdr>
    </w:div>
    <w:div w:id="1681853199">
      <w:bodyDiv w:val="1"/>
      <w:marLeft w:val="0"/>
      <w:marRight w:val="0"/>
      <w:marTop w:val="0"/>
      <w:marBottom w:val="0"/>
      <w:divBdr>
        <w:top w:val="none" w:sz="0" w:space="0" w:color="auto"/>
        <w:left w:val="none" w:sz="0" w:space="0" w:color="auto"/>
        <w:bottom w:val="none" w:sz="0" w:space="0" w:color="auto"/>
        <w:right w:val="none" w:sz="0" w:space="0" w:color="auto"/>
      </w:divBdr>
    </w:div>
    <w:div w:id="1726444219">
      <w:bodyDiv w:val="1"/>
      <w:marLeft w:val="0"/>
      <w:marRight w:val="0"/>
      <w:marTop w:val="0"/>
      <w:marBottom w:val="0"/>
      <w:divBdr>
        <w:top w:val="none" w:sz="0" w:space="0" w:color="auto"/>
        <w:left w:val="none" w:sz="0" w:space="0" w:color="auto"/>
        <w:bottom w:val="none" w:sz="0" w:space="0" w:color="auto"/>
        <w:right w:val="none" w:sz="0" w:space="0" w:color="auto"/>
      </w:divBdr>
    </w:div>
    <w:div w:id="1799837180">
      <w:bodyDiv w:val="1"/>
      <w:marLeft w:val="0"/>
      <w:marRight w:val="0"/>
      <w:marTop w:val="0"/>
      <w:marBottom w:val="0"/>
      <w:divBdr>
        <w:top w:val="none" w:sz="0" w:space="0" w:color="auto"/>
        <w:left w:val="none" w:sz="0" w:space="0" w:color="auto"/>
        <w:bottom w:val="none" w:sz="0" w:space="0" w:color="auto"/>
        <w:right w:val="none" w:sz="0" w:space="0" w:color="auto"/>
      </w:divBdr>
    </w:div>
    <w:div w:id="1865358534">
      <w:bodyDiv w:val="1"/>
      <w:marLeft w:val="0"/>
      <w:marRight w:val="0"/>
      <w:marTop w:val="0"/>
      <w:marBottom w:val="0"/>
      <w:divBdr>
        <w:top w:val="none" w:sz="0" w:space="0" w:color="auto"/>
        <w:left w:val="none" w:sz="0" w:space="0" w:color="auto"/>
        <w:bottom w:val="none" w:sz="0" w:space="0" w:color="auto"/>
        <w:right w:val="none" w:sz="0" w:space="0" w:color="auto"/>
      </w:divBdr>
    </w:div>
    <w:div w:id="1926914623">
      <w:bodyDiv w:val="1"/>
      <w:marLeft w:val="0"/>
      <w:marRight w:val="0"/>
      <w:marTop w:val="0"/>
      <w:marBottom w:val="0"/>
      <w:divBdr>
        <w:top w:val="none" w:sz="0" w:space="0" w:color="auto"/>
        <w:left w:val="none" w:sz="0" w:space="0" w:color="auto"/>
        <w:bottom w:val="none" w:sz="0" w:space="0" w:color="auto"/>
        <w:right w:val="none" w:sz="0" w:space="0" w:color="auto"/>
      </w:divBdr>
    </w:div>
    <w:div w:id="1966694762">
      <w:bodyDiv w:val="1"/>
      <w:marLeft w:val="0"/>
      <w:marRight w:val="0"/>
      <w:marTop w:val="0"/>
      <w:marBottom w:val="0"/>
      <w:divBdr>
        <w:top w:val="none" w:sz="0" w:space="0" w:color="auto"/>
        <w:left w:val="none" w:sz="0" w:space="0" w:color="auto"/>
        <w:bottom w:val="none" w:sz="0" w:space="0" w:color="auto"/>
        <w:right w:val="none" w:sz="0" w:space="0" w:color="auto"/>
      </w:divBdr>
    </w:div>
    <w:div w:id="1976832437">
      <w:bodyDiv w:val="1"/>
      <w:marLeft w:val="0"/>
      <w:marRight w:val="0"/>
      <w:marTop w:val="0"/>
      <w:marBottom w:val="0"/>
      <w:divBdr>
        <w:top w:val="none" w:sz="0" w:space="0" w:color="auto"/>
        <w:left w:val="none" w:sz="0" w:space="0" w:color="auto"/>
        <w:bottom w:val="none" w:sz="0" w:space="0" w:color="auto"/>
        <w:right w:val="none" w:sz="0" w:space="0" w:color="auto"/>
      </w:divBdr>
    </w:div>
    <w:div w:id="1994334885">
      <w:bodyDiv w:val="1"/>
      <w:marLeft w:val="0"/>
      <w:marRight w:val="0"/>
      <w:marTop w:val="0"/>
      <w:marBottom w:val="0"/>
      <w:divBdr>
        <w:top w:val="none" w:sz="0" w:space="0" w:color="auto"/>
        <w:left w:val="none" w:sz="0" w:space="0" w:color="auto"/>
        <w:bottom w:val="none" w:sz="0" w:space="0" w:color="auto"/>
        <w:right w:val="none" w:sz="0" w:space="0" w:color="auto"/>
      </w:divBdr>
    </w:div>
    <w:div w:id="1999653206">
      <w:bodyDiv w:val="1"/>
      <w:marLeft w:val="0"/>
      <w:marRight w:val="0"/>
      <w:marTop w:val="0"/>
      <w:marBottom w:val="0"/>
      <w:divBdr>
        <w:top w:val="none" w:sz="0" w:space="0" w:color="auto"/>
        <w:left w:val="none" w:sz="0" w:space="0" w:color="auto"/>
        <w:bottom w:val="none" w:sz="0" w:space="0" w:color="auto"/>
        <w:right w:val="none" w:sz="0" w:space="0" w:color="auto"/>
      </w:divBdr>
    </w:div>
    <w:div w:id="2055301560">
      <w:bodyDiv w:val="1"/>
      <w:marLeft w:val="0"/>
      <w:marRight w:val="0"/>
      <w:marTop w:val="0"/>
      <w:marBottom w:val="0"/>
      <w:divBdr>
        <w:top w:val="none" w:sz="0" w:space="0" w:color="auto"/>
        <w:left w:val="none" w:sz="0" w:space="0" w:color="auto"/>
        <w:bottom w:val="none" w:sz="0" w:space="0" w:color="auto"/>
        <w:right w:val="none" w:sz="0" w:space="0" w:color="auto"/>
      </w:divBdr>
    </w:div>
    <w:div w:id="2060785026">
      <w:bodyDiv w:val="1"/>
      <w:marLeft w:val="0"/>
      <w:marRight w:val="0"/>
      <w:marTop w:val="0"/>
      <w:marBottom w:val="0"/>
      <w:divBdr>
        <w:top w:val="none" w:sz="0" w:space="0" w:color="auto"/>
        <w:left w:val="none" w:sz="0" w:space="0" w:color="auto"/>
        <w:bottom w:val="none" w:sz="0" w:space="0" w:color="auto"/>
        <w:right w:val="none" w:sz="0" w:space="0" w:color="auto"/>
      </w:divBdr>
    </w:div>
    <w:div w:id="2071806355">
      <w:bodyDiv w:val="1"/>
      <w:marLeft w:val="0"/>
      <w:marRight w:val="0"/>
      <w:marTop w:val="0"/>
      <w:marBottom w:val="0"/>
      <w:divBdr>
        <w:top w:val="none" w:sz="0" w:space="0" w:color="auto"/>
        <w:left w:val="none" w:sz="0" w:space="0" w:color="auto"/>
        <w:bottom w:val="none" w:sz="0" w:space="0" w:color="auto"/>
        <w:right w:val="none" w:sz="0" w:space="0" w:color="auto"/>
      </w:divBdr>
    </w:div>
    <w:div w:id="2089961384">
      <w:bodyDiv w:val="1"/>
      <w:marLeft w:val="0"/>
      <w:marRight w:val="0"/>
      <w:marTop w:val="0"/>
      <w:marBottom w:val="0"/>
      <w:divBdr>
        <w:top w:val="none" w:sz="0" w:space="0" w:color="auto"/>
        <w:left w:val="none" w:sz="0" w:space="0" w:color="auto"/>
        <w:bottom w:val="none" w:sz="0" w:space="0" w:color="auto"/>
        <w:right w:val="none" w:sz="0" w:space="0" w:color="auto"/>
      </w:divBdr>
    </w:div>
    <w:div w:id="212202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06D87-ECA4-4CC1-A504-924AE4289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31</Pages>
  <Words>9017</Words>
  <Characters>51401</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2025-04-01T23:21:00Z</cp:lastPrinted>
  <dcterms:created xsi:type="dcterms:W3CDTF">2025-08-14T13:42:00Z</dcterms:created>
  <dcterms:modified xsi:type="dcterms:W3CDTF">2025-08-15T09:13:00Z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25084760-10ef-4e6a-bc7d-332f7d9fd302</vt:lpwstr>
  </property>
</Properties>
</file>